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95"/>
        <w:tblW w:w="10080" w:type="dxa"/>
        <w:tblBorders>
          <w:bottom w:val="single" w:sz="4" w:space="0" w:color="auto"/>
        </w:tblBorders>
        <w:tblLook w:val="04A0" w:firstRow="1" w:lastRow="0" w:firstColumn="1" w:lastColumn="0" w:noHBand="0" w:noVBand="1"/>
      </w:tblPr>
      <w:tblGrid>
        <w:gridCol w:w="388"/>
        <w:gridCol w:w="1012"/>
        <w:gridCol w:w="939"/>
        <w:gridCol w:w="3960"/>
        <w:gridCol w:w="3781"/>
      </w:tblGrid>
      <w:tr w:rsidR="005D33F4" w:rsidRPr="00882240" w:rsidTr="005F6416">
        <w:tc>
          <w:tcPr>
            <w:tcW w:w="2324" w:type="dxa"/>
            <w:gridSpan w:val="3"/>
          </w:tcPr>
          <w:p w:rsidR="005D33F4" w:rsidRPr="00882240" w:rsidRDefault="005D33F4" w:rsidP="005E06F1">
            <w:pPr>
              <w:spacing w:after="0" w:line="240" w:lineRule="auto"/>
              <w:rPr>
                <w:noProof/>
                <w:lang w:val="sr-Cyrl-RS"/>
              </w:rPr>
            </w:pPr>
            <w:r w:rsidRPr="00882240">
              <w:rPr>
                <w:noProof/>
                <w:lang w:val="en-US"/>
              </w:rPr>
              <w:drawing>
                <wp:anchor distT="152400" distB="152400" distL="152400" distR="152400" simplePos="0" relativeHeight="251659264" behindDoc="0" locked="0" layoutInCell="1" allowOverlap="1" wp14:anchorId="6028CE29" wp14:editId="1879F69B">
                  <wp:simplePos x="0" y="0"/>
                  <wp:positionH relativeFrom="page">
                    <wp:posOffset>-53340</wp:posOffset>
                  </wp:positionH>
                  <wp:positionV relativeFrom="page">
                    <wp:posOffset>8255</wp:posOffset>
                  </wp:positionV>
                  <wp:extent cx="1101090" cy="1362075"/>
                  <wp:effectExtent l="0" t="0" r="3810" b="9525"/>
                  <wp:wrapThrough wrapText="bothSides">
                    <wp:wrapPolygon edited="0">
                      <wp:start x="0" y="0"/>
                      <wp:lineTo x="0" y="21449"/>
                      <wp:lineTo x="21301" y="21449"/>
                      <wp:lineTo x="2130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109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2" w:type="dxa"/>
          </w:tcPr>
          <w:p w:rsidR="005D33F4" w:rsidRPr="00882240" w:rsidRDefault="005D33F4" w:rsidP="005E06F1">
            <w:pPr>
              <w:spacing w:after="0" w:line="240" w:lineRule="auto"/>
              <w:rPr>
                <w:noProof/>
                <w:lang w:val="sr-Cyrl-RS"/>
              </w:rPr>
            </w:pPr>
          </w:p>
        </w:tc>
        <w:tc>
          <w:tcPr>
            <w:tcW w:w="3784" w:type="dxa"/>
          </w:tcPr>
          <w:p w:rsidR="005D33F4" w:rsidRPr="00882240" w:rsidRDefault="005D33F4" w:rsidP="005E06F1">
            <w:pPr>
              <w:spacing w:after="0" w:line="240" w:lineRule="auto"/>
              <w:jc w:val="center"/>
              <w:rPr>
                <w:noProof/>
                <w:lang w:val="sr-Cyrl-RS"/>
              </w:rPr>
            </w:pPr>
            <w:r w:rsidRPr="00882240">
              <w:rPr>
                <w:noProof/>
                <w:lang w:val="en-US"/>
              </w:rPr>
              <w:drawing>
                <wp:anchor distT="152400" distB="152400" distL="152400" distR="152400" simplePos="0" relativeHeight="251660288" behindDoc="0" locked="0" layoutInCell="1" allowOverlap="1" wp14:anchorId="76D1A1CD" wp14:editId="6339306E">
                  <wp:simplePos x="0" y="0"/>
                  <wp:positionH relativeFrom="page">
                    <wp:posOffset>673100</wp:posOffset>
                  </wp:positionH>
                  <wp:positionV relativeFrom="page">
                    <wp:posOffset>357505</wp:posOffset>
                  </wp:positionV>
                  <wp:extent cx="1689100" cy="561975"/>
                  <wp:effectExtent l="0" t="0" r="6350" b="9525"/>
                  <wp:wrapThrough wrapText="bothSides">
                    <wp:wrapPolygon edited="0">
                      <wp:start x="0" y="0"/>
                      <wp:lineTo x="0" y="21234"/>
                      <wp:lineTo x="21438" y="21234"/>
                      <wp:lineTo x="214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91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D33F4" w:rsidRPr="00882240" w:rsidTr="005F6416">
        <w:tc>
          <w:tcPr>
            <w:tcW w:w="388" w:type="dxa"/>
          </w:tcPr>
          <w:p w:rsidR="005D33F4" w:rsidRPr="00882240" w:rsidRDefault="005D33F4" w:rsidP="005E06F1">
            <w:pPr>
              <w:spacing w:after="0" w:line="240" w:lineRule="auto"/>
              <w:rPr>
                <w:rFonts w:ascii="Arial" w:hAnsi="Arial" w:cs="Arial"/>
                <w:noProof/>
                <w:sz w:val="20"/>
                <w:szCs w:val="20"/>
                <w:lang w:val="sr-Cyrl-RS"/>
              </w:rPr>
            </w:pPr>
          </w:p>
        </w:tc>
        <w:tc>
          <w:tcPr>
            <w:tcW w:w="996" w:type="dxa"/>
            <w:noWrap/>
            <w:tcMar>
              <w:left w:w="0" w:type="dxa"/>
              <w:right w:w="0" w:type="dxa"/>
            </w:tcMar>
          </w:tcPr>
          <w:p w:rsidR="005D33F4" w:rsidRPr="00882240" w:rsidRDefault="00A702F9" w:rsidP="005E06F1">
            <w:pPr>
              <w:spacing w:after="0" w:line="240" w:lineRule="auto"/>
              <w:jc w:val="center"/>
              <w:rPr>
                <w:rFonts w:ascii="Arial" w:hAnsi="Arial" w:cs="Arial"/>
                <w:noProof/>
                <w:sz w:val="18"/>
                <w:szCs w:val="18"/>
                <w:lang w:val="sr-Cyrl-RS"/>
              </w:rPr>
            </w:pPr>
            <w:r>
              <w:rPr>
                <w:rFonts w:ascii="Arial" w:hAnsi="Arial" w:cs="Arial"/>
                <w:noProof/>
                <w:sz w:val="18"/>
                <w:szCs w:val="18"/>
                <w:lang w:val="sr-Cyrl-RS"/>
              </w:rPr>
              <w:t>АТР</w:t>
            </w:r>
          </w:p>
          <w:p w:rsidR="005D33F4" w:rsidRPr="00A702F9" w:rsidRDefault="00F67731" w:rsidP="005E06F1">
            <w:pPr>
              <w:spacing w:after="0" w:line="240" w:lineRule="auto"/>
              <w:jc w:val="center"/>
              <w:rPr>
                <w:rFonts w:ascii="Arial" w:hAnsi="Arial" w:cs="Arial"/>
                <w:noProof/>
                <w:sz w:val="18"/>
                <w:szCs w:val="18"/>
                <w:lang w:val="sr-Cyrl-RS"/>
              </w:rPr>
            </w:pPr>
            <w:r>
              <w:rPr>
                <w:rFonts w:ascii="Arial" w:hAnsi="Arial" w:cs="Arial"/>
                <w:noProof/>
                <w:sz w:val="18"/>
                <w:szCs w:val="18"/>
                <w:lang w:val="sr-Cyrl-RS"/>
              </w:rPr>
              <w:t>59</w:t>
            </w:r>
            <w:r>
              <w:rPr>
                <w:rFonts w:ascii="Arial" w:hAnsi="Arial" w:cs="Arial"/>
                <w:noProof/>
                <w:sz w:val="18"/>
                <w:szCs w:val="18"/>
                <w:lang w:val="sr-Latn-RS"/>
              </w:rPr>
              <w:t>4</w:t>
            </w:r>
            <w:r w:rsidR="00DB6E18">
              <w:rPr>
                <w:rFonts w:ascii="Arial" w:hAnsi="Arial" w:cs="Arial"/>
                <w:noProof/>
                <w:sz w:val="18"/>
                <w:szCs w:val="18"/>
                <w:lang w:val="sr-Cyrl-RS"/>
              </w:rPr>
              <w:t>/202</w:t>
            </w:r>
            <w:r w:rsidR="00A702F9">
              <w:rPr>
                <w:rFonts w:ascii="Arial" w:hAnsi="Arial" w:cs="Arial"/>
                <w:noProof/>
                <w:sz w:val="18"/>
                <w:szCs w:val="18"/>
                <w:lang w:val="sr-Cyrl-RS"/>
              </w:rPr>
              <w:t>6</w:t>
            </w:r>
          </w:p>
        </w:tc>
        <w:tc>
          <w:tcPr>
            <w:tcW w:w="940" w:type="dxa"/>
          </w:tcPr>
          <w:p w:rsidR="005D33F4" w:rsidRPr="00882240" w:rsidRDefault="005D33F4" w:rsidP="005E06F1">
            <w:pPr>
              <w:spacing w:after="0" w:line="240" w:lineRule="auto"/>
              <w:rPr>
                <w:rFonts w:ascii="Arial" w:hAnsi="Arial" w:cs="Arial"/>
                <w:noProof/>
                <w:sz w:val="20"/>
                <w:szCs w:val="20"/>
                <w:lang w:val="sr-Cyrl-RS"/>
              </w:rPr>
            </w:pPr>
          </w:p>
        </w:tc>
        <w:tc>
          <w:tcPr>
            <w:tcW w:w="3972" w:type="dxa"/>
          </w:tcPr>
          <w:p w:rsidR="005D33F4" w:rsidRPr="00882240" w:rsidRDefault="005D33F4" w:rsidP="005E06F1">
            <w:pPr>
              <w:spacing w:after="0" w:line="240" w:lineRule="auto"/>
              <w:rPr>
                <w:noProof/>
                <w:lang w:val="sr-Cyrl-RS"/>
              </w:rPr>
            </w:pPr>
          </w:p>
        </w:tc>
        <w:tc>
          <w:tcPr>
            <w:tcW w:w="3784" w:type="dxa"/>
          </w:tcPr>
          <w:p w:rsidR="005D33F4" w:rsidRPr="00882240" w:rsidRDefault="005D33F4" w:rsidP="005E06F1">
            <w:pPr>
              <w:spacing w:after="0" w:line="240" w:lineRule="auto"/>
              <w:jc w:val="center"/>
              <w:rPr>
                <w:noProof/>
                <w:lang w:val="sr-Cyrl-RS"/>
              </w:rPr>
            </w:pPr>
          </w:p>
        </w:tc>
      </w:tr>
    </w:tbl>
    <w:p w:rsidR="005D33F4" w:rsidRPr="00882240" w:rsidRDefault="007E7CA4" w:rsidP="005E06F1">
      <w:pPr>
        <w:pStyle w:val="FreeFormAA"/>
        <w:rPr>
          <w:rFonts w:ascii="Arial" w:hAnsi="Arial"/>
          <w:noProof/>
          <w:spacing w:val="-1"/>
          <w:sz w:val="20"/>
          <w:lang w:val="sr-Cyrl-RS"/>
        </w:rPr>
      </w:pPr>
      <w:r>
        <w:rPr>
          <w:rFonts w:ascii="Arial" w:hAnsi="Arial"/>
          <w:noProof/>
          <w:spacing w:val="-1"/>
          <w:sz w:val="20"/>
          <w:lang w:val="sr-Cyrl-RS"/>
        </w:rPr>
        <w:t>бр. 021-01-</w:t>
      </w:r>
      <w:r w:rsidR="00F67731">
        <w:rPr>
          <w:rFonts w:ascii="Arial" w:hAnsi="Arial"/>
          <w:noProof/>
          <w:spacing w:val="-1"/>
          <w:sz w:val="20"/>
          <w:lang w:val="sr-Cyrl-RS"/>
        </w:rPr>
        <w:t>0152</w:t>
      </w:r>
      <w:r w:rsidR="00F67731">
        <w:rPr>
          <w:rFonts w:ascii="Arial" w:hAnsi="Arial"/>
          <w:noProof/>
          <w:spacing w:val="-1"/>
          <w:sz w:val="20"/>
          <w:lang w:val="sr-Latn-RS"/>
        </w:rPr>
        <w:t>3</w:t>
      </w:r>
      <w:r w:rsidR="00DB6E18">
        <w:rPr>
          <w:rFonts w:ascii="Arial" w:hAnsi="Arial"/>
          <w:noProof/>
          <w:spacing w:val="-1"/>
          <w:sz w:val="20"/>
          <w:lang w:val="sr-Cyrl-RS"/>
        </w:rPr>
        <w:t>/202</w:t>
      </w:r>
      <w:r w:rsidR="00A702F9">
        <w:rPr>
          <w:rFonts w:ascii="Arial" w:hAnsi="Arial"/>
          <w:noProof/>
          <w:spacing w:val="-1"/>
          <w:sz w:val="20"/>
          <w:lang w:val="sr-Cyrl-RS"/>
        </w:rPr>
        <w:t>6</w:t>
      </w:r>
      <w:r w:rsidR="005D33F4" w:rsidRPr="00882240">
        <w:rPr>
          <w:rFonts w:ascii="Arial" w:hAnsi="Arial"/>
          <w:noProof/>
          <w:spacing w:val="-1"/>
          <w:sz w:val="20"/>
          <w:lang w:val="sr-Cyrl-RS"/>
        </w:rPr>
        <w:t xml:space="preserve">-02  датум: </w:t>
      </w:r>
      <w:r>
        <w:rPr>
          <w:rFonts w:ascii="Arial" w:hAnsi="Arial"/>
          <w:noProof/>
          <w:spacing w:val="-1"/>
          <w:sz w:val="20"/>
          <w:lang w:val="sr-Cyrl-RS"/>
        </w:rPr>
        <w:t>1</w:t>
      </w:r>
      <w:r w:rsidR="00DB6E18">
        <w:rPr>
          <w:rFonts w:ascii="Arial" w:hAnsi="Arial"/>
          <w:noProof/>
          <w:spacing w:val="-1"/>
          <w:sz w:val="20"/>
          <w:lang w:val="sr-Cyrl-RS"/>
        </w:rPr>
        <w:t>.</w:t>
      </w:r>
      <w:r>
        <w:rPr>
          <w:rFonts w:ascii="Arial" w:hAnsi="Arial"/>
          <w:noProof/>
          <w:spacing w:val="-1"/>
          <w:sz w:val="20"/>
          <w:lang w:val="sr-Cyrl-RS"/>
        </w:rPr>
        <w:t>7</w:t>
      </w:r>
      <w:r w:rsidR="005D33F4" w:rsidRPr="00882240">
        <w:rPr>
          <w:rFonts w:ascii="Arial" w:hAnsi="Arial"/>
          <w:noProof/>
          <w:spacing w:val="-1"/>
          <w:sz w:val="20"/>
          <w:lang w:val="sr-Cyrl-RS"/>
        </w:rPr>
        <w:t>.202</w:t>
      </w:r>
      <w:r w:rsidR="00A702F9">
        <w:rPr>
          <w:rFonts w:ascii="Arial" w:hAnsi="Arial"/>
          <w:noProof/>
          <w:spacing w:val="-1"/>
          <w:sz w:val="20"/>
          <w:lang w:val="sr-Cyrl-RS"/>
        </w:rPr>
        <w:t>6</w:t>
      </w:r>
      <w:r w:rsidR="005D33F4" w:rsidRPr="00882240">
        <w:rPr>
          <w:rFonts w:ascii="Arial" w:hAnsi="Arial"/>
          <w:noProof/>
          <w:spacing w:val="-1"/>
          <w:sz w:val="20"/>
          <w:lang w:val="sr-Cyrl-RS"/>
        </w:rPr>
        <w:t>.</w:t>
      </w:r>
    </w:p>
    <w:p w:rsidR="005D33F4" w:rsidRPr="00882240" w:rsidRDefault="005D33F4" w:rsidP="005E06F1">
      <w:pPr>
        <w:pStyle w:val="FreeFormAA"/>
        <w:rPr>
          <w:rFonts w:ascii="Arial" w:hAnsi="Arial"/>
          <w:noProof/>
          <w:spacing w:val="-1"/>
          <w:sz w:val="20"/>
          <w:lang w:val="sr-Cyrl-RS"/>
        </w:rPr>
      </w:pPr>
    </w:p>
    <w:p w:rsidR="005D33F4" w:rsidRPr="00882240" w:rsidRDefault="005D33F4" w:rsidP="005E06F1">
      <w:pPr>
        <w:pStyle w:val="FreeFormAA"/>
        <w:rPr>
          <w:rFonts w:ascii="Arial" w:hAnsi="Arial"/>
          <w:noProof/>
          <w:spacing w:val="-1"/>
          <w:sz w:val="20"/>
          <w:lang w:val="sr-Cyrl-RS"/>
        </w:rPr>
      </w:pPr>
    </w:p>
    <w:p w:rsidR="005D33F4" w:rsidRPr="00882240" w:rsidRDefault="005D33F4" w:rsidP="005E06F1">
      <w:pPr>
        <w:spacing w:before="120" w:after="120" w:line="240" w:lineRule="auto"/>
        <w:jc w:val="both"/>
        <w:rPr>
          <w:rFonts w:ascii="Arial" w:hAnsi="Arial" w:cs="Arial"/>
          <w:noProof/>
          <w:color w:val="222222"/>
          <w:lang w:val="sr-Cyrl-RS"/>
        </w:rPr>
      </w:pPr>
      <w:r w:rsidRPr="00882240">
        <w:rPr>
          <w:rFonts w:ascii="Arial" w:hAnsi="Arial" w:cs="Arial"/>
          <w:noProof/>
          <w:lang w:val="sr-Cyrl-RS"/>
        </w:rPr>
        <w:t>Поступајући у оквиру законом прописане надлежности</w:t>
      </w:r>
      <w:r w:rsidRPr="00882240">
        <w:rPr>
          <w:rStyle w:val="FootnoteReference"/>
          <w:rFonts w:ascii="Arial" w:hAnsi="Arial" w:cs="Arial"/>
          <w:noProof/>
          <w:lang w:val="sr-Cyrl-RS"/>
        </w:rPr>
        <w:footnoteReference w:id="1"/>
      </w:r>
      <w:r w:rsidRPr="00882240">
        <w:rPr>
          <w:rFonts w:ascii="Arial" w:hAnsi="Arial" w:cs="Arial"/>
          <w:noProof/>
          <w:lang w:val="sr-Cyrl-RS"/>
        </w:rPr>
        <w:t xml:space="preserve"> да прати спровођење закона који се тичу забране дискриминације и препоручује органима јавне власти и другим лицима мере за остваривање равноправности и заштите од дискриминације, Повереник за заштиту равноправности упућује </w:t>
      </w:r>
    </w:p>
    <w:p w:rsidR="005D33F4" w:rsidRPr="00882240" w:rsidRDefault="005D33F4" w:rsidP="005E06F1">
      <w:pPr>
        <w:spacing w:after="0" w:line="240" w:lineRule="auto"/>
        <w:jc w:val="both"/>
        <w:rPr>
          <w:rFonts w:ascii="Arial" w:hAnsi="Arial" w:cs="Arial"/>
          <w:b/>
          <w:noProof/>
          <w:sz w:val="28"/>
          <w:szCs w:val="28"/>
          <w:lang w:val="sr-Cyrl-RS"/>
        </w:rPr>
      </w:pPr>
    </w:p>
    <w:p w:rsidR="005D33F4" w:rsidRPr="00882240" w:rsidRDefault="005D33F4" w:rsidP="005E06F1">
      <w:pPr>
        <w:spacing w:after="0" w:line="240" w:lineRule="auto"/>
        <w:jc w:val="center"/>
        <w:rPr>
          <w:rFonts w:ascii="Arial" w:eastAsia="Times New Roman" w:hAnsi="Arial" w:cs="Arial"/>
          <w:b/>
          <w:noProof/>
          <w:sz w:val="28"/>
          <w:szCs w:val="28"/>
          <w:lang w:val="sr-Cyrl-RS"/>
        </w:rPr>
      </w:pPr>
      <w:r w:rsidRPr="00882240">
        <w:rPr>
          <w:rFonts w:ascii="Arial" w:hAnsi="Arial" w:cs="Arial"/>
          <w:b/>
          <w:noProof/>
          <w:sz w:val="28"/>
          <w:szCs w:val="28"/>
          <w:lang w:val="sr-Cyrl-RS"/>
        </w:rPr>
        <w:t>ПРЕПОРУКУ</w:t>
      </w:r>
      <w:r w:rsidRPr="00882240">
        <w:rPr>
          <w:rFonts w:ascii="Arial" w:eastAsia="Times New Roman" w:hAnsi="Arial" w:cs="Arial"/>
          <w:b/>
          <w:noProof/>
          <w:sz w:val="28"/>
          <w:szCs w:val="28"/>
          <w:lang w:val="sr-Cyrl-RS"/>
        </w:rPr>
        <w:t xml:space="preserve"> МЕРА ЗА ОСТВАРИВАЊЕ РАВНОПРАВНОСТИ И ЗАШТИТЕ ОД ДИСКРИМИНАЦИЈЕ</w:t>
      </w:r>
    </w:p>
    <w:p w:rsidR="005D33F4" w:rsidRPr="00882240" w:rsidRDefault="005D33F4" w:rsidP="005E06F1">
      <w:pPr>
        <w:spacing w:after="0" w:line="240" w:lineRule="auto"/>
        <w:jc w:val="center"/>
        <w:rPr>
          <w:rFonts w:ascii="Arial" w:eastAsia="Times New Roman" w:hAnsi="Arial" w:cs="Arial"/>
          <w:b/>
          <w:noProof/>
          <w:sz w:val="28"/>
          <w:szCs w:val="28"/>
          <w:lang w:val="sr-Cyrl-RS"/>
        </w:rPr>
      </w:pPr>
    </w:p>
    <w:p w:rsidR="005D33F4" w:rsidRPr="00882240" w:rsidRDefault="005D33F4" w:rsidP="005E06F1">
      <w:pPr>
        <w:tabs>
          <w:tab w:val="left" w:pos="450"/>
        </w:tabs>
        <w:autoSpaceDE w:val="0"/>
        <w:autoSpaceDN w:val="0"/>
        <w:adjustRightInd w:val="0"/>
        <w:spacing w:after="0" w:line="240" w:lineRule="auto"/>
        <w:jc w:val="both"/>
        <w:rPr>
          <w:rFonts w:ascii="Arial" w:eastAsia="Times New Roman" w:hAnsi="Arial" w:cs="Arial"/>
          <w:noProof/>
          <w:lang w:val="sr-Cyrl-RS"/>
        </w:rPr>
      </w:pPr>
    </w:p>
    <w:p w:rsidR="00604B8C" w:rsidRDefault="005D33F4" w:rsidP="005E06F1">
      <w:pPr>
        <w:tabs>
          <w:tab w:val="left" w:pos="440"/>
        </w:tabs>
        <w:autoSpaceDE w:val="0"/>
        <w:autoSpaceDN w:val="0"/>
        <w:adjustRightInd w:val="0"/>
        <w:spacing w:after="0" w:line="240" w:lineRule="auto"/>
        <w:jc w:val="both"/>
        <w:rPr>
          <w:rFonts w:ascii="Arial" w:eastAsia="Times New Roman" w:hAnsi="Arial" w:cs="Arial"/>
          <w:noProof/>
          <w:lang w:val="sr-Cyrl-RS"/>
        </w:rPr>
      </w:pPr>
      <w:r w:rsidRPr="00882240">
        <w:rPr>
          <w:rFonts w:ascii="Arial" w:eastAsia="Times New Roman" w:hAnsi="Arial" w:cs="Arial"/>
          <w:noProof/>
          <w:lang w:val="sr-Cyrl-RS"/>
        </w:rPr>
        <w:t xml:space="preserve">Повереник за заштиту равноправности препоручује </w:t>
      </w:r>
      <w:r w:rsidR="00F67731">
        <w:rPr>
          <w:rFonts w:ascii="Arial" w:eastAsia="Times New Roman" w:hAnsi="Arial" w:cs="Arial"/>
          <w:noProof/>
          <w:lang w:val="sr-Cyrl-RS"/>
        </w:rPr>
        <w:t>Првој нишкој гимназији „Стеван Сремац“</w:t>
      </w:r>
      <w:r w:rsidR="007E7CA4">
        <w:rPr>
          <w:rFonts w:ascii="Arial" w:eastAsia="Times New Roman" w:hAnsi="Arial" w:cs="Arial"/>
          <w:noProof/>
          <w:lang w:val="sr-Cyrl-RS"/>
        </w:rPr>
        <w:t>“</w:t>
      </w:r>
      <w:r w:rsidR="00604B8C">
        <w:rPr>
          <w:rFonts w:ascii="Arial" w:eastAsia="Times New Roman" w:hAnsi="Arial" w:cs="Arial"/>
          <w:noProof/>
          <w:lang w:val="sr-Cyrl-RS"/>
        </w:rPr>
        <w:t>:</w:t>
      </w:r>
    </w:p>
    <w:p w:rsidR="00604B8C" w:rsidRPr="00667DD8" w:rsidRDefault="00604B8C" w:rsidP="005E06F1">
      <w:pPr>
        <w:tabs>
          <w:tab w:val="left" w:pos="440"/>
        </w:tabs>
        <w:autoSpaceDE w:val="0"/>
        <w:autoSpaceDN w:val="0"/>
        <w:adjustRightInd w:val="0"/>
        <w:spacing w:after="0" w:line="240" w:lineRule="auto"/>
        <w:jc w:val="both"/>
        <w:rPr>
          <w:rFonts w:ascii="Arial" w:eastAsia="Times New Roman" w:hAnsi="Arial" w:cs="Arial"/>
          <w:noProof/>
          <w:lang w:val="sr-Cyrl-RS"/>
        </w:rPr>
      </w:pPr>
    </w:p>
    <w:p w:rsidR="00DF766C" w:rsidRPr="00BB40BC" w:rsidRDefault="00DF766C" w:rsidP="005E06F1">
      <w:pPr>
        <w:tabs>
          <w:tab w:val="left" w:pos="440"/>
        </w:tabs>
        <w:autoSpaceDE w:val="0"/>
        <w:autoSpaceDN w:val="0"/>
        <w:adjustRightInd w:val="0"/>
        <w:spacing w:after="0" w:line="240" w:lineRule="auto"/>
        <w:jc w:val="both"/>
        <w:rPr>
          <w:rFonts w:ascii="Arial" w:hAnsi="Arial" w:cs="Arial"/>
          <w:noProof/>
          <w:lang w:val="sr-Cyrl-RS"/>
        </w:rPr>
      </w:pPr>
      <w:r>
        <w:rPr>
          <w:rFonts w:ascii="Arial" w:hAnsi="Arial" w:cs="Arial"/>
          <w:noProof/>
          <w:lang w:val="sr-Cyrl-RS"/>
        </w:rPr>
        <w:t xml:space="preserve">- </w:t>
      </w:r>
      <w:r w:rsidRPr="00DF766C">
        <w:rPr>
          <w:rFonts w:ascii="Arial" w:hAnsi="Arial" w:cs="Arial"/>
          <w:noProof/>
        </w:rPr>
        <w:t>да приликом закључивања уговора о раду на одређено време за нову школску годину поступају у складу са законом и начелом забране дискриминације, те да своје одлуке заснивају искључиво на објективним и професионалним критеријумима, а не на критеријумима који су у вези са личним својствима кандидата, као што су политичко убеђење, припадност политичкој, синд</w:t>
      </w:r>
      <w:r>
        <w:rPr>
          <w:rFonts w:ascii="Arial" w:hAnsi="Arial" w:cs="Arial"/>
          <w:noProof/>
        </w:rPr>
        <w:t>икалној или другој организацији</w:t>
      </w:r>
      <w:r w:rsidRPr="00DF766C">
        <w:rPr>
          <w:rFonts w:ascii="Arial" w:hAnsi="Arial" w:cs="Arial"/>
          <w:noProof/>
        </w:rPr>
        <w:t xml:space="preserve"> </w:t>
      </w:r>
      <w:r>
        <w:rPr>
          <w:rFonts w:ascii="Arial" w:hAnsi="Arial" w:cs="Arial"/>
          <w:noProof/>
          <w:lang w:val="sr-Cyrl-RS"/>
        </w:rPr>
        <w:t>или</w:t>
      </w:r>
      <w:r w:rsidRPr="00DF766C">
        <w:rPr>
          <w:rFonts w:ascii="Arial" w:hAnsi="Arial" w:cs="Arial"/>
          <w:noProof/>
        </w:rPr>
        <w:t xml:space="preserve"> било које друго стварно или претпостављено лично својство прописано чланом 2. Закона о забрани дискриминације.</w:t>
      </w:r>
    </w:p>
    <w:p w:rsidR="000A6C00" w:rsidRDefault="000A6C00" w:rsidP="005E06F1">
      <w:pPr>
        <w:tabs>
          <w:tab w:val="left" w:pos="440"/>
        </w:tabs>
        <w:autoSpaceDE w:val="0"/>
        <w:autoSpaceDN w:val="0"/>
        <w:adjustRightInd w:val="0"/>
        <w:spacing w:after="0" w:line="240" w:lineRule="auto"/>
        <w:jc w:val="both"/>
        <w:rPr>
          <w:rFonts w:ascii="Arial" w:eastAsia="Times New Roman" w:hAnsi="Arial" w:cs="Arial"/>
          <w:noProof/>
          <w:lang w:val="sr-Cyrl-RS"/>
        </w:rPr>
      </w:pPr>
    </w:p>
    <w:p w:rsidR="00297A59" w:rsidRPr="00882240" w:rsidRDefault="00297A59" w:rsidP="005E06F1">
      <w:pPr>
        <w:tabs>
          <w:tab w:val="left" w:pos="450"/>
        </w:tabs>
        <w:autoSpaceDE w:val="0"/>
        <w:autoSpaceDN w:val="0"/>
        <w:adjustRightInd w:val="0"/>
        <w:spacing w:after="0" w:line="240" w:lineRule="auto"/>
        <w:jc w:val="both"/>
        <w:rPr>
          <w:rFonts w:ascii="Arial" w:hAnsi="Arial"/>
          <w:noProof/>
          <w:lang w:val="sr-Cyrl-RS"/>
        </w:rPr>
      </w:pPr>
      <w:r w:rsidRPr="00882240">
        <w:rPr>
          <w:rFonts w:ascii="Arial" w:hAnsi="Arial"/>
          <w:noProof/>
          <w:lang w:val="sr-Cyrl-RS"/>
        </w:rPr>
        <w:t>Против ове препоруке мера за остваривање равноправности, у складу са законом, није допуштена жалба нити било које друго правно средство.</w:t>
      </w:r>
    </w:p>
    <w:p w:rsidR="00297A59" w:rsidRPr="00882240" w:rsidRDefault="00297A59" w:rsidP="005E06F1">
      <w:pPr>
        <w:tabs>
          <w:tab w:val="left" w:pos="450"/>
        </w:tabs>
        <w:autoSpaceDE w:val="0"/>
        <w:autoSpaceDN w:val="0"/>
        <w:adjustRightInd w:val="0"/>
        <w:spacing w:after="0" w:line="240" w:lineRule="auto"/>
        <w:jc w:val="both"/>
        <w:rPr>
          <w:rFonts w:ascii="Arial" w:hAnsi="Arial"/>
          <w:noProof/>
          <w:lang w:val="sr-Cyrl-RS"/>
        </w:rPr>
      </w:pPr>
    </w:p>
    <w:p w:rsidR="00297A59" w:rsidRPr="00882240" w:rsidRDefault="00297A59" w:rsidP="005E06F1">
      <w:pPr>
        <w:pStyle w:val="ListParagraph"/>
        <w:ind w:left="0"/>
        <w:jc w:val="center"/>
        <w:rPr>
          <w:rFonts w:ascii="Arial" w:hAnsi="Arial" w:cs="Arial"/>
          <w:b/>
          <w:noProof/>
          <w:color w:val="000000"/>
          <w:sz w:val="22"/>
          <w:szCs w:val="22"/>
          <w:lang w:val="sr-Cyrl-RS"/>
        </w:rPr>
      </w:pPr>
    </w:p>
    <w:p w:rsidR="00297A59" w:rsidRPr="00882240" w:rsidRDefault="00297A59" w:rsidP="005E06F1">
      <w:pPr>
        <w:pStyle w:val="ListParagraph"/>
        <w:ind w:left="0"/>
        <w:jc w:val="center"/>
        <w:rPr>
          <w:rFonts w:ascii="Arial" w:hAnsi="Arial" w:cs="Arial"/>
          <w:b/>
          <w:noProof/>
          <w:color w:val="000000"/>
          <w:sz w:val="22"/>
          <w:szCs w:val="22"/>
          <w:lang w:val="sr-Cyrl-RS"/>
        </w:rPr>
      </w:pPr>
      <w:r w:rsidRPr="00882240">
        <w:rPr>
          <w:rFonts w:ascii="Arial" w:hAnsi="Arial" w:cs="Arial"/>
          <w:b/>
          <w:noProof/>
          <w:color w:val="000000"/>
          <w:sz w:val="22"/>
          <w:szCs w:val="22"/>
          <w:lang w:val="sr-Cyrl-RS"/>
        </w:rPr>
        <w:t>Образложење</w:t>
      </w:r>
    </w:p>
    <w:p w:rsidR="00D86999" w:rsidRDefault="00D86999" w:rsidP="005E06F1">
      <w:pPr>
        <w:pStyle w:val="Body"/>
        <w:tabs>
          <w:tab w:val="left" w:pos="1425"/>
        </w:tabs>
        <w:spacing w:after="120"/>
        <w:jc w:val="both"/>
        <w:rPr>
          <w:rFonts w:ascii="Arial" w:eastAsia="Times New Roman" w:hAnsi="Arial" w:cs="Arial"/>
          <w:color w:val="auto"/>
          <w:sz w:val="22"/>
          <w:szCs w:val="22"/>
          <w:lang w:val="sr-Cyrl-CS"/>
        </w:rPr>
      </w:pPr>
    </w:p>
    <w:p w:rsidR="00667DD8" w:rsidRPr="00BB40BC" w:rsidRDefault="00667DD8" w:rsidP="005E06F1">
      <w:pPr>
        <w:pStyle w:val="Body"/>
        <w:tabs>
          <w:tab w:val="left" w:pos="1425"/>
        </w:tabs>
        <w:spacing w:after="120"/>
        <w:jc w:val="both"/>
        <w:rPr>
          <w:rFonts w:ascii="Arial" w:eastAsia="Times New Roman" w:hAnsi="Arial" w:cs="Arial"/>
          <w:color w:val="auto"/>
          <w:sz w:val="22"/>
          <w:szCs w:val="22"/>
          <w:lang w:val="sr-Cyrl-RS"/>
        </w:rPr>
      </w:pPr>
      <w:r w:rsidRPr="00D86999">
        <w:rPr>
          <w:rFonts w:ascii="Arial" w:hAnsi="Arial" w:cs="Arial"/>
          <w:sz w:val="22"/>
          <w:szCs w:val="22"/>
        </w:rPr>
        <w:t>Поверенику за заштиту равноправности се током 2025. године обратио велики број просветних радника који су указивали да им, иако су дуги низ година радили у систему образовања, нису продужени, односно поново закључени уговори о раду на одређено време у школама, због њиховог учешћа у протестима</w:t>
      </w:r>
      <w:r w:rsidR="00DF766C">
        <w:rPr>
          <w:rFonts w:ascii="Arial" w:hAnsi="Arial" w:cs="Arial"/>
          <w:sz w:val="22"/>
          <w:szCs w:val="22"/>
          <w:lang w:val="sr-Cyrl-RS"/>
        </w:rPr>
        <w:t xml:space="preserve">, </w:t>
      </w:r>
      <w:r w:rsidR="00DF766C" w:rsidRPr="00D86999">
        <w:rPr>
          <w:rFonts w:ascii="Arial" w:hAnsi="Arial" w:cs="Arial"/>
          <w:sz w:val="22"/>
          <w:szCs w:val="22"/>
        </w:rPr>
        <w:t>синдикалним активностима</w:t>
      </w:r>
      <w:r w:rsidR="00DF766C">
        <w:rPr>
          <w:rFonts w:ascii="Arial" w:hAnsi="Arial" w:cs="Arial"/>
          <w:sz w:val="22"/>
          <w:szCs w:val="22"/>
          <w:lang w:val="sr-Cyrl-RS"/>
        </w:rPr>
        <w:t xml:space="preserve"> или другим видовима подршке подршке протестима</w:t>
      </w:r>
      <w:r w:rsidRPr="00D86999">
        <w:rPr>
          <w:rFonts w:ascii="Arial" w:hAnsi="Arial" w:cs="Arial"/>
          <w:sz w:val="22"/>
          <w:szCs w:val="22"/>
        </w:rPr>
        <w:t>.</w:t>
      </w:r>
      <w:r w:rsidRPr="00D86999">
        <w:rPr>
          <w:rFonts w:ascii="Arial" w:hAnsi="Arial" w:cs="Arial"/>
          <w:sz w:val="22"/>
          <w:szCs w:val="22"/>
          <w:lang w:val="sr-Cyrl-RS"/>
        </w:rPr>
        <w:t xml:space="preserve"> </w:t>
      </w:r>
      <w:r w:rsidRPr="00D86999">
        <w:rPr>
          <w:rFonts w:ascii="Arial" w:hAnsi="Arial" w:cs="Arial"/>
          <w:sz w:val="22"/>
          <w:szCs w:val="22"/>
        </w:rPr>
        <w:t>Према подацима из Редовног годишњег извештаја Повереника за заштиту равноправности за 2025. годину</w:t>
      </w:r>
      <w:r w:rsidR="00551F0E">
        <w:rPr>
          <w:rStyle w:val="FootnoteReference"/>
          <w:rFonts w:ascii="Arial" w:hAnsi="Arial" w:cs="Arial"/>
          <w:sz w:val="22"/>
          <w:szCs w:val="22"/>
        </w:rPr>
        <w:footnoteReference w:id="2"/>
      </w:r>
      <w:r w:rsidRPr="00D86999">
        <w:rPr>
          <w:rFonts w:ascii="Arial" w:hAnsi="Arial" w:cs="Arial"/>
          <w:sz w:val="22"/>
          <w:szCs w:val="22"/>
        </w:rPr>
        <w:t>, број притужби у којима су подносиоци навели да су дискриминисани на основу чланства у политичким, синдикалним и другим организацијама (70), као и на основу политичког убеђења (76) као личног својства, у области рада и запошљавања — најчешће у области просвете — готово се удвостручио у односу на претходну годину. Тренд подношења притужби по овим основима настављен је и током 2026. године, а Повереник је донео и већи број мишљења у којима је утврђена дискриминација на основу политичког убеђења, као и припадности политичкој и/или синдикалној организацији.</w:t>
      </w:r>
      <w:r w:rsidR="00BB40BC">
        <w:rPr>
          <w:rFonts w:ascii="Arial" w:hAnsi="Arial" w:cs="Arial"/>
          <w:sz w:val="22"/>
          <w:szCs w:val="22"/>
          <w:lang w:val="sr-Cyrl-RS"/>
        </w:rPr>
        <w:t xml:space="preserve"> </w:t>
      </w:r>
    </w:p>
    <w:p w:rsidR="00E44BF1" w:rsidRPr="005E06F1" w:rsidRDefault="00D86999" w:rsidP="005E06F1">
      <w:pPr>
        <w:tabs>
          <w:tab w:val="left" w:pos="450"/>
        </w:tabs>
        <w:autoSpaceDE w:val="0"/>
        <w:autoSpaceDN w:val="0"/>
        <w:adjustRightInd w:val="0"/>
        <w:spacing w:before="120" w:after="120" w:line="240" w:lineRule="auto"/>
        <w:jc w:val="both"/>
        <w:rPr>
          <w:rFonts w:ascii="Arial" w:hAnsi="Arial" w:cs="Arial"/>
          <w:lang w:val="sr-Cyrl-RS" w:eastAsia="sr-Latn-CS"/>
        </w:rPr>
      </w:pPr>
      <w:r w:rsidRPr="005E06F1">
        <w:rPr>
          <w:rFonts w:ascii="Arial" w:hAnsi="Arial" w:cs="Arial"/>
        </w:rPr>
        <w:lastRenderedPageBreak/>
        <w:t>Анализом поднетих притужби уочено је да је у свим предметима заједничко то да запосленима у школама нису продужавани уговори о раду на одређено време, односно да са њима нису поново закључивани уговори, иако су своје радне обавезе обављали одговорно и професионално. С тим у вези, као кључно питање поставило се да ли су за такво поступање постојали објективни, оправдани и на закону засновани разлози, односно да ли је незакључивање нових уговора било у узрочно-последичној вези са личним својствима подносилаца притужби, пре свега њиховим политичким убеђењем или припадношћу политичкој и/или синдикалној организацији.</w:t>
      </w:r>
      <w:r w:rsidR="00E44BF1" w:rsidRPr="005E06F1">
        <w:rPr>
          <w:rFonts w:ascii="Arial" w:hAnsi="Arial" w:cs="Arial"/>
          <w:lang w:val="sr-Cyrl-RS"/>
        </w:rPr>
        <w:t xml:space="preserve"> Такође, </w:t>
      </w:r>
      <w:r w:rsidR="005E06F1" w:rsidRPr="005E06F1">
        <w:rPr>
          <w:rFonts w:ascii="Arial" w:hAnsi="Arial" w:cs="Arial"/>
          <w:lang w:val="sr-Cyrl-RS"/>
        </w:rPr>
        <w:t xml:space="preserve">треба </w:t>
      </w:r>
      <w:r w:rsidR="00E44BF1" w:rsidRPr="005E06F1">
        <w:rPr>
          <w:rFonts w:ascii="Arial" w:hAnsi="Arial" w:cs="Arial"/>
          <w:lang w:val="sr-Cyrl-RS"/>
        </w:rPr>
        <w:t xml:space="preserve">напоменути да статути образовних институција </w:t>
      </w:r>
      <w:r w:rsidR="005E06F1" w:rsidRPr="005E06F1">
        <w:rPr>
          <w:rFonts w:ascii="Arial" w:hAnsi="Arial" w:cs="Arial"/>
          <w:lang w:val="sr-Cyrl-RS" w:eastAsia="sr-Latn-CS"/>
        </w:rPr>
        <w:t>прописују</w:t>
      </w:r>
      <w:r w:rsidR="00E44BF1" w:rsidRPr="005E06F1">
        <w:rPr>
          <w:rFonts w:ascii="Arial" w:hAnsi="Arial" w:cs="Arial"/>
          <w:lang w:val="sr-Cyrl-RS" w:eastAsia="sr-Latn-CS"/>
        </w:rPr>
        <w:t xml:space="preserve"> да се стручни органи, тимови и педагошки колегијум школе између осталог старају и о обезбеђивању и унапређивању квалитета образовно-васпитног рада; као и да вреднују резултате рада наставника и стручних сарадника, прате и утврђују резултате рада са ученицима у процесу образовања и васпитања, и решавају друга стручна питања образовно - васпитног рада.</w:t>
      </w:r>
      <w:r w:rsidR="00E44BF1" w:rsidRPr="005E06F1">
        <w:rPr>
          <w:rFonts w:ascii="Arial" w:eastAsia="Times New Roman" w:hAnsi="Arial" w:cs="Arial"/>
          <w:lang w:val="sr-Cyrl-RS"/>
        </w:rPr>
        <w:t xml:space="preserve"> </w:t>
      </w:r>
    </w:p>
    <w:p w:rsidR="00B2775E" w:rsidRPr="00D86999" w:rsidRDefault="00B2775E" w:rsidP="005E06F1">
      <w:pPr>
        <w:tabs>
          <w:tab w:val="left" w:pos="450"/>
        </w:tabs>
        <w:autoSpaceDE w:val="0"/>
        <w:autoSpaceDN w:val="0"/>
        <w:adjustRightInd w:val="0"/>
        <w:spacing w:before="120" w:after="120" w:line="240" w:lineRule="auto"/>
        <w:jc w:val="both"/>
        <w:rPr>
          <w:rFonts w:ascii="Arial" w:hAnsi="Arial" w:cs="Arial"/>
          <w:lang w:val="sr-Cyrl-RS"/>
        </w:rPr>
      </w:pPr>
      <w:r w:rsidRPr="00D86999">
        <w:rPr>
          <w:rFonts w:ascii="Arial" w:hAnsi="Arial" w:cs="Arial"/>
          <w:lang w:val="sr-Cyrl-RS"/>
        </w:rPr>
        <w:t>Устав Републике Србије</w:t>
      </w:r>
      <w:r w:rsidRPr="00D86999">
        <w:rPr>
          <w:rFonts w:ascii="Arial" w:hAnsi="Arial" w:cs="Arial"/>
          <w:noProof/>
          <w:vertAlign w:val="superscript"/>
          <w:lang w:val="sr-Cyrl-RS"/>
        </w:rPr>
        <w:footnoteReference w:id="3"/>
      </w:r>
      <w:r w:rsidRPr="00D86999">
        <w:rPr>
          <w:rFonts w:ascii="Arial" w:hAnsi="Arial" w:cs="Arial"/>
          <w:noProof/>
          <w:lang w:val="sr-Cyrl-RS"/>
        </w:rPr>
        <w:t xml:space="preserve"> </w:t>
      </w:r>
      <w:r w:rsidRPr="00D86999">
        <w:rPr>
          <w:rFonts w:ascii="Arial" w:hAnsi="Arial" w:cs="Arial"/>
          <w:lang w:val="sr-Cyrl-RS"/>
        </w:rPr>
        <w:t xml:space="preserve"> у члану 21. став 3. прописује да је забрањена свака дискриминација, непосредна или посредна, по било ком основу, а нарочито по основу расе, пола, националне припадности, друштвеног порекла, рођења, вероисповести, политичког или другог уверења, имовног стања, културе, језика, старости и психичког или физичког инвалидитета.</w:t>
      </w:r>
    </w:p>
    <w:p w:rsidR="00B2775E" w:rsidRPr="00D86999" w:rsidRDefault="00B2775E" w:rsidP="005E06F1">
      <w:pPr>
        <w:spacing w:before="120" w:line="240" w:lineRule="auto"/>
        <w:jc w:val="both"/>
        <w:rPr>
          <w:rFonts w:ascii="Arial" w:hAnsi="Arial" w:cs="Arial"/>
          <w:lang w:val="sr-Cyrl-RS"/>
        </w:rPr>
      </w:pPr>
      <w:r w:rsidRPr="00D86999">
        <w:rPr>
          <w:rFonts w:ascii="Arial" w:hAnsi="Arial" w:cs="Arial"/>
          <w:lang w:val="sr-Cyrl-RS"/>
        </w:rPr>
        <w:t>Европска конвенција за заштиту људских права и основних слобода из 1950. године, у члану 11. прописује да с</w:t>
      </w:r>
      <w:r w:rsidRPr="00D86999">
        <w:rPr>
          <w:rFonts w:ascii="Arial" w:hAnsi="Arial" w:cs="Arial"/>
          <w:lang w:val="en-US"/>
        </w:rPr>
        <w:t>вако има право на слободу мирног окупљања и слободу удруживања с другима, укључујући право да оснива синдикат и учлањује се у њега ради заштите својих интереса.</w:t>
      </w:r>
      <w:r w:rsidRPr="00D86999">
        <w:rPr>
          <w:rFonts w:ascii="Arial" w:hAnsi="Arial" w:cs="Arial"/>
          <w:lang w:val="sr-Cyrl-RS"/>
        </w:rPr>
        <w:t xml:space="preserve"> Ставом 2. овог члана прописано је да з</w:t>
      </w:r>
      <w:r w:rsidRPr="00D86999">
        <w:rPr>
          <w:rFonts w:ascii="Arial" w:hAnsi="Arial" w:cs="Arial"/>
          <w:lang w:val="en-US"/>
        </w:rPr>
        <w:t xml:space="preserve">а вршење ових права неће се постављати никаква ограничења, осим оних која су прописана законом и неопходна у демократском друштву у интересу националне безбедности или јавне безбедности, ради спречавања нереда или криминала, заштите здравља или морала, или ради заштите права и слобода других. </w:t>
      </w:r>
      <w:r w:rsidRPr="00D86999">
        <w:rPr>
          <w:rFonts w:ascii="Arial" w:hAnsi="Arial" w:cs="Arial"/>
          <w:lang w:val="sr-Cyrl-RS"/>
        </w:rPr>
        <w:t>Чланом 14. ове конвенције забрањена је дискриминација, односно, прописано је да се уживање права и слобода предвиђених у овој Конвенцији обезбеђује без дискриминације по било ком основу, као што су пол, раса, боја коже, језик, вероисповест, политичко или друго мишљење, национално или социјално порекло, веза са неком националном мањином, имовно стање, рођење или други статус.</w:t>
      </w:r>
      <w:r w:rsidRPr="00D86999">
        <w:t xml:space="preserve"> </w:t>
      </w:r>
    </w:p>
    <w:p w:rsidR="005E06F1" w:rsidRPr="005E06F1" w:rsidRDefault="00B2775E" w:rsidP="005E06F1">
      <w:pPr>
        <w:spacing w:line="240" w:lineRule="auto"/>
        <w:jc w:val="both"/>
        <w:rPr>
          <w:rFonts w:ascii="Arial" w:hAnsi="Arial" w:cs="Arial"/>
          <w:shd w:val="clear" w:color="auto" w:fill="FFFFFF"/>
          <w:lang w:val="en-US"/>
        </w:rPr>
      </w:pPr>
      <w:r w:rsidRPr="00D86999">
        <w:rPr>
          <w:rFonts w:ascii="Arial" w:hAnsi="Arial" w:cs="Arial"/>
          <w:lang w:val="sr-Cyrl-RS"/>
        </w:rPr>
        <w:t>Уставна забрана дискриминације ближе је разрађена Законом о забрани дискриминације</w:t>
      </w:r>
      <w:r w:rsidRPr="00D86999">
        <w:rPr>
          <w:rFonts w:ascii="Arial" w:hAnsi="Arial" w:cs="Arial"/>
          <w:noProof/>
          <w:vertAlign w:val="superscript"/>
          <w:lang w:val="sr-Cyrl-RS"/>
        </w:rPr>
        <w:footnoteReference w:id="4"/>
      </w:r>
      <w:r w:rsidRPr="00D86999">
        <w:rPr>
          <w:rFonts w:ascii="Arial" w:hAnsi="Arial" w:cs="Arial"/>
          <w:lang w:val="sr-Cyrl-RS"/>
        </w:rPr>
        <w:t xml:space="preserve">, којим је у члану 2. дискриминација дефинисана као свако неоправдано прављење разлике или неједнако поступање, односно пропуштање (искључивање, ограничавање или давање првенства), у односу на лица или групе као и чланове њихових породица, или њима блиска лица, на отворен или прикривен начин, а који се заснива на раси, боји коже, прецима, држављанству, националној припадности или етничком пореклу, језику, верским или политичким убеђењима, полу, роду, родном идентитету, сексуалној оријентацији, полним карактеристикама, нивоом прихода, имовном стању, рођењу, генетским особеностима, здравственом стању,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Чланом 16. овог закона прописано је да је забрањена дискриминација у областу рада, односно нарушавање </w:t>
      </w:r>
      <w:r w:rsidRPr="005E06F1">
        <w:rPr>
          <w:rFonts w:ascii="Arial" w:hAnsi="Arial" w:cs="Arial"/>
          <w:lang w:val="sr-Cyrl-RS"/>
        </w:rPr>
        <w:t xml:space="preserve">једнаких могућности за заснивање радног односа или уживање под једнаким условима свих права у области рада, док заштиту од дискриминације из става 1. овог члана ужива лице у радном односу, као и лице које по било ком основу учествује у раду. Законом о забрани дискриминације у члану 25. став 1. овог закона забрањена је дискриминација због политичких убеђења лица или групе лица, односно припадности или неприпадности политичкој </w:t>
      </w:r>
      <w:r w:rsidR="00BB40BC" w:rsidRPr="005E06F1">
        <w:rPr>
          <w:rFonts w:ascii="Arial" w:hAnsi="Arial" w:cs="Arial"/>
          <w:lang w:val="sr-Cyrl-RS"/>
        </w:rPr>
        <w:t xml:space="preserve">странци односно синдикалној организацији. </w:t>
      </w:r>
      <w:r w:rsidR="005E06F1" w:rsidRPr="005E06F1">
        <w:rPr>
          <w:rFonts w:ascii="Arial" w:hAnsi="Arial" w:cs="Arial"/>
          <w:shd w:val="clear" w:color="auto" w:fill="FFFFFF"/>
          <w:lang w:val="en-US"/>
        </w:rPr>
        <w:t>Члан</w:t>
      </w:r>
      <w:r w:rsidR="005E06F1" w:rsidRPr="005E06F1">
        <w:rPr>
          <w:rFonts w:ascii="Arial" w:hAnsi="Arial" w:cs="Arial"/>
          <w:shd w:val="clear" w:color="auto" w:fill="FFFFFF"/>
          <w:lang w:val="sr-Cyrl-RS"/>
        </w:rPr>
        <w:t>ом</w:t>
      </w:r>
      <w:r w:rsidR="005E06F1" w:rsidRPr="005E06F1">
        <w:rPr>
          <w:rFonts w:ascii="Arial" w:hAnsi="Arial" w:cs="Arial"/>
          <w:shd w:val="clear" w:color="auto" w:fill="FFFFFF"/>
          <w:lang w:val="en-US"/>
        </w:rPr>
        <w:t xml:space="preserve"> 59.</w:t>
      </w:r>
      <w:r w:rsidR="005E06F1" w:rsidRPr="005E06F1">
        <w:rPr>
          <w:rFonts w:ascii="Arial" w:hAnsi="Arial" w:cs="Arial"/>
          <w:shd w:val="clear" w:color="auto" w:fill="FFFFFF"/>
          <w:lang w:val="sr-Cyrl-RS"/>
        </w:rPr>
        <w:t xml:space="preserve"> Закона о забрани дискриминације прописано је да ће се н</w:t>
      </w:r>
      <w:r w:rsidR="005E06F1" w:rsidRPr="005E06F1">
        <w:rPr>
          <w:rFonts w:ascii="Arial" w:hAnsi="Arial" w:cs="Arial"/>
          <w:shd w:val="clear" w:color="auto" w:fill="FFFFFF"/>
          <w:lang w:val="en-US"/>
        </w:rPr>
        <w:t>овчаном казном од 50.000 до 500.000 динара казни</w:t>
      </w:r>
      <w:r w:rsidR="005E06F1" w:rsidRPr="005E06F1">
        <w:rPr>
          <w:rFonts w:ascii="Arial" w:hAnsi="Arial" w:cs="Arial"/>
          <w:shd w:val="clear" w:color="auto" w:fill="FFFFFF"/>
          <w:lang w:val="sr-Cyrl-RS"/>
        </w:rPr>
        <w:t>ти</w:t>
      </w:r>
      <w:r w:rsidR="005E06F1" w:rsidRPr="005E06F1">
        <w:rPr>
          <w:rFonts w:ascii="Arial" w:hAnsi="Arial" w:cs="Arial"/>
          <w:shd w:val="clear" w:color="auto" w:fill="FFFFFF"/>
          <w:lang w:val="en-US"/>
        </w:rPr>
        <w:t xml:space="preserve"> за прекршај правно лице или предузетник ако дискриминише лице или групу лица због њихових политичких убеђења или припадности, односно неприпадности политичкој странци или синдикалној </w:t>
      </w:r>
      <w:r w:rsidR="005E06F1" w:rsidRPr="005E06F1">
        <w:rPr>
          <w:rFonts w:ascii="Arial" w:hAnsi="Arial" w:cs="Arial"/>
          <w:shd w:val="clear" w:color="auto" w:fill="FFFFFF"/>
          <w:lang w:val="en-US"/>
        </w:rPr>
        <w:lastRenderedPageBreak/>
        <w:t>организацији.  (члан 25. став 1).</w:t>
      </w:r>
      <w:r w:rsidR="005E06F1" w:rsidRPr="005E06F1">
        <w:rPr>
          <w:rFonts w:ascii="Arial" w:hAnsi="Arial" w:cs="Arial"/>
          <w:shd w:val="clear" w:color="auto" w:fill="FFFFFF"/>
          <w:lang w:val="sr-Cyrl-RS"/>
        </w:rPr>
        <w:t xml:space="preserve"> </w:t>
      </w:r>
      <w:r w:rsidR="005E06F1" w:rsidRPr="005E06F1">
        <w:rPr>
          <w:rFonts w:ascii="Arial" w:hAnsi="Arial" w:cs="Arial"/>
          <w:shd w:val="clear" w:color="auto" w:fill="FFFFFF"/>
          <w:lang w:val="en-US"/>
        </w:rPr>
        <w:t>Новчаном казном од 20.000 до 100.000 динара казниће се за прекршај из става 1. овог члана одговорно лице у правном лицу, односно у органу јавне власти, као и физичко лице.</w:t>
      </w:r>
    </w:p>
    <w:p w:rsidR="008A76FB" w:rsidRPr="005E06F1" w:rsidRDefault="00B2775E" w:rsidP="005E06F1">
      <w:pPr>
        <w:pStyle w:val="clan"/>
        <w:shd w:val="clear" w:color="auto" w:fill="FFFFFF"/>
        <w:spacing w:before="240" w:beforeAutospacing="0" w:after="120" w:afterAutospacing="0"/>
        <w:jc w:val="both"/>
        <w:rPr>
          <w:rFonts w:ascii="Arial" w:hAnsi="Arial" w:cs="Arial"/>
          <w:bCs/>
          <w:sz w:val="22"/>
          <w:szCs w:val="22"/>
          <w:lang w:val="sr-Cyrl-RS"/>
        </w:rPr>
      </w:pPr>
      <w:r w:rsidRPr="008A76FB">
        <w:rPr>
          <w:rFonts w:ascii="Arial" w:hAnsi="Arial" w:cs="Arial"/>
          <w:sz w:val="22"/>
          <w:szCs w:val="22"/>
          <w:lang w:val="sr-Cyrl-RS"/>
        </w:rPr>
        <w:t>Закон о раду</w:t>
      </w:r>
      <w:r w:rsidR="00E44BF1">
        <w:rPr>
          <w:rStyle w:val="FootnoteReference"/>
          <w:rFonts w:ascii="Arial" w:hAnsi="Arial" w:cs="Arial"/>
          <w:sz w:val="22"/>
          <w:szCs w:val="22"/>
          <w:lang w:val="sr-Cyrl-RS"/>
        </w:rPr>
        <w:footnoteReference w:id="5"/>
      </w:r>
      <w:r w:rsidRPr="008A76FB">
        <w:rPr>
          <w:rFonts w:ascii="Arial" w:hAnsi="Arial" w:cs="Arial"/>
          <w:sz w:val="22"/>
          <w:szCs w:val="22"/>
          <w:lang w:val="sr-Cyrl-RS"/>
        </w:rPr>
        <w:t xml:space="preserve">, у члану 18. забрањује непосредну и посредну дискриминацију лица која траже запослење као и запослених, с обзиром на пол, рођење, језик, расу, боју коже, старост, трудноћу, здравствено стање, односно инвалидност, националну припадност, вероисповест, брачни статус, </w:t>
      </w:r>
      <w:r w:rsidRPr="005E06F1">
        <w:rPr>
          <w:rFonts w:ascii="Arial" w:hAnsi="Arial" w:cs="Arial"/>
          <w:sz w:val="22"/>
          <w:szCs w:val="22"/>
          <w:lang w:val="sr-Cyrl-RS"/>
        </w:rPr>
        <w:t>породичне обавезе, сексуалну оријентацију, политичко или друго уверење, социјално порекло, имовно стање, чланство у политичким организацијама и синдикатима или неко друго лично својств</w:t>
      </w:r>
      <w:r w:rsidRPr="005E06F1">
        <w:rPr>
          <w:rFonts w:ascii="Arial" w:hAnsi="Arial" w:cs="Arial"/>
          <w:sz w:val="22"/>
          <w:szCs w:val="22"/>
          <w:lang w:val="sr-Latn-RS"/>
        </w:rPr>
        <w:t xml:space="preserve">o. </w:t>
      </w:r>
    </w:p>
    <w:p w:rsidR="00B2775E" w:rsidRPr="00D86999" w:rsidRDefault="00B2775E" w:rsidP="005E06F1">
      <w:pPr>
        <w:spacing w:before="120" w:line="240" w:lineRule="auto"/>
        <w:jc w:val="both"/>
        <w:rPr>
          <w:rFonts w:ascii="Arial" w:eastAsia="Times New Roman" w:hAnsi="Arial" w:cs="Arial"/>
          <w:lang w:val="sr-Cyrl-RS"/>
        </w:rPr>
      </w:pPr>
      <w:r w:rsidRPr="00D86999">
        <w:rPr>
          <w:rFonts w:ascii="Arial" w:hAnsi="Arial" w:cs="Arial"/>
          <w:lang w:val="sr-Cyrl-RS"/>
        </w:rPr>
        <w:t xml:space="preserve">Одредбом члана 155. Закона о основама система образовања и васпитања прописано је да </w:t>
      </w:r>
      <w:r w:rsidRPr="00D86999">
        <w:rPr>
          <w:rFonts w:ascii="Arial" w:eastAsia="Times New Roman" w:hAnsi="Arial" w:cs="Arial"/>
          <w:lang w:val="sr-Cyrl-RS"/>
        </w:rPr>
        <w:t>р</w:t>
      </w:r>
      <w:r w:rsidRPr="00D86999">
        <w:rPr>
          <w:rFonts w:ascii="Arial" w:eastAsia="Times New Roman" w:hAnsi="Arial" w:cs="Arial"/>
          <w:lang w:val="en-US"/>
        </w:rPr>
        <w:t>адни однос на одређено време у установи заснива се на основу конкурса, спроведеног на начин прописан за заснивање радног односа на неодређено време.</w:t>
      </w:r>
      <w:r w:rsidRPr="00D86999">
        <w:rPr>
          <w:rFonts w:ascii="Arial" w:hAnsi="Arial" w:cs="Arial"/>
          <w:lang w:val="sr-Cyrl-RS"/>
        </w:rPr>
        <w:t xml:space="preserve"> </w:t>
      </w:r>
      <w:r w:rsidRPr="00D86999">
        <w:rPr>
          <w:rFonts w:ascii="Arial" w:eastAsia="Times New Roman" w:hAnsi="Arial" w:cs="Arial"/>
          <w:lang w:val="en-US"/>
        </w:rPr>
        <w:t>Изузетно, установа без конкурса може да прими у радни однос на одређено време лице:</w:t>
      </w:r>
      <w:r w:rsidRPr="00D86999">
        <w:rPr>
          <w:rFonts w:ascii="Arial" w:eastAsia="Times New Roman" w:hAnsi="Arial" w:cs="Arial"/>
          <w:lang w:val="sr-Cyrl-RS"/>
        </w:rPr>
        <w:t xml:space="preserve"> </w:t>
      </w:r>
      <w:r w:rsidRPr="00D86999">
        <w:rPr>
          <w:rFonts w:ascii="Arial" w:eastAsia="Times New Roman" w:hAnsi="Arial" w:cs="Arial"/>
          <w:lang w:val="en-US"/>
        </w:rPr>
        <w:t>1) ради замене одсутног запосленог до 60 дана;</w:t>
      </w:r>
      <w:r w:rsidRPr="00D86999">
        <w:rPr>
          <w:rFonts w:ascii="Arial" w:eastAsia="Times New Roman" w:hAnsi="Arial" w:cs="Arial"/>
          <w:lang w:val="sr-Cyrl-RS"/>
        </w:rPr>
        <w:t xml:space="preserve"> </w:t>
      </w:r>
      <w:r w:rsidRPr="00D86999">
        <w:rPr>
          <w:rFonts w:ascii="Arial" w:eastAsia="Times New Roman" w:hAnsi="Arial" w:cs="Arial"/>
          <w:lang w:val="en-US"/>
        </w:rPr>
        <w:t>2) до избора кандидата - када се на конкурс за пријем у радни однос на неодређено време не пријави ниједан кандидат или</w:t>
      </w:r>
      <w:r w:rsidRPr="00D86999">
        <w:rPr>
          <w:rFonts w:ascii="Arial" w:eastAsia="Times New Roman" w:hAnsi="Arial" w:cs="Arial"/>
          <w:color w:val="333333"/>
          <w:lang w:val="en-US"/>
        </w:rPr>
        <w:t xml:space="preserve"> </w:t>
      </w:r>
      <w:r w:rsidRPr="00D86999">
        <w:rPr>
          <w:rFonts w:ascii="Arial" w:eastAsia="Times New Roman" w:hAnsi="Arial" w:cs="Arial"/>
          <w:lang w:val="en-US"/>
        </w:rPr>
        <w:t>ниједан од пријављених кандидата не испуњава услове, а најкасније до 31. августа текуће школске године;</w:t>
      </w:r>
      <w:r w:rsidRPr="00D86999">
        <w:rPr>
          <w:rFonts w:ascii="Arial" w:eastAsia="Times New Roman" w:hAnsi="Arial" w:cs="Arial"/>
          <w:lang w:val="sr-Cyrl-RS"/>
        </w:rPr>
        <w:t xml:space="preserve"> </w:t>
      </w:r>
      <w:r w:rsidRPr="00D86999">
        <w:rPr>
          <w:rFonts w:ascii="Arial" w:eastAsia="Times New Roman" w:hAnsi="Arial" w:cs="Arial"/>
          <w:lang w:val="en-US"/>
        </w:rPr>
        <w:t>3) до преузимања запосленог, односно до коначности одлуке о избору кандидата по конкурсу за пријем у радни однос, а најкасније до 31. августа текуће школске године;</w:t>
      </w:r>
      <w:r w:rsidRPr="00D86999">
        <w:rPr>
          <w:rFonts w:ascii="Arial" w:eastAsia="Times New Roman" w:hAnsi="Arial" w:cs="Arial"/>
          <w:lang w:val="sr-Cyrl-RS"/>
        </w:rPr>
        <w:t xml:space="preserve"> </w:t>
      </w:r>
      <w:r w:rsidRPr="00D86999">
        <w:rPr>
          <w:rFonts w:ascii="Arial" w:eastAsia="Times New Roman" w:hAnsi="Arial" w:cs="Arial"/>
          <w:lang w:val="en-US"/>
        </w:rPr>
        <w:t>4) ради извођења верске наставе.</w:t>
      </w:r>
      <w:r w:rsidRPr="00D86999">
        <w:rPr>
          <w:rFonts w:ascii="Arial" w:eastAsia="Times New Roman" w:hAnsi="Arial" w:cs="Arial"/>
          <w:lang w:val="sr-Cyrl-RS"/>
        </w:rPr>
        <w:t xml:space="preserve"> </w:t>
      </w:r>
      <w:r w:rsidRPr="00D86999">
        <w:rPr>
          <w:rFonts w:ascii="Arial" w:eastAsia="Times New Roman" w:hAnsi="Arial" w:cs="Arial"/>
          <w:lang w:val="en-US"/>
        </w:rPr>
        <w:t>Радни однос на одређено време не може да прерасте у радни однос на неодређено време</w:t>
      </w:r>
      <w:r w:rsidRPr="00D86999">
        <w:rPr>
          <w:rFonts w:ascii="Arial" w:eastAsia="Times New Roman" w:hAnsi="Arial" w:cs="Arial"/>
          <w:lang w:val="sr-Cyrl-RS"/>
        </w:rPr>
        <w:t xml:space="preserve"> (став 9). </w:t>
      </w:r>
    </w:p>
    <w:p w:rsidR="001A6815" w:rsidRDefault="001A6815" w:rsidP="005E06F1">
      <w:pPr>
        <w:spacing w:after="0" w:line="240" w:lineRule="auto"/>
        <w:jc w:val="both"/>
        <w:rPr>
          <w:rFonts w:ascii="Arial" w:hAnsi="Arial" w:cs="Arial"/>
          <w:color w:val="000000"/>
          <w:lang w:val="sr-Cyrl-RS"/>
        </w:rPr>
      </w:pPr>
      <w:r w:rsidRPr="00D86999">
        <w:rPr>
          <w:rFonts w:ascii="Arial" w:hAnsi="Arial" w:cs="Arial"/>
          <w:lang w:val="sr-Cyrl-RS"/>
        </w:rPr>
        <w:t xml:space="preserve">Поред тога, </w:t>
      </w:r>
      <w:r w:rsidRPr="00D86999">
        <w:rPr>
          <w:rFonts w:ascii="Arial" w:hAnsi="Arial" w:cs="Arial"/>
          <w:color w:val="000000"/>
          <w:lang w:val="sr-Cyrl-RS"/>
        </w:rPr>
        <w:t>Повереник указује и Конвенцију</w:t>
      </w:r>
      <w:r w:rsidRPr="00D86999">
        <w:rPr>
          <w:rFonts w:ascii="Arial" w:hAnsi="Arial" w:cs="Arial"/>
          <w:color w:val="000000"/>
          <w:lang w:val="en-US"/>
        </w:rPr>
        <w:t xml:space="preserve"> бр. 111 о дискриминацији у запошљавању и занимању (1958), коју </w:t>
      </w:r>
      <w:r w:rsidRPr="00D86999">
        <w:rPr>
          <w:rFonts w:ascii="Arial" w:hAnsi="Arial" w:cs="Arial"/>
          <w:color w:val="000000"/>
          <w:lang w:val="sr-Cyrl-RS"/>
        </w:rPr>
        <w:t>смо ратификовали, а која према</w:t>
      </w:r>
      <w:r w:rsidRPr="00D86999">
        <w:rPr>
          <w:rFonts w:ascii="Arial" w:hAnsi="Arial" w:cs="Arial"/>
          <w:color w:val="000000"/>
          <w:lang w:val="en-US"/>
        </w:rPr>
        <w:t xml:space="preserve"> члану 1(1)(а) Конвенције бр. 111</w:t>
      </w:r>
      <w:r w:rsidRPr="00D86999">
        <w:rPr>
          <w:rFonts w:ascii="Arial" w:hAnsi="Arial" w:cs="Arial"/>
          <w:color w:val="000000"/>
          <w:lang w:val="sr-Cyrl-RS"/>
        </w:rPr>
        <w:t xml:space="preserve"> забрањује дискриминацију </w:t>
      </w:r>
      <w:r w:rsidRPr="00D86999">
        <w:rPr>
          <w:rFonts w:ascii="Arial" w:hAnsi="Arial" w:cs="Arial"/>
          <w:color w:val="000000"/>
          <w:lang w:val="en-US"/>
        </w:rPr>
        <w:t>на основу политичког мишљења, чланства у синдикату или политичког уверења у запошљавању и занимању</w:t>
      </w:r>
      <w:r w:rsidRPr="00D86999">
        <w:rPr>
          <w:rFonts w:ascii="Arial" w:hAnsi="Arial" w:cs="Arial"/>
          <w:color w:val="000000"/>
          <w:lang w:val="sr-Cyrl-RS"/>
        </w:rPr>
        <w:t xml:space="preserve">. </w:t>
      </w:r>
      <w:r w:rsidRPr="00D86999">
        <w:rPr>
          <w:rFonts w:ascii="Arial" w:hAnsi="Arial" w:cs="Arial"/>
          <w:color w:val="000000"/>
          <w:lang w:val="en-US"/>
        </w:rPr>
        <w:t xml:space="preserve">МОР-ова пракса </w:t>
      </w:r>
      <w:r w:rsidRPr="00D86999">
        <w:rPr>
          <w:rFonts w:ascii="Arial" w:hAnsi="Arial" w:cs="Arial"/>
          <w:color w:val="000000"/>
          <w:lang w:val="sr-Cyrl-RS"/>
        </w:rPr>
        <w:t>потврђује</w:t>
      </w:r>
      <w:r w:rsidRPr="00D86999">
        <w:rPr>
          <w:rFonts w:ascii="Arial" w:hAnsi="Arial" w:cs="Arial"/>
          <w:color w:val="000000"/>
          <w:lang w:val="en-US"/>
        </w:rPr>
        <w:t xml:space="preserve"> то да политичко мишљење и чланство у синдикату не могу бити основа за распоређивање на ниже радно место или отпуштање, осим у случајевима када је то оправдано инхерентним захтевима посла или потребама државне безбедности.</w:t>
      </w:r>
      <w:r w:rsidRPr="00D86999">
        <w:rPr>
          <w:rFonts w:ascii="Arial" w:hAnsi="Arial" w:cs="Arial"/>
          <w:color w:val="000000"/>
          <w:lang w:val="sr-Cyrl-RS"/>
        </w:rPr>
        <w:t xml:space="preserve"> </w:t>
      </w:r>
      <w:r w:rsidRPr="00D86999">
        <w:rPr>
          <w:rFonts w:ascii="Arial" w:hAnsi="Arial" w:cs="Arial"/>
          <w:color w:val="000000"/>
          <w:lang w:val="en-US"/>
        </w:rPr>
        <w:t xml:space="preserve">МОР препоручује да државе чланице обезбеде ефективну заштиту запослених од дискриминације на основу политичког мишљења или синдикалног деловања. </w:t>
      </w:r>
      <w:r w:rsidRPr="00D86999">
        <w:rPr>
          <w:rFonts w:ascii="Arial" w:hAnsi="Arial" w:cs="Arial"/>
          <w:color w:val="000000"/>
          <w:lang w:val="sr-Cyrl-RS"/>
        </w:rPr>
        <w:t>Један од таквих механизама је и поступак за заштиту од дискриминације пред Повереником.</w:t>
      </w:r>
    </w:p>
    <w:p w:rsidR="00B2775E" w:rsidRDefault="00FB538D" w:rsidP="005E06F1">
      <w:pPr>
        <w:spacing w:before="120" w:line="240" w:lineRule="auto"/>
        <w:jc w:val="both"/>
        <w:rPr>
          <w:rFonts w:ascii="Arial" w:hAnsi="Arial" w:cs="Arial"/>
          <w:lang w:val="sr-Cyrl-RS"/>
        </w:rPr>
      </w:pPr>
      <w:r w:rsidRPr="005343AF">
        <w:rPr>
          <w:rFonts w:ascii="Arial" w:hAnsi="Arial" w:cs="Arial"/>
          <w:lang w:val="sr-Cyrl-RS"/>
        </w:rPr>
        <w:t xml:space="preserve">Према резултатима истраживања </w:t>
      </w:r>
      <w:r w:rsidRPr="005343AF">
        <w:rPr>
          <w:rFonts w:ascii="Arial" w:hAnsi="Arial" w:cs="Arial"/>
          <w:bCs/>
          <w:iCs/>
          <w:lang w:val="sr-Cyrl-RS"/>
        </w:rPr>
        <w:t>Повереника за заштиту равноправности</w:t>
      </w:r>
      <w:r w:rsidRPr="005343AF">
        <w:rPr>
          <w:rFonts w:ascii="Arial" w:hAnsi="Arial" w:cs="Arial"/>
          <w:bCs/>
          <w:iCs/>
        </w:rPr>
        <w:t xml:space="preserve"> „</w:t>
      </w:r>
      <w:r w:rsidRPr="005343AF">
        <w:rPr>
          <w:rFonts w:ascii="Arial" w:hAnsi="Arial" w:cs="Arial"/>
          <w:bCs/>
          <w:iCs/>
          <w:lang w:val="sr-Cyrl-RS"/>
        </w:rPr>
        <w:t>Однос</w:t>
      </w:r>
      <w:r w:rsidRPr="005343AF">
        <w:rPr>
          <w:rFonts w:ascii="Arial" w:hAnsi="Arial" w:cs="Arial"/>
          <w:bCs/>
          <w:iCs/>
        </w:rPr>
        <w:t xml:space="preserve"> грађана и грађанки </w:t>
      </w:r>
      <w:r w:rsidRPr="005343AF">
        <w:rPr>
          <w:rFonts w:ascii="Arial" w:hAnsi="Arial" w:cs="Arial"/>
          <w:bCs/>
          <w:iCs/>
          <w:lang w:val="sr-Cyrl-RS"/>
        </w:rPr>
        <w:t>према</w:t>
      </w:r>
      <w:r w:rsidRPr="005343AF">
        <w:rPr>
          <w:rFonts w:ascii="Arial" w:hAnsi="Arial" w:cs="Arial"/>
          <w:bCs/>
          <w:iCs/>
        </w:rPr>
        <w:t xml:space="preserve"> дискриминацији у Србији“</w:t>
      </w:r>
      <w:r w:rsidR="00E44BF1">
        <w:rPr>
          <w:rStyle w:val="FootnoteReference"/>
          <w:rFonts w:ascii="Arial" w:hAnsi="Arial" w:cs="Arial"/>
          <w:bCs/>
          <w:iCs/>
        </w:rPr>
        <w:footnoteReference w:id="6"/>
      </w:r>
      <w:r w:rsidRPr="005343AF">
        <w:rPr>
          <w:rFonts w:ascii="Arial" w:hAnsi="Arial" w:cs="Arial"/>
          <w:bCs/>
          <w:iCs/>
          <w:lang w:val="sr-Cyrl-RS"/>
        </w:rPr>
        <w:t xml:space="preserve"> учесници истраживања у прва три основа по којима је дискриминација најприсутнија такође наводе </w:t>
      </w:r>
      <w:r w:rsidRPr="005343AF">
        <w:rPr>
          <w:rFonts w:ascii="Arial" w:hAnsi="Arial" w:cs="Arial"/>
          <w:bCs/>
          <w:iCs/>
        </w:rPr>
        <w:t>политичко опредељење (55%)</w:t>
      </w:r>
      <w:r w:rsidRPr="005343AF">
        <w:rPr>
          <w:rFonts w:ascii="Arial" w:hAnsi="Arial" w:cs="Arial"/>
          <w:bCs/>
          <w:iCs/>
          <w:lang w:val="sr-Cyrl-RS"/>
        </w:rPr>
        <w:t>.</w:t>
      </w:r>
      <w:r w:rsidRPr="005343AF">
        <w:rPr>
          <w:rFonts w:ascii="Arial" w:hAnsi="Arial" w:cs="Arial"/>
          <w:lang w:val="sr-Cyrl-RS"/>
        </w:rPr>
        <w:t xml:space="preserve"> Према подацима Мреже унив</w:t>
      </w:r>
      <w:r w:rsidR="00BB40BC">
        <w:rPr>
          <w:rFonts w:ascii="Arial" w:hAnsi="Arial" w:cs="Arial"/>
          <w:lang w:val="sr-Cyrl-RS"/>
        </w:rPr>
        <w:t>ерзитетских професора забележени су случајеви</w:t>
      </w:r>
      <w:r w:rsidRPr="005343AF">
        <w:rPr>
          <w:rFonts w:ascii="Arial" w:hAnsi="Arial" w:cs="Arial"/>
          <w:lang w:val="sr-Cyrl-RS"/>
        </w:rPr>
        <w:t xml:space="preserve"> у којима 33 наставника широм Србије није добило продужетак уговора о раду. Они сматрају да постоји образац према којем директори нису продужили уговоре наставницима који су учествовали у протестима, док су онима који нису протестовали уговори продужени, што представља тешку дискриминацију. Према наводима Независног синдиката просветних радника Србије - НСПРС</w:t>
      </w:r>
      <w:r w:rsidRPr="005343AF">
        <w:rPr>
          <w:rFonts w:ascii="Arial" w:hAnsi="Arial" w:cs="Arial"/>
          <w:vertAlign w:val="superscript"/>
          <w:lang w:val="sr-Cyrl-RS"/>
        </w:rPr>
        <w:footnoteReference w:id="7"/>
      </w:r>
      <w:r w:rsidRPr="005343AF">
        <w:rPr>
          <w:rFonts w:ascii="Arial" w:hAnsi="Arial" w:cs="Arial"/>
          <w:lang w:val="sr-Cyrl-RS"/>
        </w:rPr>
        <w:t>, више од 100 запослених у школама остало је без посла или без продужетка уговора у овој школској години због одмазде везане за учешће и подршку протестима. У публикацији је наведено да је Министарство просвете потврдило да је 25 директора школа смењено, а да је чак 75 директора поднело оставке, док су у Нишу локалне власти замениле читаве школске одборе у 26 школа.</w:t>
      </w:r>
      <w:r w:rsidRPr="005343AF">
        <w:rPr>
          <w:rFonts w:ascii="Arial" w:hAnsi="Arial" w:cs="Arial"/>
          <w:vertAlign w:val="superscript"/>
          <w:lang w:val="sr-Cyrl-RS"/>
        </w:rPr>
        <w:footnoteReference w:id="8"/>
      </w:r>
    </w:p>
    <w:p w:rsidR="00551F0E" w:rsidRPr="00551F0E" w:rsidRDefault="00551F0E" w:rsidP="005E06F1">
      <w:pPr>
        <w:tabs>
          <w:tab w:val="left" w:pos="440"/>
        </w:tabs>
        <w:autoSpaceDE w:val="0"/>
        <w:autoSpaceDN w:val="0"/>
        <w:adjustRightInd w:val="0"/>
        <w:spacing w:after="0" w:line="240" w:lineRule="auto"/>
        <w:jc w:val="both"/>
        <w:rPr>
          <w:rFonts w:ascii="Arial" w:hAnsi="Arial" w:cs="Arial"/>
          <w:lang w:val="sr-Cyrl-RS"/>
        </w:rPr>
      </w:pPr>
      <w:r w:rsidRPr="00551F0E">
        <w:rPr>
          <w:rFonts w:ascii="Arial" w:hAnsi="Arial" w:cs="Arial"/>
          <w:lang w:val="sr-Cyrl-RS"/>
        </w:rPr>
        <w:t>Посебно је потребно напоменути да п</w:t>
      </w:r>
      <w:r w:rsidRPr="00551F0E">
        <w:rPr>
          <w:rFonts w:ascii="Arial" w:hAnsi="Arial" w:cs="Arial"/>
        </w:rPr>
        <w:t>рофесионалан, стручан и квалитетан кадар у образовању представља темељ</w:t>
      </w:r>
      <w:r w:rsidRPr="00551F0E">
        <w:rPr>
          <w:rFonts w:ascii="Arial" w:hAnsi="Arial" w:cs="Arial"/>
          <w:lang w:val="sr-Cyrl-RS"/>
        </w:rPr>
        <w:t xml:space="preserve"> </w:t>
      </w:r>
      <w:r w:rsidRPr="00551F0E">
        <w:rPr>
          <w:rFonts w:ascii="Arial" w:hAnsi="Arial" w:cs="Arial"/>
        </w:rPr>
        <w:t xml:space="preserve">сваког савременог и функционалног образовног система, будући да непосредно утиче на квалитет наставе, развој ученика и укупну стабилност образовних </w:t>
      </w:r>
      <w:r w:rsidRPr="00551F0E">
        <w:rPr>
          <w:rFonts w:ascii="Arial" w:hAnsi="Arial" w:cs="Arial"/>
        </w:rPr>
        <w:lastRenderedPageBreak/>
        <w:t>институција. С тим у вези, од посебног је значаја да се у области образовања обезбеде услови у којима се рад и напредовање запослених заснивају искључиво на стручности, резултатима рада и објективним критеријумима, уз пуно поштовање принципа једнакости и забране дискриминације,</w:t>
      </w:r>
    </w:p>
    <w:p w:rsidR="00551F0E" w:rsidRDefault="00551F0E" w:rsidP="005E06F1">
      <w:pPr>
        <w:tabs>
          <w:tab w:val="left" w:pos="440"/>
        </w:tabs>
        <w:autoSpaceDE w:val="0"/>
        <w:autoSpaceDN w:val="0"/>
        <w:adjustRightInd w:val="0"/>
        <w:spacing w:after="0" w:line="240" w:lineRule="auto"/>
        <w:jc w:val="both"/>
      </w:pPr>
    </w:p>
    <w:p w:rsidR="00BB40BC" w:rsidRPr="00BB40BC" w:rsidRDefault="00F1135B" w:rsidP="005E06F1">
      <w:pPr>
        <w:tabs>
          <w:tab w:val="left" w:pos="440"/>
        </w:tabs>
        <w:autoSpaceDE w:val="0"/>
        <w:autoSpaceDN w:val="0"/>
        <w:adjustRightInd w:val="0"/>
        <w:spacing w:after="0" w:line="240" w:lineRule="auto"/>
        <w:jc w:val="both"/>
        <w:rPr>
          <w:rFonts w:ascii="Arial" w:hAnsi="Arial" w:cs="Arial"/>
          <w:noProof/>
          <w:lang w:val="sr-Cyrl-RS"/>
        </w:rPr>
      </w:pPr>
      <w:r>
        <w:rPr>
          <w:rFonts w:ascii="Arial" w:eastAsia="Times New Roman" w:hAnsi="Arial" w:cs="Arial"/>
          <w:noProof/>
          <w:lang w:val="sr-Cyrl-RS"/>
        </w:rPr>
        <w:t xml:space="preserve">Имајући у виду све наведено, Повереник у складу са чланом 33. став 1. тачка 9. упућује </w:t>
      </w:r>
      <w:r w:rsidR="00A34B43">
        <w:rPr>
          <w:rFonts w:ascii="Arial" w:eastAsia="Times New Roman" w:hAnsi="Arial" w:cs="Arial"/>
          <w:noProof/>
          <w:lang w:val="sr-Cyrl-RS"/>
        </w:rPr>
        <w:t xml:space="preserve">препоруку мера </w:t>
      </w:r>
      <w:r w:rsidR="007E7CA4">
        <w:rPr>
          <w:rFonts w:ascii="Arial" w:eastAsia="Times New Roman" w:hAnsi="Arial" w:cs="Arial"/>
          <w:noProof/>
          <w:lang w:val="sr-Cyrl-RS"/>
        </w:rPr>
        <w:t>школи</w:t>
      </w:r>
      <w:bookmarkStart w:id="0" w:name="_GoBack"/>
      <w:bookmarkEnd w:id="0"/>
      <w:r w:rsidR="005E06F1">
        <w:rPr>
          <w:rFonts w:ascii="Arial" w:eastAsia="Times New Roman" w:hAnsi="Arial" w:cs="Arial"/>
          <w:noProof/>
          <w:lang w:val="sr-Cyrl-RS"/>
        </w:rPr>
        <w:t xml:space="preserve"> </w:t>
      </w:r>
      <w:r w:rsidR="00BB40BC" w:rsidRPr="00667DD8">
        <w:rPr>
          <w:rFonts w:ascii="Arial" w:hAnsi="Arial" w:cs="Arial"/>
          <w:noProof/>
          <w:lang w:val="sr-Cyrl-RS"/>
        </w:rPr>
        <w:t>да</w:t>
      </w:r>
      <w:r w:rsidR="00791FFA">
        <w:rPr>
          <w:rFonts w:ascii="Arial" w:hAnsi="Arial" w:cs="Arial"/>
          <w:noProof/>
          <w:lang w:val="sr-Cyrl-RS"/>
        </w:rPr>
        <w:t xml:space="preserve"> </w:t>
      </w:r>
      <w:r w:rsidR="00791FFA" w:rsidRPr="00791FFA">
        <w:rPr>
          <w:rFonts w:ascii="Arial" w:hAnsi="Arial" w:cs="Arial"/>
          <w:noProof/>
        </w:rPr>
        <w:t xml:space="preserve">приликом закључивања уговора о раду на одређено време за нову школску годину поступају у складу са законом и начелом забране дискриминације, те да своје одлуке заснивају искључиво на објективним и професионалним критеријумима, а не на критеријумима који су у вези са личним својствима кандидата, као што су политичко убеђење, припадност политичкој, синдикалној или другој организацији </w:t>
      </w:r>
      <w:r w:rsidR="00791FFA" w:rsidRPr="00791FFA">
        <w:rPr>
          <w:rFonts w:ascii="Arial" w:hAnsi="Arial" w:cs="Arial"/>
          <w:noProof/>
          <w:lang w:val="sr-Cyrl-RS"/>
        </w:rPr>
        <w:t>или</w:t>
      </w:r>
      <w:r w:rsidR="00791FFA" w:rsidRPr="00791FFA">
        <w:rPr>
          <w:rFonts w:ascii="Arial" w:hAnsi="Arial" w:cs="Arial"/>
          <w:noProof/>
        </w:rPr>
        <w:t xml:space="preserve"> било које друго стварно или претпостављено лично својство прописано чланом 2. Закона о забрани дискриминације</w:t>
      </w:r>
      <w:r w:rsidR="00BB40BC">
        <w:rPr>
          <w:rFonts w:ascii="Arial" w:hAnsi="Arial" w:cs="Arial"/>
          <w:lang w:val="sr-Cyrl-RS"/>
        </w:rPr>
        <w:t>.</w:t>
      </w:r>
    </w:p>
    <w:p w:rsidR="00A34B43" w:rsidRDefault="00A34B43" w:rsidP="005E06F1">
      <w:pPr>
        <w:tabs>
          <w:tab w:val="left" w:pos="440"/>
        </w:tabs>
        <w:autoSpaceDE w:val="0"/>
        <w:autoSpaceDN w:val="0"/>
        <w:adjustRightInd w:val="0"/>
        <w:spacing w:after="0" w:line="240" w:lineRule="auto"/>
        <w:jc w:val="both"/>
        <w:rPr>
          <w:rFonts w:ascii="Arial" w:eastAsia="Times New Roman" w:hAnsi="Arial" w:cs="Arial"/>
          <w:noProof/>
          <w:lang w:val="sr-Cyrl-RS"/>
        </w:rPr>
      </w:pPr>
    </w:p>
    <w:p w:rsidR="00F1135B" w:rsidRDefault="00F1135B" w:rsidP="005E06F1">
      <w:pPr>
        <w:pStyle w:val="ListParagraph"/>
        <w:tabs>
          <w:tab w:val="left" w:pos="450"/>
        </w:tabs>
        <w:ind w:left="0"/>
        <w:jc w:val="both"/>
        <w:rPr>
          <w:rFonts w:ascii="Arial" w:hAnsi="Arial" w:cs="Arial"/>
          <w:noProof/>
          <w:sz w:val="22"/>
          <w:szCs w:val="22"/>
          <w:lang w:val="sr-Cyrl-RS"/>
        </w:rPr>
      </w:pPr>
    </w:p>
    <w:p w:rsidR="00F1135B" w:rsidRPr="00882240" w:rsidRDefault="00F1135B" w:rsidP="005E06F1">
      <w:pPr>
        <w:pStyle w:val="ListParagraph"/>
        <w:tabs>
          <w:tab w:val="left" w:pos="450"/>
        </w:tabs>
        <w:ind w:left="0"/>
        <w:jc w:val="both"/>
        <w:rPr>
          <w:rFonts w:ascii="Arial" w:hAnsi="Arial" w:cs="Arial"/>
          <w:noProof/>
          <w:sz w:val="22"/>
          <w:szCs w:val="22"/>
          <w:lang w:val="sr-Cyrl-RS"/>
        </w:rPr>
      </w:pPr>
    </w:p>
    <w:tbl>
      <w:tblPr>
        <w:tblW w:w="9129" w:type="dxa"/>
        <w:tblLook w:val="04A0" w:firstRow="1" w:lastRow="0" w:firstColumn="1" w:lastColumn="0" w:noHBand="0" w:noVBand="1"/>
      </w:tblPr>
      <w:tblGrid>
        <w:gridCol w:w="5070"/>
        <w:gridCol w:w="4059"/>
      </w:tblGrid>
      <w:tr w:rsidR="00F1135B" w:rsidRPr="00882240" w:rsidTr="00426572">
        <w:trPr>
          <w:trHeight w:val="503"/>
        </w:trPr>
        <w:tc>
          <w:tcPr>
            <w:tcW w:w="5070" w:type="dxa"/>
            <w:vMerge w:val="restart"/>
          </w:tcPr>
          <w:p w:rsidR="00F1135B" w:rsidRPr="00882240" w:rsidRDefault="00F1135B" w:rsidP="005E06F1">
            <w:pPr>
              <w:pStyle w:val="Body"/>
              <w:tabs>
                <w:tab w:val="left" w:pos="1134"/>
              </w:tabs>
              <w:rPr>
                <w:rFonts w:ascii="Arial" w:eastAsia="Times New Roman" w:hAnsi="Arial" w:cs="Arial"/>
                <w:noProof/>
                <w:color w:val="auto"/>
                <w:sz w:val="22"/>
                <w:szCs w:val="22"/>
                <w:lang w:val="sr-Cyrl-RS"/>
              </w:rPr>
            </w:pPr>
          </w:p>
        </w:tc>
        <w:tc>
          <w:tcPr>
            <w:tcW w:w="4059" w:type="dxa"/>
          </w:tcPr>
          <w:p w:rsidR="00F1135B" w:rsidRPr="00882240" w:rsidRDefault="001A6815" w:rsidP="005E06F1">
            <w:pPr>
              <w:pStyle w:val="Body"/>
              <w:tabs>
                <w:tab w:val="left" w:pos="1134"/>
              </w:tabs>
              <w:jc w:val="center"/>
              <w:rPr>
                <w:rFonts w:ascii="Arial" w:eastAsia="Times New Roman" w:hAnsi="Arial" w:cs="Arial"/>
                <w:b/>
                <w:noProof/>
                <w:color w:val="auto"/>
                <w:szCs w:val="24"/>
                <w:lang w:val="sr-Cyrl-RS"/>
              </w:rPr>
            </w:pPr>
            <w:r>
              <w:rPr>
                <w:rFonts w:ascii="Arial" w:eastAsia="Times New Roman" w:hAnsi="Arial" w:cs="Arial"/>
                <w:b/>
                <w:noProof/>
                <w:color w:val="auto"/>
                <w:szCs w:val="24"/>
                <w:lang w:val="sr-Cyrl-RS"/>
              </w:rPr>
              <w:t>ПОВЕРЕНИК</w:t>
            </w:r>
            <w:r w:rsidR="00F1135B" w:rsidRPr="00882240">
              <w:rPr>
                <w:rFonts w:ascii="Arial" w:eastAsia="Times New Roman" w:hAnsi="Arial" w:cs="Arial"/>
                <w:b/>
                <w:noProof/>
                <w:color w:val="auto"/>
                <w:szCs w:val="24"/>
                <w:lang w:val="sr-Cyrl-RS"/>
              </w:rPr>
              <w:t xml:space="preserve"> ЗА ЗАШТИТУ РАВНОПРАВНОСТИ</w:t>
            </w:r>
          </w:p>
          <w:p w:rsidR="00F1135B" w:rsidRPr="00882240" w:rsidRDefault="00F1135B" w:rsidP="005E06F1">
            <w:pPr>
              <w:pStyle w:val="Body"/>
              <w:tabs>
                <w:tab w:val="left" w:pos="1134"/>
              </w:tabs>
              <w:jc w:val="center"/>
              <w:rPr>
                <w:rFonts w:ascii="Arial" w:eastAsia="Times New Roman" w:hAnsi="Arial" w:cs="Arial"/>
                <w:b/>
                <w:noProof/>
                <w:color w:val="auto"/>
                <w:szCs w:val="24"/>
                <w:lang w:val="sr-Cyrl-RS"/>
              </w:rPr>
            </w:pPr>
          </w:p>
        </w:tc>
      </w:tr>
      <w:tr w:rsidR="00F1135B" w:rsidRPr="00882240" w:rsidTr="00426572">
        <w:trPr>
          <w:trHeight w:val="502"/>
        </w:trPr>
        <w:tc>
          <w:tcPr>
            <w:tcW w:w="5070" w:type="dxa"/>
            <w:vMerge/>
          </w:tcPr>
          <w:p w:rsidR="00F1135B" w:rsidRPr="00882240" w:rsidRDefault="00F1135B" w:rsidP="005E06F1">
            <w:pPr>
              <w:pStyle w:val="Body"/>
              <w:tabs>
                <w:tab w:val="left" w:pos="1134"/>
              </w:tabs>
              <w:rPr>
                <w:rFonts w:ascii="Arial" w:eastAsia="Times New Roman" w:hAnsi="Arial" w:cs="Arial"/>
                <w:noProof/>
                <w:color w:val="auto"/>
                <w:sz w:val="22"/>
                <w:szCs w:val="22"/>
                <w:lang w:val="sr-Cyrl-RS"/>
              </w:rPr>
            </w:pPr>
          </w:p>
        </w:tc>
        <w:tc>
          <w:tcPr>
            <w:tcW w:w="4059" w:type="dxa"/>
            <w:vAlign w:val="center"/>
          </w:tcPr>
          <w:p w:rsidR="00F1135B" w:rsidRPr="00882240" w:rsidRDefault="001A6815" w:rsidP="005E06F1">
            <w:pPr>
              <w:pStyle w:val="Body"/>
              <w:tabs>
                <w:tab w:val="left" w:pos="1134"/>
              </w:tabs>
              <w:jc w:val="center"/>
              <w:rPr>
                <w:rFonts w:ascii="Arial" w:eastAsia="Times New Roman" w:hAnsi="Arial" w:cs="Arial"/>
                <w:b/>
                <w:noProof/>
                <w:color w:val="auto"/>
                <w:szCs w:val="24"/>
                <w:lang w:val="sr-Cyrl-RS"/>
              </w:rPr>
            </w:pPr>
            <w:r>
              <w:rPr>
                <w:rFonts w:ascii="Arial" w:eastAsia="Times New Roman" w:hAnsi="Arial" w:cs="Arial"/>
                <w:b/>
                <w:noProof/>
                <w:color w:val="auto"/>
                <w:szCs w:val="24"/>
                <w:lang w:val="sr-Cyrl-RS"/>
              </w:rPr>
              <w:t>Милан Антонијевић</w:t>
            </w:r>
          </w:p>
        </w:tc>
      </w:tr>
    </w:tbl>
    <w:p w:rsidR="00F1135B" w:rsidRPr="00F1135B" w:rsidRDefault="00F1135B" w:rsidP="005E06F1">
      <w:pPr>
        <w:pStyle w:val="BodyText"/>
        <w:ind w:firstLine="0"/>
        <w:jc w:val="both"/>
        <w:rPr>
          <w:rFonts w:ascii="Arial" w:hAnsi="Arial" w:cs="Arial"/>
          <w:lang w:val="sr-Cyrl-RS"/>
        </w:rPr>
      </w:pPr>
    </w:p>
    <w:p w:rsidR="00F1135B" w:rsidRDefault="00F1135B" w:rsidP="005E06F1">
      <w:pPr>
        <w:pStyle w:val="Body"/>
        <w:tabs>
          <w:tab w:val="left" w:pos="9072"/>
        </w:tabs>
        <w:spacing w:after="120"/>
        <w:jc w:val="both"/>
        <w:rPr>
          <w:rFonts w:ascii="Arial" w:hAnsi="Arial" w:cs="Arial"/>
          <w:sz w:val="22"/>
          <w:szCs w:val="22"/>
          <w:lang w:val="sr-Cyrl-RS"/>
        </w:rPr>
      </w:pPr>
    </w:p>
    <w:p w:rsidR="00F1135B" w:rsidRDefault="00F1135B" w:rsidP="005E06F1">
      <w:pPr>
        <w:pStyle w:val="Body"/>
        <w:tabs>
          <w:tab w:val="left" w:pos="9072"/>
        </w:tabs>
        <w:spacing w:after="120"/>
        <w:jc w:val="both"/>
        <w:rPr>
          <w:rFonts w:ascii="Arial" w:hAnsi="Arial" w:cs="Arial"/>
          <w:sz w:val="22"/>
          <w:szCs w:val="22"/>
          <w:lang w:val="sr-Cyrl-RS"/>
        </w:rPr>
      </w:pPr>
    </w:p>
    <w:p w:rsidR="00F1135B" w:rsidRDefault="00F1135B" w:rsidP="005E06F1">
      <w:pPr>
        <w:pStyle w:val="Body"/>
        <w:tabs>
          <w:tab w:val="left" w:pos="9072"/>
        </w:tabs>
        <w:spacing w:after="120"/>
        <w:jc w:val="both"/>
        <w:rPr>
          <w:rFonts w:ascii="Arial" w:hAnsi="Arial" w:cs="Arial"/>
          <w:sz w:val="22"/>
          <w:szCs w:val="22"/>
          <w:lang w:val="sr-Cyrl-RS"/>
        </w:rPr>
      </w:pPr>
    </w:p>
    <w:p w:rsidR="00F1135B" w:rsidRDefault="00F1135B" w:rsidP="005E06F1">
      <w:pPr>
        <w:pStyle w:val="Body"/>
        <w:tabs>
          <w:tab w:val="left" w:pos="9072"/>
        </w:tabs>
        <w:spacing w:after="120"/>
        <w:jc w:val="both"/>
        <w:rPr>
          <w:rFonts w:ascii="Arial" w:hAnsi="Arial" w:cs="Arial"/>
          <w:sz w:val="22"/>
          <w:szCs w:val="22"/>
          <w:lang w:val="sr-Cyrl-RS"/>
        </w:rPr>
      </w:pPr>
    </w:p>
    <w:p w:rsidR="00F1135B" w:rsidRDefault="00F1135B" w:rsidP="005E06F1">
      <w:pPr>
        <w:pStyle w:val="Body"/>
        <w:tabs>
          <w:tab w:val="left" w:pos="9072"/>
        </w:tabs>
        <w:spacing w:after="120"/>
        <w:jc w:val="both"/>
        <w:rPr>
          <w:rFonts w:ascii="Arial" w:hAnsi="Arial" w:cs="Arial"/>
          <w:sz w:val="22"/>
          <w:szCs w:val="22"/>
          <w:lang w:val="sr-Cyrl-RS"/>
        </w:rPr>
      </w:pPr>
    </w:p>
    <w:p w:rsidR="00F1135B" w:rsidRDefault="00F1135B" w:rsidP="005E06F1">
      <w:pPr>
        <w:pStyle w:val="Body"/>
        <w:tabs>
          <w:tab w:val="left" w:pos="9072"/>
        </w:tabs>
        <w:spacing w:after="120"/>
        <w:jc w:val="both"/>
        <w:rPr>
          <w:rFonts w:ascii="Arial" w:hAnsi="Arial" w:cs="Arial"/>
          <w:sz w:val="22"/>
          <w:szCs w:val="22"/>
          <w:lang w:val="sr-Cyrl-RS"/>
        </w:rPr>
      </w:pPr>
    </w:p>
    <w:p w:rsidR="00F1135B" w:rsidRDefault="00F1135B" w:rsidP="005E06F1">
      <w:pPr>
        <w:pStyle w:val="Body"/>
        <w:tabs>
          <w:tab w:val="left" w:pos="9072"/>
        </w:tabs>
        <w:spacing w:after="120"/>
        <w:jc w:val="both"/>
        <w:rPr>
          <w:rFonts w:ascii="Arial" w:hAnsi="Arial" w:cs="Arial"/>
          <w:sz w:val="22"/>
          <w:szCs w:val="22"/>
          <w:lang w:val="sr-Cyrl-RS"/>
        </w:rPr>
      </w:pPr>
    </w:p>
    <w:p w:rsidR="00F1135B" w:rsidRDefault="00F1135B" w:rsidP="005E06F1">
      <w:pPr>
        <w:pStyle w:val="Body"/>
        <w:tabs>
          <w:tab w:val="left" w:pos="9072"/>
        </w:tabs>
        <w:spacing w:after="120"/>
        <w:jc w:val="both"/>
        <w:rPr>
          <w:rFonts w:ascii="Arial" w:hAnsi="Arial" w:cs="Arial"/>
          <w:sz w:val="22"/>
          <w:szCs w:val="22"/>
          <w:lang w:val="sr-Cyrl-RS"/>
        </w:rPr>
      </w:pPr>
    </w:p>
    <w:p w:rsidR="00F1135B" w:rsidRDefault="00F1135B" w:rsidP="005E06F1">
      <w:pPr>
        <w:pStyle w:val="Body"/>
        <w:tabs>
          <w:tab w:val="left" w:pos="9072"/>
        </w:tabs>
        <w:spacing w:after="120"/>
        <w:jc w:val="both"/>
        <w:rPr>
          <w:rFonts w:ascii="Arial" w:hAnsi="Arial" w:cs="Arial"/>
          <w:sz w:val="22"/>
          <w:szCs w:val="22"/>
          <w:lang w:val="sr-Cyrl-RS"/>
        </w:rPr>
      </w:pPr>
    </w:p>
    <w:p w:rsidR="00F1135B" w:rsidRDefault="00F1135B" w:rsidP="005E06F1">
      <w:pPr>
        <w:pStyle w:val="Body"/>
        <w:tabs>
          <w:tab w:val="left" w:pos="9072"/>
        </w:tabs>
        <w:spacing w:after="120"/>
        <w:jc w:val="both"/>
        <w:rPr>
          <w:rFonts w:ascii="Arial" w:hAnsi="Arial" w:cs="Arial"/>
          <w:sz w:val="22"/>
          <w:szCs w:val="22"/>
          <w:lang w:val="sr-Cyrl-RS"/>
        </w:rPr>
      </w:pPr>
    </w:p>
    <w:p w:rsidR="00F1135B" w:rsidRDefault="00F1135B" w:rsidP="005E06F1">
      <w:pPr>
        <w:pStyle w:val="Body"/>
        <w:tabs>
          <w:tab w:val="left" w:pos="9072"/>
        </w:tabs>
        <w:spacing w:after="120"/>
        <w:jc w:val="both"/>
        <w:rPr>
          <w:rFonts w:ascii="Arial" w:hAnsi="Arial" w:cs="Arial"/>
          <w:sz w:val="22"/>
          <w:szCs w:val="22"/>
          <w:lang w:val="sr-Cyrl-RS"/>
        </w:rPr>
      </w:pPr>
    </w:p>
    <w:p w:rsidR="00F1135B" w:rsidRDefault="00F1135B" w:rsidP="005E06F1">
      <w:pPr>
        <w:pStyle w:val="Body"/>
        <w:tabs>
          <w:tab w:val="left" w:pos="9072"/>
        </w:tabs>
        <w:spacing w:after="120"/>
        <w:jc w:val="both"/>
        <w:rPr>
          <w:rFonts w:ascii="Arial" w:hAnsi="Arial" w:cs="Arial"/>
          <w:sz w:val="22"/>
          <w:szCs w:val="22"/>
          <w:lang w:val="sr-Cyrl-RS"/>
        </w:rPr>
      </w:pPr>
    </w:p>
    <w:p w:rsidR="00F1135B" w:rsidRDefault="00F1135B" w:rsidP="005E06F1">
      <w:pPr>
        <w:pStyle w:val="Body"/>
        <w:tabs>
          <w:tab w:val="left" w:pos="9072"/>
        </w:tabs>
        <w:spacing w:after="120"/>
        <w:jc w:val="both"/>
        <w:rPr>
          <w:rFonts w:ascii="Arial" w:hAnsi="Arial" w:cs="Arial"/>
          <w:sz w:val="22"/>
          <w:szCs w:val="22"/>
          <w:lang w:val="sr-Cyrl-RS"/>
        </w:rPr>
      </w:pPr>
    </w:p>
    <w:p w:rsidR="00F1135B" w:rsidRDefault="00F1135B" w:rsidP="005E06F1">
      <w:pPr>
        <w:pStyle w:val="Body"/>
        <w:tabs>
          <w:tab w:val="left" w:pos="9072"/>
        </w:tabs>
        <w:spacing w:after="120"/>
        <w:jc w:val="both"/>
        <w:rPr>
          <w:rFonts w:ascii="Arial" w:hAnsi="Arial" w:cs="Arial"/>
          <w:sz w:val="22"/>
          <w:szCs w:val="22"/>
          <w:lang w:val="sr-Cyrl-RS"/>
        </w:rPr>
      </w:pPr>
    </w:p>
    <w:p w:rsidR="004E3834" w:rsidRDefault="004E3834" w:rsidP="005E06F1">
      <w:pPr>
        <w:pStyle w:val="Body"/>
        <w:tabs>
          <w:tab w:val="left" w:pos="9072"/>
        </w:tabs>
        <w:spacing w:after="120"/>
        <w:jc w:val="both"/>
        <w:rPr>
          <w:rFonts w:ascii="Arial" w:eastAsia="Times New Roman" w:hAnsi="Arial" w:cs="Arial"/>
          <w:noProof/>
          <w:sz w:val="22"/>
          <w:szCs w:val="22"/>
          <w:lang w:val="sr-Cyrl-RS"/>
        </w:rPr>
      </w:pPr>
    </w:p>
    <w:sectPr w:rsidR="004E3834" w:rsidSect="00FD03A1">
      <w:footerReference w:type="default" r:id="rId10"/>
      <w:footerReference w:type="first" r:id="rId11"/>
      <w:pgSz w:w="11906" w:h="16838"/>
      <w:pgMar w:top="1276" w:right="1021" w:bottom="1304" w:left="1021" w:header="709" w:footer="170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E99" w:rsidRDefault="00E04E99" w:rsidP="005D33F4">
      <w:pPr>
        <w:spacing w:after="0" w:line="240" w:lineRule="auto"/>
      </w:pPr>
      <w:r>
        <w:separator/>
      </w:r>
    </w:p>
  </w:endnote>
  <w:endnote w:type="continuationSeparator" w:id="0">
    <w:p w:rsidR="00E04E99" w:rsidRDefault="00E04E99" w:rsidP="005D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3A1" w:rsidRDefault="00FD03A1">
    <w:pPr>
      <w:pStyle w:val="Footer"/>
    </w:pPr>
    <w:r w:rsidRPr="00A54DC3">
      <w:rPr>
        <w:noProof/>
        <w:lang w:val="en-US"/>
      </w:rPr>
      <mc:AlternateContent>
        <mc:Choice Requires="wps">
          <w:drawing>
            <wp:anchor distT="152400" distB="152400" distL="152400" distR="152400" simplePos="0" relativeHeight="251659264" behindDoc="0" locked="0" layoutInCell="1" allowOverlap="1" wp14:anchorId="7C3B5BD1" wp14:editId="0C3E6E78">
              <wp:simplePos x="0" y="0"/>
              <wp:positionH relativeFrom="page">
                <wp:posOffset>711200</wp:posOffset>
              </wp:positionH>
              <wp:positionV relativeFrom="page">
                <wp:posOffset>9858375</wp:posOffset>
              </wp:positionV>
              <wp:extent cx="6165850" cy="571500"/>
              <wp:effectExtent l="0" t="0" r="0" b="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D03A1" w:rsidRDefault="00FD03A1" w:rsidP="005F6416">
                          <w:pPr>
                            <w:pStyle w:val="FreeFormAA"/>
                            <w:spacing w:line="288" w:lineRule="auto"/>
                            <w:rPr>
                              <w:rFonts w:ascii="Arial Bold" w:hAnsi="Arial Bold"/>
                              <w:spacing w:val="-1"/>
                              <w:sz w:val="16"/>
                            </w:rPr>
                          </w:pPr>
                          <w:r>
                            <w:rPr>
                              <w:rFonts w:ascii="Arial" w:hAnsi="Arial"/>
                              <w:spacing w:val="-1"/>
                              <w:sz w:val="16"/>
                            </w:rPr>
                            <w:br/>
                            <w:t xml:space="preserve">Повереник за заштиту равноправности </w:t>
                          </w:r>
                          <w:r>
                            <w:rPr>
                              <w:rFonts w:ascii="Arial" w:hAnsi="Arial"/>
                              <w:spacing w:val="-1"/>
                              <w:sz w:val="16"/>
                              <w:lang w:val="sr-Cyrl-RS"/>
                            </w:rPr>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r>
                            <w:rPr>
                              <w:rFonts w:ascii="Arial" w:hAnsi="Arial"/>
                              <w:spacing w:val="-1"/>
                              <w:sz w:val="16"/>
                              <w:lang w:val="sr-Cyrl-RS"/>
                            </w:rPr>
                            <w:t xml:space="preserve">           </w:t>
                          </w:r>
                          <w:r>
                            <w:rPr>
                              <w:rFonts w:ascii="Arial" w:hAnsi="Arial"/>
                              <w:spacing w:val="-1"/>
                              <w:sz w:val="16"/>
                            </w:rPr>
                            <w:t xml:space="preserve"> </w:t>
                          </w:r>
                          <w:r>
                            <w:rPr>
                              <w:rFonts w:ascii="Arial" w:hAnsi="Arial"/>
                              <w:spacing w:val="-1"/>
                              <w:sz w:val="16"/>
                              <w:lang w:val="sr-Cyrl-RS"/>
                            </w:rPr>
                            <w:t xml:space="preserve">      </w:t>
                          </w:r>
                          <w:r>
                            <w:rPr>
                              <w:rFonts w:ascii="Arial" w:hAnsi="Arial"/>
                              <w:spacing w:val="-1"/>
                              <w:sz w:val="16"/>
                            </w:rPr>
                            <w:t xml:space="preserve"> </w:t>
                          </w:r>
                          <w:hyperlink r:id="rId1" w:history="1">
                            <w:r>
                              <w:rPr>
                                <w:rFonts w:ascii="Arial" w:hAnsi="Arial"/>
                                <w:spacing w:val="-1"/>
                                <w:sz w:val="16"/>
                              </w:rPr>
                              <w:t>www.ravnopravnost.gov.rs</w:t>
                            </w:r>
                          </w:hyperlink>
                        </w:p>
                        <w:p w:rsidR="00FD03A1" w:rsidRPr="006560D2" w:rsidRDefault="00FD03A1" w:rsidP="005F6416">
                          <w:pPr>
                            <w:pStyle w:val="FreeFormAA"/>
                            <w:spacing w:line="288" w:lineRule="auto"/>
                            <w:rPr>
                              <w:rFonts w:ascii="Times New Roman" w:eastAsia="Times New Roman" w:hAnsi="Times New Roman"/>
                              <w:color w:val="auto"/>
                              <w:sz w:val="20"/>
                              <w:lang w:val="sr-Cyrl-RS"/>
                            </w:rPr>
                          </w:pPr>
                          <w:r>
                            <w:rPr>
                              <w:rFonts w:ascii="Arial Bold" w:hAnsi="Arial Bold"/>
                              <w:spacing w:val="-1"/>
                              <w:sz w:val="16"/>
                            </w:rPr>
                            <w:t>Адреса:</w:t>
                          </w:r>
                          <w:r>
                            <w:rPr>
                              <w:rFonts w:ascii="Arial" w:hAnsi="Arial"/>
                              <w:spacing w:val="-1"/>
                              <w:sz w:val="16"/>
                            </w:rPr>
                            <w:t xml:space="preserve"> Б</w:t>
                          </w:r>
                          <w:r>
                            <w:rPr>
                              <w:rFonts w:ascii="Arial" w:hAnsi="Arial"/>
                              <w:spacing w:val="-1"/>
                              <w:sz w:val="16"/>
                              <w:lang w:val="sr-Cyrl-RS"/>
                            </w:rPr>
                            <w:t xml:space="preserve">улевар краља Александра 84, </w:t>
                          </w:r>
                          <w:r>
                            <w:rPr>
                              <w:rFonts w:ascii="Arial" w:hAnsi="Arial"/>
                              <w:spacing w:val="-1"/>
                              <w:sz w:val="16"/>
                            </w:rPr>
                            <w:t xml:space="preserve">11000 Београд, Република Србија           </w:t>
                          </w:r>
                          <w:r>
                            <w:rPr>
                              <w:rFonts w:ascii="Arial" w:hAnsi="Arial"/>
                              <w:spacing w:val="-1"/>
                              <w:sz w:val="16"/>
                              <w:lang w:val="sr-Cyrl-RS"/>
                            </w:rPr>
                            <w:t xml:space="preserve">                     </w:t>
                          </w:r>
                          <w:hyperlink r:id="rId2" w:history="1">
                            <w:r>
                              <w:rPr>
                                <w:rFonts w:ascii="Arial" w:hAnsi="Arial"/>
                                <w:spacing w:val="-1"/>
                                <w:sz w:val="16"/>
                              </w:rPr>
                              <w:t>poverenik@ravnopravnost.gov.rs</w:t>
                            </w:r>
                          </w:hyperlink>
                          <w:r>
                            <w:rPr>
                              <w:lang w:val="sr-Cyrl-RS"/>
                            </w:rPr>
                            <w:t xml:space="preserve">     </w:t>
                          </w:r>
                          <w:r w:rsidRPr="006560D2">
                            <w:rPr>
                              <w:rFonts w:ascii="Arial" w:hAnsi="Arial" w:cs="Arial"/>
                              <w:sz w:val="16"/>
                              <w:lang w:val="sr-Cyrl-RS"/>
                            </w:rPr>
                            <w:fldChar w:fldCharType="begin"/>
                          </w:r>
                          <w:r w:rsidRPr="006560D2">
                            <w:rPr>
                              <w:rFonts w:ascii="Arial" w:hAnsi="Arial" w:cs="Arial"/>
                              <w:sz w:val="16"/>
                              <w:lang w:val="sr-Cyrl-RS"/>
                            </w:rPr>
                            <w:instrText xml:space="preserve"> PAGE   \* MERGEFORMAT </w:instrText>
                          </w:r>
                          <w:r w:rsidRPr="006560D2">
                            <w:rPr>
                              <w:rFonts w:ascii="Arial" w:hAnsi="Arial" w:cs="Arial"/>
                              <w:sz w:val="16"/>
                              <w:lang w:val="sr-Cyrl-RS"/>
                            </w:rPr>
                            <w:fldChar w:fldCharType="separate"/>
                          </w:r>
                          <w:r w:rsidR="00F67731">
                            <w:rPr>
                              <w:rFonts w:ascii="Arial" w:hAnsi="Arial" w:cs="Arial"/>
                              <w:noProof/>
                              <w:sz w:val="16"/>
                              <w:lang w:val="sr-Cyrl-RS"/>
                            </w:rPr>
                            <w:t>4</w:t>
                          </w:r>
                          <w:r w:rsidRPr="006560D2">
                            <w:rPr>
                              <w:rFonts w:ascii="Arial" w:hAnsi="Arial" w:cs="Arial"/>
                              <w:sz w:val="16"/>
                              <w:lang w:val="sr-Cyrl-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B5BD1" id="Rectangle 6" o:spid="_x0000_s1026" style="position:absolute;margin-left:56pt;margin-top:776.25pt;width:485.5pt;height:4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" filled="f" stroked="f" strokeweight="1pt">
              <v:path arrowok="t"/>
              <v:textbox inset="0,0,0,0">
                <w:txbxContent>
                  <w:p w:rsidR="00FD03A1" w:rsidRDefault="00FD03A1" w:rsidP="005F6416">
                    <w:pPr>
                      <w:pStyle w:val="FreeFormAA"/>
                      <w:spacing w:line="288" w:lineRule="auto"/>
                      <w:rPr>
                        <w:rFonts w:ascii="Arial Bold" w:hAnsi="Arial Bold"/>
                        <w:spacing w:val="-1"/>
                        <w:sz w:val="16"/>
                      </w:rPr>
                    </w:pPr>
                    <w:r>
                      <w:rPr>
                        <w:rFonts w:ascii="Arial" w:hAnsi="Arial"/>
                        <w:spacing w:val="-1"/>
                        <w:sz w:val="16"/>
                      </w:rPr>
                      <w:br/>
                      <w:t xml:space="preserve">Повереник за заштиту равноправности </w:t>
                    </w:r>
                    <w:r>
                      <w:rPr>
                        <w:rFonts w:ascii="Arial" w:hAnsi="Arial"/>
                        <w:spacing w:val="-1"/>
                        <w:sz w:val="16"/>
                        <w:lang w:val="sr-Cyrl-RS"/>
                      </w:rPr>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r>
                      <w:rPr>
                        <w:rFonts w:ascii="Arial" w:hAnsi="Arial"/>
                        <w:spacing w:val="-1"/>
                        <w:sz w:val="16"/>
                        <w:lang w:val="sr-Cyrl-RS"/>
                      </w:rPr>
                      <w:t xml:space="preserve">           </w:t>
                    </w:r>
                    <w:r>
                      <w:rPr>
                        <w:rFonts w:ascii="Arial" w:hAnsi="Arial"/>
                        <w:spacing w:val="-1"/>
                        <w:sz w:val="16"/>
                      </w:rPr>
                      <w:t xml:space="preserve"> </w:t>
                    </w:r>
                    <w:r>
                      <w:rPr>
                        <w:rFonts w:ascii="Arial" w:hAnsi="Arial"/>
                        <w:spacing w:val="-1"/>
                        <w:sz w:val="16"/>
                        <w:lang w:val="sr-Cyrl-RS"/>
                      </w:rPr>
                      <w:t xml:space="preserve">      </w:t>
                    </w:r>
                    <w:r>
                      <w:rPr>
                        <w:rFonts w:ascii="Arial" w:hAnsi="Arial"/>
                        <w:spacing w:val="-1"/>
                        <w:sz w:val="16"/>
                      </w:rPr>
                      <w:t xml:space="preserve"> </w:t>
                    </w:r>
                    <w:hyperlink r:id="rId3" w:history="1">
                      <w:r>
                        <w:rPr>
                          <w:rFonts w:ascii="Arial" w:hAnsi="Arial"/>
                          <w:spacing w:val="-1"/>
                          <w:sz w:val="16"/>
                        </w:rPr>
                        <w:t>www.ravnopravnost.gov.rs</w:t>
                      </w:r>
                    </w:hyperlink>
                  </w:p>
                  <w:p w:rsidR="00FD03A1" w:rsidRPr="006560D2" w:rsidRDefault="00FD03A1" w:rsidP="005F6416">
                    <w:pPr>
                      <w:pStyle w:val="FreeFormAA"/>
                      <w:spacing w:line="288" w:lineRule="auto"/>
                      <w:rPr>
                        <w:rFonts w:ascii="Times New Roman" w:eastAsia="Times New Roman" w:hAnsi="Times New Roman"/>
                        <w:color w:val="auto"/>
                        <w:sz w:val="20"/>
                        <w:lang w:val="sr-Cyrl-RS"/>
                      </w:rPr>
                    </w:pPr>
                    <w:r>
                      <w:rPr>
                        <w:rFonts w:ascii="Arial Bold" w:hAnsi="Arial Bold"/>
                        <w:spacing w:val="-1"/>
                        <w:sz w:val="16"/>
                      </w:rPr>
                      <w:t>Адреса:</w:t>
                    </w:r>
                    <w:r>
                      <w:rPr>
                        <w:rFonts w:ascii="Arial" w:hAnsi="Arial"/>
                        <w:spacing w:val="-1"/>
                        <w:sz w:val="16"/>
                      </w:rPr>
                      <w:t xml:space="preserve"> Б</w:t>
                    </w:r>
                    <w:r>
                      <w:rPr>
                        <w:rFonts w:ascii="Arial" w:hAnsi="Arial"/>
                        <w:spacing w:val="-1"/>
                        <w:sz w:val="16"/>
                        <w:lang w:val="sr-Cyrl-RS"/>
                      </w:rPr>
                      <w:t xml:space="preserve">улевар краља Александра 84, </w:t>
                    </w:r>
                    <w:r>
                      <w:rPr>
                        <w:rFonts w:ascii="Arial" w:hAnsi="Arial"/>
                        <w:spacing w:val="-1"/>
                        <w:sz w:val="16"/>
                      </w:rPr>
                      <w:t xml:space="preserve">11000 Београд, Република Србија           </w:t>
                    </w:r>
                    <w:r>
                      <w:rPr>
                        <w:rFonts w:ascii="Arial" w:hAnsi="Arial"/>
                        <w:spacing w:val="-1"/>
                        <w:sz w:val="16"/>
                        <w:lang w:val="sr-Cyrl-RS"/>
                      </w:rPr>
                      <w:t xml:space="preserve">                     </w:t>
                    </w:r>
                    <w:hyperlink r:id="rId4" w:history="1">
                      <w:r>
                        <w:rPr>
                          <w:rFonts w:ascii="Arial" w:hAnsi="Arial"/>
                          <w:spacing w:val="-1"/>
                          <w:sz w:val="16"/>
                        </w:rPr>
                        <w:t>poverenik@ravnopravnost.gov.rs</w:t>
                      </w:r>
                    </w:hyperlink>
                    <w:r>
                      <w:rPr>
                        <w:lang w:val="sr-Cyrl-RS"/>
                      </w:rPr>
                      <w:t xml:space="preserve">     </w:t>
                    </w:r>
                    <w:r w:rsidRPr="006560D2">
                      <w:rPr>
                        <w:rFonts w:ascii="Arial" w:hAnsi="Arial" w:cs="Arial"/>
                        <w:sz w:val="16"/>
                        <w:lang w:val="sr-Cyrl-RS"/>
                      </w:rPr>
                      <w:fldChar w:fldCharType="begin"/>
                    </w:r>
                    <w:r w:rsidRPr="006560D2">
                      <w:rPr>
                        <w:rFonts w:ascii="Arial" w:hAnsi="Arial" w:cs="Arial"/>
                        <w:sz w:val="16"/>
                        <w:lang w:val="sr-Cyrl-RS"/>
                      </w:rPr>
                      <w:instrText xml:space="preserve"> PAGE   \* MERGEFORMAT </w:instrText>
                    </w:r>
                    <w:r w:rsidRPr="006560D2">
                      <w:rPr>
                        <w:rFonts w:ascii="Arial" w:hAnsi="Arial" w:cs="Arial"/>
                        <w:sz w:val="16"/>
                        <w:lang w:val="sr-Cyrl-RS"/>
                      </w:rPr>
                      <w:fldChar w:fldCharType="separate"/>
                    </w:r>
                    <w:r w:rsidR="00F67731">
                      <w:rPr>
                        <w:rFonts w:ascii="Arial" w:hAnsi="Arial" w:cs="Arial"/>
                        <w:noProof/>
                        <w:sz w:val="16"/>
                        <w:lang w:val="sr-Cyrl-RS"/>
                      </w:rPr>
                      <w:t>4</w:t>
                    </w:r>
                    <w:r w:rsidRPr="006560D2">
                      <w:rPr>
                        <w:rFonts w:ascii="Arial" w:hAnsi="Arial" w:cs="Arial"/>
                        <w:sz w:val="16"/>
                        <w:lang w:val="sr-Cyrl-RS"/>
                      </w:rPr>
                      <w:fldChar w:fldCharType="end"/>
                    </w:r>
                  </w:p>
                </w:txbxContent>
              </v:textbox>
              <w10:wrap type="square" anchorx="page" anchory="page"/>
            </v:rect>
          </w:pict>
        </mc:Fallback>
      </mc:AlternateContent>
    </w:r>
    <w:r>
      <w:rPr>
        <w:noProof/>
        <w:lang w:val="en-US"/>
      </w:rPr>
      <w:drawing>
        <wp:anchor distT="0" distB="0" distL="114300" distR="114300" simplePos="0" relativeHeight="251660288" behindDoc="0" locked="0" layoutInCell="1" allowOverlap="1" wp14:anchorId="5220A9B7" wp14:editId="4A1BAD31">
          <wp:simplePos x="0" y="0"/>
          <wp:positionH relativeFrom="page">
            <wp:posOffset>457200</wp:posOffset>
          </wp:positionH>
          <wp:positionV relativeFrom="page">
            <wp:posOffset>9458325</wp:posOffset>
          </wp:positionV>
          <wp:extent cx="6642100" cy="523875"/>
          <wp:effectExtent l="0" t="0" r="635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3A1" w:rsidRDefault="00FD03A1">
    <w:pPr>
      <w:pStyle w:val="Footer"/>
    </w:pPr>
    <w:r>
      <w:rPr>
        <w:noProof/>
        <w:lang w:val="en-US"/>
      </w:rPr>
      <mc:AlternateContent>
        <mc:Choice Requires="wps">
          <w:drawing>
            <wp:anchor distT="152400" distB="152400" distL="152400" distR="152400" simplePos="0" relativeHeight="251662336" behindDoc="0" locked="0" layoutInCell="1" allowOverlap="1" wp14:anchorId="425A271D" wp14:editId="179B6C36">
              <wp:simplePos x="0" y="0"/>
              <wp:positionH relativeFrom="page">
                <wp:posOffset>751205</wp:posOffset>
              </wp:positionH>
              <wp:positionV relativeFrom="page">
                <wp:posOffset>9911715</wp:posOffset>
              </wp:positionV>
              <wp:extent cx="6165850" cy="571500"/>
              <wp:effectExtent l="0" t="0" r="0" b="381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D03A1" w:rsidRDefault="00FD03A1" w:rsidP="005F6416">
                          <w:pPr>
                            <w:pStyle w:val="FreeFormAA"/>
                            <w:spacing w:line="288" w:lineRule="auto"/>
                            <w:rPr>
                              <w:rFonts w:ascii="Arial Bold" w:hAnsi="Arial Bold"/>
                              <w:spacing w:val="-1"/>
                              <w:sz w:val="16"/>
                            </w:rPr>
                          </w:pPr>
                          <w:r>
                            <w:rPr>
                              <w:rFonts w:ascii="Arial" w:hAnsi="Arial"/>
                              <w:spacing w:val="-1"/>
                              <w:sz w:val="16"/>
                            </w:rPr>
                            <w:br/>
                            <w:t>Повереник за заштиту равноправности</w:t>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r>
                          <w:r>
                            <w:rPr>
                              <w:rFonts w:ascii="Arial" w:hAnsi="Arial"/>
                              <w:spacing w:val="-1"/>
                              <w:sz w:val="16"/>
                              <w:lang w:val="sr-Cyrl-RS"/>
                            </w:rPr>
                            <w:t xml:space="preserve"> </w:t>
                          </w:r>
                          <w:r>
                            <w:rPr>
                              <w:rFonts w:ascii="Arial" w:hAnsi="Arial"/>
                              <w:spacing w:val="-1"/>
                              <w:sz w:val="16"/>
                            </w:rPr>
                            <w:t xml:space="preserve">               </w:t>
                          </w:r>
                          <w:hyperlink r:id="rId1" w:history="1">
                            <w:r>
                              <w:rPr>
                                <w:rFonts w:ascii="Arial" w:hAnsi="Arial"/>
                                <w:spacing w:val="-1"/>
                                <w:sz w:val="16"/>
                              </w:rPr>
                              <w:t>www.ravnopravnost.gov.rs</w:t>
                            </w:r>
                          </w:hyperlink>
                        </w:p>
                        <w:p w:rsidR="00FD03A1" w:rsidRPr="006560D2" w:rsidRDefault="00FD03A1" w:rsidP="005F6416">
                          <w:pPr>
                            <w:pStyle w:val="FreeFormAA"/>
                            <w:spacing w:line="288" w:lineRule="auto"/>
                            <w:rPr>
                              <w:rFonts w:ascii="Times New Roman" w:eastAsia="Times New Roman" w:hAnsi="Times New Roman"/>
                              <w:color w:val="auto"/>
                              <w:sz w:val="20"/>
                              <w:lang w:val="sr-Cyrl-RS"/>
                            </w:rPr>
                          </w:pPr>
                          <w:r>
                            <w:rPr>
                              <w:rFonts w:ascii="Arial Bold" w:hAnsi="Arial Bold"/>
                              <w:spacing w:val="-1"/>
                              <w:sz w:val="16"/>
                            </w:rPr>
                            <w:t>Адреса:</w:t>
                          </w:r>
                          <w:r>
                            <w:rPr>
                              <w:rFonts w:ascii="Arial" w:hAnsi="Arial"/>
                              <w:spacing w:val="-1"/>
                              <w:sz w:val="16"/>
                            </w:rPr>
                            <w:t xml:space="preserve"> Б</w:t>
                          </w:r>
                          <w:r>
                            <w:rPr>
                              <w:rFonts w:ascii="Arial" w:hAnsi="Arial"/>
                              <w:spacing w:val="-1"/>
                              <w:sz w:val="16"/>
                              <w:lang w:val="sr-Cyrl-RS"/>
                            </w:rPr>
                            <w:t xml:space="preserve">улевар краља Александра 84, </w:t>
                          </w:r>
                          <w:r>
                            <w:rPr>
                              <w:rFonts w:ascii="Arial" w:hAnsi="Arial"/>
                              <w:spacing w:val="-1"/>
                              <w:sz w:val="16"/>
                            </w:rPr>
                            <w:t xml:space="preserve">11000 Београд, Република Србија           </w:t>
                          </w:r>
                          <w:r>
                            <w:rPr>
                              <w:rFonts w:ascii="Arial" w:hAnsi="Arial"/>
                              <w:spacing w:val="-1"/>
                              <w:sz w:val="16"/>
                              <w:lang w:val="sr-Cyrl-RS"/>
                            </w:rPr>
                            <w:t xml:space="preserve">                              </w:t>
                          </w:r>
                          <w:hyperlink r:id="rId2" w:history="1">
                            <w:r>
                              <w:rPr>
                                <w:rFonts w:ascii="Arial" w:hAnsi="Arial"/>
                                <w:spacing w:val="-1"/>
                                <w:sz w:val="16"/>
                              </w:rPr>
                              <w:t>poverenik@ravnopravnost.gov.rs</w:t>
                            </w:r>
                          </w:hyperlink>
                          <w:r>
                            <w:rPr>
                              <w:lang w:val="sr-Cyrl-R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A271D" id="Rectangle 4" o:spid="_x0000_s1027" style="position:absolute;margin-left:59.15pt;margin-top:780.45pt;width:485.5pt;height:45pt;z-index:2516623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" filled="f" stroked="f" strokeweight="1pt">
              <v:path arrowok="t"/>
              <v:textbox inset="0,0,0,0">
                <w:txbxContent>
                  <w:p w:rsidR="00FD03A1" w:rsidRDefault="00FD03A1" w:rsidP="005F6416">
                    <w:pPr>
                      <w:pStyle w:val="FreeFormAA"/>
                      <w:spacing w:line="288" w:lineRule="auto"/>
                      <w:rPr>
                        <w:rFonts w:ascii="Arial Bold" w:hAnsi="Arial Bold"/>
                        <w:spacing w:val="-1"/>
                        <w:sz w:val="16"/>
                      </w:rPr>
                    </w:pPr>
                    <w:r>
                      <w:rPr>
                        <w:rFonts w:ascii="Arial" w:hAnsi="Arial"/>
                        <w:spacing w:val="-1"/>
                        <w:sz w:val="16"/>
                      </w:rPr>
                      <w:br/>
                      <w:t>Повереник за заштиту равноправности</w:t>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r>
                    <w:r>
                      <w:rPr>
                        <w:rFonts w:ascii="Arial" w:hAnsi="Arial"/>
                        <w:spacing w:val="-1"/>
                        <w:sz w:val="16"/>
                        <w:lang w:val="sr-Cyrl-RS"/>
                      </w:rPr>
                      <w:t xml:space="preserve"> </w:t>
                    </w:r>
                    <w:r>
                      <w:rPr>
                        <w:rFonts w:ascii="Arial" w:hAnsi="Arial"/>
                        <w:spacing w:val="-1"/>
                        <w:sz w:val="16"/>
                      </w:rPr>
                      <w:t xml:space="preserve">               </w:t>
                    </w:r>
                    <w:hyperlink r:id="rId3" w:history="1">
                      <w:r>
                        <w:rPr>
                          <w:rFonts w:ascii="Arial" w:hAnsi="Arial"/>
                          <w:spacing w:val="-1"/>
                          <w:sz w:val="16"/>
                        </w:rPr>
                        <w:t>www.ravnopravnost.gov.rs</w:t>
                      </w:r>
                    </w:hyperlink>
                  </w:p>
                  <w:p w:rsidR="00FD03A1" w:rsidRPr="006560D2" w:rsidRDefault="00FD03A1" w:rsidP="005F6416">
                    <w:pPr>
                      <w:pStyle w:val="FreeFormAA"/>
                      <w:spacing w:line="288" w:lineRule="auto"/>
                      <w:rPr>
                        <w:rFonts w:ascii="Times New Roman" w:eastAsia="Times New Roman" w:hAnsi="Times New Roman"/>
                        <w:color w:val="auto"/>
                        <w:sz w:val="20"/>
                        <w:lang w:val="sr-Cyrl-RS"/>
                      </w:rPr>
                    </w:pPr>
                    <w:r>
                      <w:rPr>
                        <w:rFonts w:ascii="Arial Bold" w:hAnsi="Arial Bold"/>
                        <w:spacing w:val="-1"/>
                        <w:sz w:val="16"/>
                      </w:rPr>
                      <w:t>Адреса:</w:t>
                    </w:r>
                    <w:r>
                      <w:rPr>
                        <w:rFonts w:ascii="Arial" w:hAnsi="Arial"/>
                        <w:spacing w:val="-1"/>
                        <w:sz w:val="16"/>
                      </w:rPr>
                      <w:t xml:space="preserve"> Б</w:t>
                    </w:r>
                    <w:r>
                      <w:rPr>
                        <w:rFonts w:ascii="Arial" w:hAnsi="Arial"/>
                        <w:spacing w:val="-1"/>
                        <w:sz w:val="16"/>
                        <w:lang w:val="sr-Cyrl-RS"/>
                      </w:rPr>
                      <w:t xml:space="preserve">улевар краља Александра 84, </w:t>
                    </w:r>
                    <w:r>
                      <w:rPr>
                        <w:rFonts w:ascii="Arial" w:hAnsi="Arial"/>
                        <w:spacing w:val="-1"/>
                        <w:sz w:val="16"/>
                      </w:rPr>
                      <w:t xml:space="preserve">11000 Београд, Република Србија           </w:t>
                    </w:r>
                    <w:r>
                      <w:rPr>
                        <w:rFonts w:ascii="Arial" w:hAnsi="Arial"/>
                        <w:spacing w:val="-1"/>
                        <w:sz w:val="16"/>
                        <w:lang w:val="sr-Cyrl-RS"/>
                      </w:rPr>
                      <w:t xml:space="preserve">                              </w:t>
                    </w:r>
                    <w:hyperlink r:id="rId4" w:history="1">
                      <w:r>
                        <w:rPr>
                          <w:rFonts w:ascii="Arial" w:hAnsi="Arial"/>
                          <w:spacing w:val="-1"/>
                          <w:sz w:val="16"/>
                        </w:rPr>
                        <w:t>poverenik@ravnopravnost.gov.rs</w:t>
                      </w:r>
                    </w:hyperlink>
                    <w:r>
                      <w:rPr>
                        <w:lang w:val="sr-Cyrl-RS"/>
                      </w:rPr>
                      <w:t xml:space="preserve">     </w:t>
                    </w:r>
                  </w:p>
                </w:txbxContent>
              </v:textbox>
              <w10:wrap type="square" anchorx="page" anchory="page"/>
            </v:rect>
          </w:pict>
        </mc:Fallback>
      </mc:AlternateContent>
    </w:r>
    <w:r>
      <w:rPr>
        <w:noProof/>
        <w:lang w:val="en-US"/>
      </w:rPr>
      <w:drawing>
        <wp:anchor distT="0" distB="0" distL="114300" distR="114300" simplePos="0" relativeHeight="251661312" behindDoc="0" locked="0" layoutInCell="1" allowOverlap="1" wp14:anchorId="409323F1" wp14:editId="67D6A399">
          <wp:simplePos x="0" y="0"/>
          <wp:positionH relativeFrom="page">
            <wp:posOffset>530860</wp:posOffset>
          </wp:positionH>
          <wp:positionV relativeFrom="page">
            <wp:posOffset>9486900</wp:posOffset>
          </wp:positionV>
          <wp:extent cx="6642100" cy="523875"/>
          <wp:effectExtent l="0" t="0" r="635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E99" w:rsidRDefault="00E04E99" w:rsidP="005D33F4">
      <w:pPr>
        <w:spacing w:after="0" w:line="240" w:lineRule="auto"/>
      </w:pPr>
      <w:r>
        <w:separator/>
      </w:r>
    </w:p>
  </w:footnote>
  <w:footnote w:type="continuationSeparator" w:id="0">
    <w:p w:rsidR="00E04E99" w:rsidRDefault="00E04E99" w:rsidP="005D33F4">
      <w:pPr>
        <w:spacing w:after="0" w:line="240" w:lineRule="auto"/>
      </w:pPr>
      <w:r>
        <w:continuationSeparator/>
      </w:r>
    </w:p>
  </w:footnote>
  <w:footnote w:id="1">
    <w:p w:rsidR="00FD03A1" w:rsidRPr="00551F0E" w:rsidRDefault="00FD03A1" w:rsidP="00CE6938">
      <w:pPr>
        <w:pStyle w:val="FootnoteText"/>
        <w:rPr>
          <w:rFonts w:ascii="Arial" w:hAnsi="Arial" w:cs="Arial"/>
          <w:sz w:val="16"/>
          <w:szCs w:val="16"/>
          <w:lang w:val="sr-Cyrl-CS"/>
        </w:rPr>
      </w:pPr>
      <w:r w:rsidRPr="00551F0E">
        <w:rPr>
          <w:rStyle w:val="FootnoteReference"/>
          <w:rFonts w:ascii="Arial" w:hAnsi="Arial" w:cs="Arial"/>
          <w:sz w:val="16"/>
          <w:szCs w:val="16"/>
          <w:lang w:val="sr-Cyrl-CS"/>
        </w:rPr>
        <w:footnoteRef/>
      </w:r>
      <w:r w:rsidRPr="00551F0E">
        <w:rPr>
          <w:rFonts w:ascii="Arial" w:hAnsi="Arial" w:cs="Arial"/>
          <w:sz w:val="16"/>
          <w:szCs w:val="16"/>
          <w:lang w:val="sr-Cyrl-CS"/>
        </w:rPr>
        <w:t xml:space="preserve"> Закон о забрани дискриминације („Службени гласник РС”, број 22/09 и 52/21), члан 33. став 1. тaч. 9.</w:t>
      </w:r>
    </w:p>
  </w:footnote>
  <w:footnote w:id="2">
    <w:p w:rsidR="00551F0E" w:rsidRPr="00551F0E" w:rsidRDefault="00551F0E">
      <w:pPr>
        <w:pStyle w:val="FootnoteText"/>
        <w:rPr>
          <w:lang w:val="sr-Cyrl-RS"/>
        </w:rPr>
      </w:pPr>
      <w:r w:rsidRPr="00551F0E">
        <w:rPr>
          <w:rStyle w:val="FootnoteReference"/>
          <w:rFonts w:ascii="Arial" w:hAnsi="Arial" w:cs="Arial"/>
          <w:sz w:val="16"/>
          <w:szCs w:val="16"/>
        </w:rPr>
        <w:footnoteRef/>
      </w:r>
      <w:r w:rsidRPr="00551F0E">
        <w:rPr>
          <w:rFonts w:ascii="Arial" w:hAnsi="Arial" w:cs="Arial"/>
          <w:sz w:val="16"/>
          <w:szCs w:val="16"/>
        </w:rPr>
        <w:t xml:space="preserve"> https://ravnopravnost.gov.rs/wp-content/uploads/2026/03/PZR-RGI-2025.pdf</w:t>
      </w:r>
    </w:p>
  </w:footnote>
  <w:footnote w:id="3">
    <w:p w:rsidR="00B2775E" w:rsidRPr="00E52B8E" w:rsidRDefault="00B2775E" w:rsidP="00B2775E">
      <w:pPr>
        <w:pStyle w:val="FootnoteText"/>
        <w:jc w:val="both"/>
        <w:rPr>
          <w:rFonts w:ascii="Arial" w:hAnsi="Arial" w:cs="Arial"/>
          <w:sz w:val="16"/>
          <w:szCs w:val="16"/>
          <w:lang w:val="sr-Cyrl-RS"/>
        </w:rPr>
      </w:pPr>
      <w:r w:rsidRPr="00E52B8E">
        <w:rPr>
          <w:rStyle w:val="FootnoteReference"/>
          <w:rFonts w:ascii="Arial" w:hAnsi="Arial" w:cs="Arial"/>
          <w:sz w:val="16"/>
          <w:szCs w:val="16"/>
        </w:rPr>
        <w:footnoteRef/>
      </w:r>
      <w:r w:rsidRPr="00E52B8E">
        <w:rPr>
          <w:rFonts w:ascii="Arial" w:hAnsi="Arial" w:cs="Arial"/>
          <w:sz w:val="16"/>
          <w:szCs w:val="16"/>
          <w:lang w:val="sr-Cyrl-RS"/>
        </w:rPr>
        <w:t xml:space="preserve"> </w:t>
      </w:r>
      <w:r>
        <w:rPr>
          <w:rFonts w:ascii="Arial" w:hAnsi="Arial" w:cs="Arial"/>
          <w:sz w:val="16"/>
          <w:szCs w:val="16"/>
          <w:lang w:val="sr-Cyrl-RS"/>
        </w:rPr>
        <w:t>Устав Републике Србије „Сл. гласник РС“, бр. 98/06 и 115/21</w:t>
      </w:r>
    </w:p>
  </w:footnote>
  <w:footnote w:id="4">
    <w:p w:rsidR="00B2775E" w:rsidRPr="00D65856" w:rsidRDefault="00B2775E" w:rsidP="00B2775E">
      <w:pPr>
        <w:pStyle w:val="FootnoteText"/>
        <w:jc w:val="both"/>
        <w:rPr>
          <w:rFonts w:ascii="Arial" w:hAnsi="Arial" w:cs="Arial"/>
          <w:sz w:val="16"/>
          <w:szCs w:val="16"/>
          <w:lang w:val="sr-Cyrl-RS"/>
        </w:rPr>
      </w:pPr>
      <w:r w:rsidRPr="00D65856">
        <w:rPr>
          <w:rStyle w:val="FootnoteReference"/>
          <w:rFonts w:ascii="Arial" w:hAnsi="Arial" w:cs="Arial"/>
          <w:sz w:val="16"/>
          <w:szCs w:val="16"/>
        </w:rPr>
        <w:footnoteRef/>
      </w:r>
      <w:r w:rsidRPr="00D65856">
        <w:rPr>
          <w:rFonts w:ascii="Arial" w:hAnsi="Arial" w:cs="Arial"/>
          <w:sz w:val="16"/>
          <w:szCs w:val="16"/>
          <w:lang w:val="sr-Cyrl-RS"/>
        </w:rPr>
        <w:t xml:space="preserve"> Закон о забрани дискриминације</w:t>
      </w:r>
      <w:r>
        <w:rPr>
          <w:rFonts w:ascii="Arial" w:hAnsi="Arial" w:cs="Arial"/>
          <w:sz w:val="16"/>
          <w:szCs w:val="16"/>
          <w:lang w:val="sr-Cyrl-RS"/>
        </w:rPr>
        <w:t>,</w:t>
      </w:r>
      <w:r w:rsidRPr="00D65856">
        <w:rPr>
          <w:rFonts w:ascii="Arial" w:hAnsi="Arial" w:cs="Arial"/>
          <w:sz w:val="16"/>
          <w:szCs w:val="16"/>
          <w:lang w:val="sr-Cyrl-RS"/>
        </w:rPr>
        <w:t xml:space="preserve"> „Сл. гласник РС“</w:t>
      </w:r>
      <w:r>
        <w:rPr>
          <w:rFonts w:ascii="Arial" w:hAnsi="Arial" w:cs="Arial"/>
          <w:sz w:val="16"/>
          <w:szCs w:val="16"/>
          <w:lang w:val="sr-Cyrl-RS"/>
        </w:rPr>
        <w:t>,</w:t>
      </w:r>
      <w:r w:rsidRPr="00D65856">
        <w:rPr>
          <w:rFonts w:ascii="Arial" w:hAnsi="Arial" w:cs="Arial"/>
          <w:sz w:val="16"/>
          <w:szCs w:val="16"/>
          <w:lang w:val="sr-Cyrl-RS"/>
        </w:rPr>
        <w:t xml:space="preserve"> бр. 22/09 и 52/21</w:t>
      </w:r>
    </w:p>
  </w:footnote>
  <w:footnote w:id="5">
    <w:p w:rsidR="00E44BF1" w:rsidRPr="00E44BF1" w:rsidRDefault="00E44BF1" w:rsidP="00E44BF1">
      <w:pPr>
        <w:pStyle w:val="FootnoteText"/>
        <w:rPr>
          <w:rFonts w:ascii="Arial" w:hAnsi="Arial" w:cs="Arial"/>
          <w:sz w:val="16"/>
          <w:szCs w:val="16"/>
          <w:lang w:val="sr-Cyrl-RS"/>
        </w:rPr>
      </w:pPr>
      <w:r w:rsidRPr="00E44BF1">
        <w:rPr>
          <w:rStyle w:val="FootnoteReference"/>
          <w:rFonts w:ascii="Arial" w:hAnsi="Arial" w:cs="Arial"/>
          <w:sz w:val="16"/>
          <w:szCs w:val="16"/>
        </w:rPr>
        <w:footnoteRef/>
      </w:r>
      <w:r w:rsidRPr="00E44BF1">
        <w:rPr>
          <w:rFonts w:ascii="Arial" w:hAnsi="Arial" w:cs="Arial"/>
          <w:sz w:val="16"/>
          <w:szCs w:val="16"/>
        </w:rPr>
        <w:t xml:space="preserve"> </w:t>
      </w:r>
      <w:r w:rsidRPr="00E44BF1">
        <w:rPr>
          <w:rFonts w:ascii="Arial" w:hAnsi="Arial" w:cs="Arial"/>
          <w:sz w:val="16"/>
          <w:szCs w:val="16"/>
          <w:lang w:val="sr-Cyrl-RS"/>
        </w:rPr>
        <w:t xml:space="preserve">„Сл. гласник РС“, </w:t>
      </w:r>
      <w:r w:rsidRPr="00E44BF1">
        <w:rPr>
          <w:rFonts w:ascii="Arial" w:hAnsi="Arial" w:cs="Arial"/>
          <w:bCs/>
          <w:iCs/>
          <w:sz w:val="16"/>
          <w:szCs w:val="16"/>
          <w:lang w:val="en-US"/>
        </w:rPr>
        <w:t>бр. 24/2005, 61/2005, 54/2009, 32/2013, 75/2014, 13/2017 - одлука УС, 113/2017, 95/2018 - аутентично тумачење и 109/2025 - др. закон)</w:t>
      </w:r>
    </w:p>
  </w:footnote>
  <w:footnote w:id="6">
    <w:p w:rsidR="00E44BF1" w:rsidRPr="00E44BF1" w:rsidRDefault="00E44BF1" w:rsidP="00E44BF1">
      <w:pPr>
        <w:pStyle w:val="FootnoteText"/>
        <w:rPr>
          <w:rFonts w:ascii="Arial" w:hAnsi="Arial" w:cs="Arial"/>
          <w:sz w:val="16"/>
          <w:szCs w:val="16"/>
          <w:lang w:val="sr-Cyrl-RS"/>
        </w:rPr>
      </w:pPr>
      <w:r w:rsidRPr="00E44BF1">
        <w:rPr>
          <w:rStyle w:val="FootnoteReference"/>
          <w:rFonts w:ascii="Arial" w:hAnsi="Arial" w:cs="Arial"/>
          <w:sz w:val="16"/>
          <w:szCs w:val="16"/>
        </w:rPr>
        <w:footnoteRef/>
      </w:r>
      <w:r w:rsidRPr="00E44BF1">
        <w:rPr>
          <w:rFonts w:ascii="Arial" w:hAnsi="Arial" w:cs="Arial"/>
          <w:sz w:val="16"/>
          <w:szCs w:val="16"/>
        </w:rPr>
        <w:t xml:space="preserve"> </w:t>
      </w:r>
      <w:r w:rsidRPr="00E44BF1">
        <w:rPr>
          <w:rFonts w:ascii="Arial" w:hAnsi="Arial" w:cs="Arial"/>
          <w:sz w:val="16"/>
          <w:szCs w:val="16"/>
          <w:lang w:val="sr-Cyrl-RS"/>
        </w:rPr>
        <w:t xml:space="preserve">Доступно на: </w:t>
      </w:r>
      <w:hyperlink r:id="rId1" w:history="1">
        <w:r w:rsidRPr="00E44BF1">
          <w:rPr>
            <w:rStyle w:val="Hyperlink"/>
            <w:rFonts w:ascii="Arial" w:hAnsi="Arial" w:cs="Arial"/>
            <w:sz w:val="16"/>
            <w:szCs w:val="16"/>
            <w:lang w:val="sr-Cyrl-RS"/>
          </w:rPr>
          <w:t>https://ravnopravnost.gov.rs/izvestaj-o-percepciji-gradjana-i-gradjanki-o-diskriminaciji-u-srbiji/</w:t>
        </w:r>
      </w:hyperlink>
    </w:p>
  </w:footnote>
  <w:footnote w:id="7">
    <w:p w:rsidR="00FB538D" w:rsidRPr="00FF2CA1" w:rsidRDefault="00FB538D" w:rsidP="00E44BF1">
      <w:pPr>
        <w:pStyle w:val="FootnoteText"/>
        <w:rPr>
          <w:rFonts w:ascii="Arial" w:hAnsi="Arial" w:cs="Arial"/>
          <w:sz w:val="16"/>
          <w:szCs w:val="16"/>
          <w:lang w:val="sr-Cyrl-RS"/>
        </w:rPr>
      </w:pPr>
      <w:r w:rsidRPr="00E44BF1">
        <w:rPr>
          <w:rStyle w:val="FootnoteReference"/>
          <w:rFonts w:ascii="Arial" w:hAnsi="Arial" w:cs="Arial"/>
          <w:sz w:val="16"/>
          <w:szCs w:val="16"/>
        </w:rPr>
        <w:footnoteRef/>
      </w:r>
      <w:r w:rsidRPr="00E44BF1">
        <w:rPr>
          <w:rFonts w:ascii="Arial" w:hAnsi="Arial" w:cs="Arial"/>
          <w:sz w:val="16"/>
          <w:szCs w:val="16"/>
        </w:rPr>
        <w:t xml:space="preserve"> </w:t>
      </w:r>
      <w:r w:rsidRPr="00E44BF1">
        <w:rPr>
          <w:rStyle w:val="Hyperlink"/>
          <w:rFonts w:ascii="Arial" w:hAnsi="Arial" w:cs="Arial"/>
          <w:sz w:val="16"/>
          <w:szCs w:val="16"/>
        </w:rPr>
        <w:t>chrome-extension://efaidnbmnnnibpcajpcglclefindmkaj/https://www.gradjanske.org/wp-content/uploads/2025/09/Pritisak-na-prosvetne-radnike_ce-1.pdf</w:t>
      </w:r>
    </w:p>
  </w:footnote>
  <w:footnote w:id="8">
    <w:p w:rsidR="00FB538D" w:rsidRPr="00FF2CA1" w:rsidRDefault="00FB538D" w:rsidP="00FB538D">
      <w:pPr>
        <w:pStyle w:val="FootnoteText"/>
        <w:rPr>
          <w:rStyle w:val="Hyperlink"/>
          <w:rFonts w:ascii="Arial" w:hAnsi="Arial" w:cs="Arial"/>
          <w:sz w:val="16"/>
          <w:szCs w:val="16"/>
        </w:rPr>
      </w:pPr>
      <w:r w:rsidRPr="00FF2CA1">
        <w:rPr>
          <w:rStyle w:val="FootnoteReference"/>
          <w:rFonts w:ascii="Arial" w:hAnsi="Arial" w:cs="Arial"/>
          <w:sz w:val="16"/>
          <w:szCs w:val="16"/>
        </w:rPr>
        <w:footnoteRef/>
      </w:r>
      <w:r w:rsidRPr="00FF2CA1">
        <w:rPr>
          <w:rFonts w:ascii="Arial" w:hAnsi="Arial" w:cs="Arial"/>
          <w:sz w:val="16"/>
          <w:szCs w:val="16"/>
        </w:rPr>
        <w:t xml:space="preserve"> </w:t>
      </w:r>
      <w:r w:rsidRPr="00FF2CA1">
        <w:rPr>
          <w:rStyle w:val="Hyperlink"/>
          <w:rFonts w:ascii="Arial" w:hAnsi="Arial" w:cs="Arial"/>
          <w:sz w:val="16"/>
          <w:szCs w:val="16"/>
        </w:rPr>
        <w:t>chrome-extension://efaidnbmnnnibpcajpcglclefindmkaj/https://www.gradjanske.org/wp-content/uploads/2025/09/Pritisak-na-prosvetne-radnike_ce-1.pdf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72181"/>
    <w:multiLevelType w:val="hybridMultilevel"/>
    <w:tmpl w:val="11BA75EC"/>
    <w:lvl w:ilvl="0" w:tplc="8F1EDC4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nsid w:val="206B66EF"/>
    <w:multiLevelType w:val="hybridMultilevel"/>
    <w:tmpl w:val="017663D8"/>
    <w:lvl w:ilvl="0" w:tplc="358A3B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BD0751"/>
    <w:multiLevelType w:val="multilevel"/>
    <w:tmpl w:val="DBA49C4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CF32B9"/>
    <w:multiLevelType w:val="multilevel"/>
    <w:tmpl w:val="398650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F6336E"/>
    <w:multiLevelType w:val="multilevel"/>
    <w:tmpl w:val="88CEB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090E55"/>
    <w:multiLevelType w:val="multilevel"/>
    <w:tmpl w:val="EA2C5DE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F6216A"/>
    <w:multiLevelType w:val="hybridMultilevel"/>
    <w:tmpl w:val="F8FEBDAC"/>
    <w:lvl w:ilvl="0" w:tplc="3266E0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F4"/>
    <w:rsid w:val="00000D99"/>
    <w:rsid w:val="0000198B"/>
    <w:rsid w:val="0001103A"/>
    <w:rsid w:val="00012D15"/>
    <w:rsid w:val="000172E7"/>
    <w:rsid w:val="0002277C"/>
    <w:rsid w:val="00022A4D"/>
    <w:rsid w:val="00025F62"/>
    <w:rsid w:val="0003783B"/>
    <w:rsid w:val="00046438"/>
    <w:rsid w:val="0004652A"/>
    <w:rsid w:val="000511E0"/>
    <w:rsid w:val="0005737B"/>
    <w:rsid w:val="00060717"/>
    <w:rsid w:val="00067728"/>
    <w:rsid w:val="00081220"/>
    <w:rsid w:val="000A0D25"/>
    <w:rsid w:val="000A115C"/>
    <w:rsid w:val="000A320C"/>
    <w:rsid w:val="000A41DE"/>
    <w:rsid w:val="000A6C00"/>
    <w:rsid w:val="000B1248"/>
    <w:rsid w:val="000C0438"/>
    <w:rsid w:val="000C2865"/>
    <w:rsid w:val="000C494B"/>
    <w:rsid w:val="000C6B35"/>
    <w:rsid w:val="000D1DF4"/>
    <w:rsid w:val="000D3754"/>
    <w:rsid w:val="000D4FDC"/>
    <w:rsid w:val="000D6ADE"/>
    <w:rsid w:val="000D73C9"/>
    <w:rsid w:val="000D757C"/>
    <w:rsid w:val="000D7CAE"/>
    <w:rsid w:val="000E33DF"/>
    <w:rsid w:val="000E7380"/>
    <w:rsid w:val="000F35B6"/>
    <w:rsid w:val="000F500B"/>
    <w:rsid w:val="001008FC"/>
    <w:rsid w:val="001153B9"/>
    <w:rsid w:val="00126B76"/>
    <w:rsid w:val="0013530F"/>
    <w:rsid w:val="001369F0"/>
    <w:rsid w:val="00136D44"/>
    <w:rsid w:val="00142D6B"/>
    <w:rsid w:val="001464E0"/>
    <w:rsid w:val="00165A57"/>
    <w:rsid w:val="00170021"/>
    <w:rsid w:val="00170ADD"/>
    <w:rsid w:val="00172634"/>
    <w:rsid w:val="00172FD8"/>
    <w:rsid w:val="00173C93"/>
    <w:rsid w:val="00174379"/>
    <w:rsid w:val="0017451B"/>
    <w:rsid w:val="00187950"/>
    <w:rsid w:val="00187A97"/>
    <w:rsid w:val="0019263A"/>
    <w:rsid w:val="0019345F"/>
    <w:rsid w:val="001951ED"/>
    <w:rsid w:val="001A35EB"/>
    <w:rsid w:val="001A6815"/>
    <w:rsid w:val="001D1F5F"/>
    <w:rsid w:val="001F0529"/>
    <w:rsid w:val="001F3BDC"/>
    <w:rsid w:val="001F49A2"/>
    <w:rsid w:val="001F797B"/>
    <w:rsid w:val="00207859"/>
    <w:rsid w:val="00211905"/>
    <w:rsid w:val="00214D1C"/>
    <w:rsid w:val="00216B9B"/>
    <w:rsid w:val="002336D8"/>
    <w:rsid w:val="00235EE3"/>
    <w:rsid w:val="00236721"/>
    <w:rsid w:val="00241EB3"/>
    <w:rsid w:val="00242467"/>
    <w:rsid w:val="00251D0A"/>
    <w:rsid w:val="002534B3"/>
    <w:rsid w:val="00262C1A"/>
    <w:rsid w:val="00265A6F"/>
    <w:rsid w:val="002766A7"/>
    <w:rsid w:val="002844F1"/>
    <w:rsid w:val="00291284"/>
    <w:rsid w:val="002919EE"/>
    <w:rsid w:val="0029371B"/>
    <w:rsid w:val="00296A2E"/>
    <w:rsid w:val="00297A59"/>
    <w:rsid w:val="002A2E06"/>
    <w:rsid w:val="002B58E2"/>
    <w:rsid w:val="002E00EA"/>
    <w:rsid w:val="002E1007"/>
    <w:rsid w:val="002F712A"/>
    <w:rsid w:val="002F7162"/>
    <w:rsid w:val="002F7D86"/>
    <w:rsid w:val="003039A7"/>
    <w:rsid w:val="00303F08"/>
    <w:rsid w:val="00320A2A"/>
    <w:rsid w:val="00322CA5"/>
    <w:rsid w:val="0035782B"/>
    <w:rsid w:val="00364B31"/>
    <w:rsid w:val="00367BDC"/>
    <w:rsid w:val="00371F28"/>
    <w:rsid w:val="0037659C"/>
    <w:rsid w:val="00377E28"/>
    <w:rsid w:val="00381CCE"/>
    <w:rsid w:val="003901E9"/>
    <w:rsid w:val="003A06FA"/>
    <w:rsid w:val="003B0893"/>
    <w:rsid w:val="003B2C7D"/>
    <w:rsid w:val="003B2D7F"/>
    <w:rsid w:val="003B61F1"/>
    <w:rsid w:val="003B6233"/>
    <w:rsid w:val="003D36AE"/>
    <w:rsid w:val="003D73A8"/>
    <w:rsid w:val="003E09CE"/>
    <w:rsid w:val="003E64FE"/>
    <w:rsid w:val="003F51FF"/>
    <w:rsid w:val="00402B7C"/>
    <w:rsid w:val="004126FC"/>
    <w:rsid w:val="0041503C"/>
    <w:rsid w:val="00415C36"/>
    <w:rsid w:val="00435600"/>
    <w:rsid w:val="004366C6"/>
    <w:rsid w:val="00445C06"/>
    <w:rsid w:val="0044652D"/>
    <w:rsid w:val="00454891"/>
    <w:rsid w:val="00455A7D"/>
    <w:rsid w:val="00465EAC"/>
    <w:rsid w:val="00467203"/>
    <w:rsid w:val="004750B8"/>
    <w:rsid w:val="00482CB6"/>
    <w:rsid w:val="004B60EE"/>
    <w:rsid w:val="004C0016"/>
    <w:rsid w:val="004C3B53"/>
    <w:rsid w:val="004C461F"/>
    <w:rsid w:val="004E3834"/>
    <w:rsid w:val="004E5268"/>
    <w:rsid w:val="004F5AAC"/>
    <w:rsid w:val="00515E67"/>
    <w:rsid w:val="00551854"/>
    <w:rsid w:val="00551F0E"/>
    <w:rsid w:val="00556251"/>
    <w:rsid w:val="00557DF0"/>
    <w:rsid w:val="005635D8"/>
    <w:rsid w:val="0057057B"/>
    <w:rsid w:val="00573098"/>
    <w:rsid w:val="00580F2C"/>
    <w:rsid w:val="00582C15"/>
    <w:rsid w:val="00583970"/>
    <w:rsid w:val="00594D2E"/>
    <w:rsid w:val="00594F3F"/>
    <w:rsid w:val="005970C5"/>
    <w:rsid w:val="005B3D2E"/>
    <w:rsid w:val="005B6793"/>
    <w:rsid w:val="005C6FB6"/>
    <w:rsid w:val="005D11CD"/>
    <w:rsid w:val="005D33F4"/>
    <w:rsid w:val="005E06F1"/>
    <w:rsid w:val="005E2C9B"/>
    <w:rsid w:val="005F06B7"/>
    <w:rsid w:val="005F1236"/>
    <w:rsid w:val="005F267A"/>
    <w:rsid w:val="005F5B7D"/>
    <w:rsid w:val="005F6416"/>
    <w:rsid w:val="00601F5F"/>
    <w:rsid w:val="00604B8C"/>
    <w:rsid w:val="00611AA2"/>
    <w:rsid w:val="00613A79"/>
    <w:rsid w:val="006161FC"/>
    <w:rsid w:val="00617A39"/>
    <w:rsid w:val="0063746B"/>
    <w:rsid w:val="00640E08"/>
    <w:rsid w:val="00663D66"/>
    <w:rsid w:val="00667DD8"/>
    <w:rsid w:val="00681978"/>
    <w:rsid w:val="00687E33"/>
    <w:rsid w:val="00687FC5"/>
    <w:rsid w:val="006B2C29"/>
    <w:rsid w:val="006C2E51"/>
    <w:rsid w:val="006C4C7B"/>
    <w:rsid w:val="006D46C8"/>
    <w:rsid w:val="006D4BE7"/>
    <w:rsid w:val="006D5FC8"/>
    <w:rsid w:val="006D7A64"/>
    <w:rsid w:val="006E51BB"/>
    <w:rsid w:val="006F67A0"/>
    <w:rsid w:val="00700113"/>
    <w:rsid w:val="007025A7"/>
    <w:rsid w:val="00711074"/>
    <w:rsid w:val="00711EBA"/>
    <w:rsid w:val="00715ABD"/>
    <w:rsid w:val="00722A5E"/>
    <w:rsid w:val="00723229"/>
    <w:rsid w:val="00754360"/>
    <w:rsid w:val="00782B56"/>
    <w:rsid w:val="00786781"/>
    <w:rsid w:val="00791FFA"/>
    <w:rsid w:val="007A6F91"/>
    <w:rsid w:val="007B641C"/>
    <w:rsid w:val="007C35D8"/>
    <w:rsid w:val="007C5938"/>
    <w:rsid w:val="007D6BA8"/>
    <w:rsid w:val="007E7CA4"/>
    <w:rsid w:val="00805222"/>
    <w:rsid w:val="00812290"/>
    <w:rsid w:val="00816AF8"/>
    <w:rsid w:val="00824FEC"/>
    <w:rsid w:val="00836F3F"/>
    <w:rsid w:val="008420B2"/>
    <w:rsid w:val="008530CD"/>
    <w:rsid w:val="00856B37"/>
    <w:rsid w:val="0085756D"/>
    <w:rsid w:val="00857A26"/>
    <w:rsid w:val="008623D1"/>
    <w:rsid w:val="008626DE"/>
    <w:rsid w:val="00863B8D"/>
    <w:rsid w:val="00882240"/>
    <w:rsid w:val="00891B8B"/>
    <w:rsid w:val="00895E22"/>
    <w:rsid w:val="008A76FB"/>
    <w:rsid w:val="008B0F77"/>
    <w:rsid w:val="008B144F"/>
    <w:rsid w:val="008C1B80"/>
    <w:rsid w:val="008C3BC1"/>
    <w:rsid w:val="008D0F91"/>
    <w:rsid w:val="008D1D97"/>
    <w:rsid w:val="008D5135"/>
    <w:rsid w:val="008E13C0"/>
    <w:rsid w:val="008E52D4"/>
    <w:rsid w:val="008F2AAC"/>
    <w:rsid w:val="008F50FA"/>
    <w:rsid w:val="00904090"/>
    <w:rsid w:val="00917942"/>
    <w:rsid w:val="00927206"/>
    <w:rsid w:val="00953D82"/>
    <w:rsid w:val="00955D7C"/>
    <w:rsid w:val="00980493"/>
    <w:rsid w:val="0099316A"/>
    <w:rsid w:val="009B20DD"/>
    <w:rsid w:val="009C40F4"/>
    <w:rsid w:val="009E4EE4"/>
    <w:rsid w:val="009E6485"/>
    <w:rsid w:val="009F6F76"/>
    <w:rsid w:val="00A0228E"/>
    <w:rsid w:val="00A106E0"/>
    <w:rsid w:val="00A248E2"/>
    <w:rsid w:val="00A25B32"/>
    <w:rsid w:val="00A32199"/>
    <w:rsid w:val="00A3300A"/>
    <w:rsid w:val="00A34B43"/>
    <w:rsid w:val="00A36B41"/>
    <w:rsid w:val="00A40127"/>
    <w:rsid w:val="00A55EC0"/>
    <w:rsid w:val="00A60B7F"/>
    <w:rsid w:val="00A6110F"/>
    <w:rsid w:val="00A64A4C"/>
    <w:rsid w:val="00A702F9"/>
    <w:rsid w:val="00A70D9A"/>
    <w:rsid w:val="00A733A6"/>
    <w:rsid w:val="00A7724E"/>
    <w:rsid w:val="00A806DD"/>
    <w:rsid w:val="00A93EE8"/>
    <w:rsid w:val="00AA2A70"/>
    <w:rsid w:val="00AB5B71"/>
    <w:rsid w:val="00AB5BFE"/>
    <w:rsid w:val="00AB78EB"/>
    <w:rsid w:val="00AC5747"/>
    <w:rsid w:val="00AD1E16"/>
    <w:rsid w:val="00AD28C1"/>
    <w:rsid w:val="00AD2E79"/>
    <w:rsid w:val="00AD3BD2"/>
    <w:rsid w:val="00AE47AA"/>
    <w:rsid w:val="00AE6EFF"/>
    <w:rsid w:val="00AE767F"/>
    <w:rsid w:val="00AF5919"/>
    <w:rsid w:val="00B103A6"/>
    <w:rsid w:val="00B21A1C"/>
    <w:rsid w:val="00B2775E"/>
    <w:rsid w:val="00B3227B"/>
    <w:rsid w:val="00B34BC8"/>
    <w:rsid w:val="00B47353"/>
    <w:rsid w:val="00B55FA4"/>
    <w:rsid w:val="00B66B66"/>
    <w:rsid w:val="00B83B07"/>
    <w:rsid w:val="00B86637"/>
    <w:rsid w:val="00B900AA"/>
    <w:rsid w:val="00B94BE7"/>
    <w:rsid w:val="00BB1E86"/>
    <w:rsid w:val="00BB40BC"/>
    <w:rsid w:val="00BB72CC"/>
    <w:rsid w:val="00BC0AD7"/>
    <w:rsid w:val="00BD7F61"/>
    <w:rsid w:val="00BE53E9"/>
    <w:rsid w:val="00BE679D"/>
    <w:rsid w:val="00BE72F1"/>
    <w:rsid w:val="00BE7C28"/>
    <w:rsid w:val="00BF5156"/>
    <w:rsid w:val="00C03099"/>
    <w:rsid w:val="00C036A4"/>
    <w:rsid w:val="00C15133"/>
    <w:rsid w:val="00C256D9"/>
    <w:rsid w:val="00C30D0C"/>
    <w:rsid w:val="00C603F5"/>
    <w:rsid w:val="00C609C5"/>
    <w:rsid w:val="00C6329A"/>
    <w:rsid w:val="00C7094E"/>
    <w:rsid w:val="00C76E29"/>
    <w:rsid w:val="00C83DC8"/>
    <w:rsid w:val="00C93D5D"/>
    <w:rsid w:val="00C975EE"/>
    <w:rsid w:val="00CA6E8B"/>
    <w:rsid w:val="00CB2191"/>
    <w:rsid w:val="00CC5525"/>
    <w:rsid w:val="00CD2423"/>
    <w:rsid w:val="00CE1285"/>
    <w:rsid w:val="00CE6255"/>
    <w:rsid w:val="00CE6938"/>
    <w:rsid w:val="00CF0F50"/>
    <w:rsid w:val="00CF241C"/>
    <w:rsid w:val="00CF36F8"/>
    <w:rsid w:val="00D015E4"/>
    <w:rsid w:val="00D06746"/>
    <w:rsid w:val="00D15A86"/>
    <w:rsid w:val="00D16CFB"/>
    <w:rsid w:val="00D302E6"/>
    <w:rsid w:val="00D331EA"/>
    <w:rsid w:val="00D33E0A"/>
    <w:rsid w:val="00D356D6"/>
    <w:rsid w:val="00D36DDE"/>
    <w:rsid w:val="00D446A6"/>
    <w:rsid w:val="00D45990"/>
    <w:rsid w:val="00D46396"/>
    <w:rsid w:val="00D477E5"/>
    <w:rsid w:val="00D50434"/>
    <w:rsid w:val="00D5043E"/>
    <w:rsid w:val="00D50C99"/>
    <w:rsid w:val="00D52814"/>
    <w:rsid w:val="00D63CB2"/>
    <w:rsid w:val="00D65E38"/>
    <w:rsid w:val="00D77965"/>
    <w:rsid w:val="00D86999"/>
    <w:rsid w:val="00D91878"/>
    <w:rsid w:val="00D942A3"/>
    <w:rsid w:val="00D949A0"/>
    <w:rsid w:val="00DB0297"/>
    <w:rsid w:val="00DB6E18"/>
    <w:rsid w:val="00DC1E88"/>
    <w:rsid w:val="00DC2934"/>
    <w:rsid w:val="00DC48E1"/>
    <w:rsid w:val="00DD5D7A"/>
    <w:rsid w:val="00DD60D1"/>
    <w:rsid w:val="00DE2E5F"/>
    <w:rsid w:val="00DE4E8B"/>
    <w:rsid w:val="00DE51C8"/>
    <w:rsid w:val="00DF3DF3"/>
    <w:rsid w:val="00DF50F0"/>
    <w:rsid w:val="00DF766C"/>
    <w:rsid w:val="00E021AD"/>
    <w:rsid w:val="00E022CA"/>
    <w:rsid w:val="00E04E99"/>
    <w:rsid w:val="00E13AA2"/>
    <w:rsid w:val="00E24F06"/>
    <w:rsid w:val="00E31BD1"/>
    <w:rsid w:val="00E36829"/>
    <w:rsid w:val="00E44BF1"/>
    <w:rsid w:val="00E50949"/>
    <w:rsid w:val="00E63940"/>
    <w:rsid w:val="00E834BB"/>
    <w:rsid w:val="00E84C55"/>
    <w:rsid w:val="00E9582B"/>
    <w:rsid w:val="00E9777F"/>
    <w:rsid w:val="00EB019E"/>
    <w:rsid w:val="00EB24B0"/>
    <w:rsid w:val="00EC2431"/>
    <w:rsid w:val="00EC2647"/>
    <w:rsid w:val="00EC4DB2"/>
    <w:rsid w:val="00ED3C68"/>
    <w:rsid w:val="00EE043C"/>
    <w:rsid w:val="00EF156A"/>
    <w:rsid w:val="00EF16D6"/>
    <w:rsid w:val="00EF65A4"/>
    <w:rsid w:val="00F02963"/>
    <w:rsid w:val="00F111B3"/>
    <w:rsid w:val="00F1135B"/>
    <w:rsid w:val="00F31429"/>
    <w:rsid w:val="00F3620E"/>
    <w:rsid w:val="00F40849"/>
    <w:rsid w:val="00F42E6A"/>
    <w:rsid w:val="00F44679"/>
    <w:rsid w:val="00F519DA"/>
    <w:rsid w:val="00F67731"/>
    <w:rsid w:val="00F67B4B"/>
    <w:rsid w:val="00F71B6A"/>
    <w:rsid w:val="00F7205B"/>
    <w:rsid w:val="00F80048"/>
    <w:rsid w:val="00F86E70"/>
    <w:rsid w:val="00F92491"/>
    <w:rsid w:val="00F963EA"/>
    <w:rsid w:val="00FA000D"/>
    <w:rsid w:val="00FB17C1"/>
    <w:rsid w:val="00FB293C"/>
    <w:rsid w:val="00FB538D"/>
    <w:rsid w:val="00FB5A10"/>
    <w:rsid w:val="00FB5EB6"/>
    <w:rsid w:val="00FC5E5B"/>
    <w:rsid w:val="00FD03A1"/>
    <w:rsid w:val="00FD18D8"/>
    <w:rsid w:val="00FD60F9"/>
    <w:rsid w:val="00FD6C21"/>
    <w:rsid w:val="00FF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F5C85C-E151-44B7-898F-E478798C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3A1"/>
    <w:pPr>
      <w:spacing w:after="200" w:line="276" w:lineRule="auto"/>
    </w:pPr>
    <w:rPr>
      <w:rFonts w:ascii="Calibri" w:eastAsia="Calibri" w:hAnsi="Calibri" w:cs="Times New Roman"/>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33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33F4"/>
    <w:rPr>
      <w:rFonts w:ascii="Calibri" w:eastAsia="Calibri" w:hAnsi="Calibri" w:cs="Times New Roman"/>
      <w:lang w:val="sr-Cyrl-CS"/>
    </w:rPr>
  </w:style>
  <w:style w:type="paragraph" w:customStyle="1" w:styleId="FreeFormAA">
    <w:name w:val="Free Form A A"/>
    <w:rsid w:val="005D33F4"/>
    <w:pPr>
      <w:spacing w:after="0" w:line="240" w:lineRule="auto"/>
    </w:pPr>
    <w:rPr>
      <w:rFonts w:ascii="Helvetica" w:eastAsia="ヒラギノ角ゴ Pro W3" w:hAnsi="Helvetica" w:cs="Times New Roman"/>
      <w:color w:val="000000"/>
      <w:sz w:val="24"/>
      <w:szCs w:val="20"/>
      <w:lang w:eastAsia="sr-Cyrl-CS"/>
    </w:rPr>
  </w:style>
  <w:style w:type="paragraph" w:styleId="FootnoteText">
    <w:name w:val="footnote text"/>
    <w:aliases w:val="single space,footnote text Char,footnote text,Footnote Text Char Char Char,Footnote Text Char Char,Footnote Text Char1,single space Char,ft Char,ft,Footnote Text Char Char Char Char Char Char Char Char,Footnote Text Char Char Char Char1 Ch"/>
    <w:basedOn w:val="Normal"/>
    <w:link w:val="FootnoteTextChar"/>
    <w:uiPriority w:val="99"/>
    <w:unhideWhenUsed/>
    <w:qFormat/>
    <w:rsid w:val="005D33F4"/>
    <w:pPr>
      <w:spacing w:after="0" w:line="240" w:lineRule="auto"/>
    </w:pPr>
    <w:rPr>
      <w:sz w:val="20"/>
      <w:szCs w:val="20"/>
      <w:lang w:val="x-none" w:eastAsia="x-none"/>
    </w:rPr>
  </w:style>
  <w:style w:type="character" w:customStyle="1" w:styleId="FootnoteTextChar">
    <w:name w:val="Footnote Text Char"/>
    <w:aliases w:val="single space Char1,footnote text Char Char,footnote text Char1,Footnote Text Char Char Char Char,Footnote Text Char Char Char1,Footnote Text Char1 Char,single space Char Char,ft Char Char,ft Char1"/>
    <w:basedOn w:val="DefaultParagraphFont"/>
    <w:link w:val="FootnoteText"/>
    <w:uiPriority w:val="99"/>
    <w:rsid w:val="005D33F4"/>
    <w:rPr>
      <w:rFonts w:ascii="Calibri" w:eastAsia="Calibri" w:hAnsi="Calibri" w:cs="Times New Roman"/>
      <w:sz w:val="20"/>
      <w:szCs w:val="20"/>
      <w:lang w:val="x-none" w:eastAsia="x-none"/>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4_G,fr"/>
    <w:link w:val="BVIfnrCharCharCharChar1CharChar"/>
    <w:uiPriority w:val="99"/>
    <w:unhideWhenUsed/>
    <w:qFormat/>
    <w:rsid w:val="005D33F4"/>
    <w:rPr>
      <w:vertAlign w:val="superscript"/>
    </w:rPr>
  </w:style>
  <w:style w:type="paragraph" w:customStyle="1" w:styleId="Body">
    <w:name w:val="Body"/>
    <w:rsid w:val="005D33F4"/>
    <w:pPr>
      <w:spacing w:after="0" w:line="240" w:lineRule="auto"/>
    </w:pPr>
    <w:rPr>
      <w:rFonts w:ascii="Helvetica" w:eastAsia="ヒラギノ角ゴ Pro W3" w:hAnsi="Helvetica" w:cs="Times New Roman"/>
      <w:color w:val="000000"/>
      <w:sz w:val="24"/>
      <w:szCs w:val="20"/>
      <w:lang w:eastAsia="sr-Cyrl-CS"/>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5D33F4"/>
    <w:pPr>
      <w:spacing w:after="160" w:line="240" w:lineRule="exact"/>
    </w:pPr>
    <w:rPr>
      <w:rFonts w:asciiTheme="minorHAnsi" w:eastAsiaTheme="minorHAnsi" w:hAnsiTheme="minorHAnsi" w:cstheme="minorBidi"/>
      <w:vertAlign w:val="superscript"/>
      <w:lang w:val="en-US"/>
    </w:rPr>
  </w:style>
  <w:style w:type="paragraph" w:styleId="ListParagraph">
    <w:name w:val="List Paragraph"/>
    <w:basedOn w:val="Normal"/>
    <w:uiPriority w:val="34"/>
    <w:qFormat/>
    <w:rsid w:val="005D33F4"/>
    <w:pPr>
      <w:spacing w:after="0" w:line="240" w:lineRule="auto"/>
      <w:ind w:left="720"/>
      <w:contextualSpacing/>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377E28"/>
    <w:rPr>
      <w:color w:val="0563C1" w:themeColor="hyperlink"/>
      <w:u w:val="single"/>
    </w:rPr>
  </w:style>
  <w:style w:type="character" w:styleId="FollowedHyperlink">
    <w:name w:val="FollowedHyperlink"/>
    <w:basedOn w:val="DefaultParagraphFont"/>
    <w:uiPriority w:val="99"/>
    <w:semiHidden/>
    <w:unhideWhenUsed/>
    <w:rsid w:val="009E4EE4"/>
    <w:rPr>
      <w:color w:val="954F72" w:themeColor="followedHyperlink"/>
      <w:u w:val="single"/>
    </w:rPr>
  </w:style>
  <w:style w:type="paragraph" w:customStyle="1" w:styleId="wyq110---naslov-clana">
    <w:name w:val="wyq110---naslov-clana"/>
    <w:basedOn w:val="Normal"/>
    <w:rsid w:val="00D50C99"/>
    <w:pPr>
      <w:spacing w:before="100" w:beforeAutospacing="1" w:after="100" w:afterAutospacing="1" w:line="240" w:lineRule="auto"/>
    </w:pPr>
    <w:rPr>
      <w:rFonts w:ascii="Times New Roman" w:eastAsia="Times New Roman" w:hAnsi="Times New Roman"/>
      <w:sz w:val="24"/>
      <w:szCs w:val="24"/>
      <w:lang w:val="sr-Latn-CS" w:eastAsia="sr-Latn-CS"/>
    </w:rPr>
  </w:style>
  <w:style w:type="paragraph" w:customStyle="1" w:styleId="clan">
    <w:name w:val="clan"/>
    <w:basedOn w:val="Normal"/>
    <w:rsid w:val="00D50C99"/>
    <w:pPr>
      <w:spacing w:before="100" w:beforeAutospacing="1" w:after="100" w:afterAutospacing="1" w:line="240" w:lineRule="auto"/>
    </w:pPr>
    <w:rPr>
      <w:rFonts w:ascii="Times New Roman" w:eastAsia="Times New Roman" w:hAnsi="Times New Roman"/>
      <w:sz w:val="24"/>
      <w:szCs w:val="24"/>
      <w:lang w:val="sr-Latn-CS" w:eastAsia="sr-Latn-CS"/>
    </w:rPr>
  </w:style>
  <w:style w:type="paragraph" w:customStyle="1" w:styleId="Normal1">
    <w:name w:val="Normal1"/>
    <w:basedOn w:val="Normal"/>
    <w:rsid w:val="00D50C99"/>
    <w:pPr>
      <w:spacing w:before="100" w:beforeAutospacing="1" w:after="100" w:afterAutospacing="1" w:line="240" w:lineRule="auto"/>
    </w:pPr>
    <w:rPr>
      <w:rFonts w:ascii="Times New Roman" w:eastAsia="Times New Roman" w:hAnsi="Times New Roman"/>
      <w:sz w:val="24"/>
      <w:szCs w:val="24"/>
      <w:lang w:val="sr-Latn-CS" w:eastAsia="sr-Latn-CS"/>
    </w:rPr>
  </w:style>
  <w:style w:type="paragraph" w:customStyle="1" w:styleId="wyq060---pododeljak">
    <w:name w:val="wyq060---pododeljak"/>
    <w:basedOn w:val="Normal"/>
    <w:rsid w:val="005F6416"/>
    <w:pPr>
      <w:spacing w:before="100" w:beforeAutospacing="1" w:after="100" w:afterAutospacing="1" w:line="240" w:lineRule="auto"/>
    </w:pPr>
    <w:rPr>
      <w:rFonts w:ascii="Times New Roman" w:eastAsia="Times New Roman" w:hAnsi="Times New Roman"/>
      <w:sz w:val="24"/>
      <w:szCs w:val="24"/>
      <w:lang w:val="sr-Latn-CS" w:eastAsia="sr-Latn-CS"/>
    </w:rPr>
  </w:style>
  <w:style w:type="paragraph" w:styleId="BalloonText">
    <w:name w:val="Balloon Text"/>
    <w:basedOn w:val="Normal"/>
    <w:link w:val="BalloonTextChar"/>
    <w:uiPriority w:val="99"/>
    <w:semiHidden/>
    <w:unhideWhenUsed/>
    <w:rsid w:val="00AD2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8C1"/>
    <w:rPr>
      <w:rFonts w:ascii="Tahoma" w:eastAsia="Calibri" w:hAnsi="Tahoma" w:cs="Tahoma"/>
      <w:sz w:val="16"/>
      <w:szCs w:val="16"/>
      <w:lang w:val="sr-Cyrl-CS"/>
    </w:rPr>
  </w:style>
  <w:style w:type="character" w:customStyle="1" w:styleId="Headerorfooter2">
    <w:name w:val="Header or footer (2)_"/>
    <w:basedOn w:val="DefaultParagraphFont"/>
    <w:link w:val="Headerorfooter20"/>
    <w:rsid w:val="008F2AAC"/>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8F2AAC"/>
    <w:rPr>
      <w:rFonts w:ascii="Times New Roman" w:eastAsia="Times New Roman" w:hAnsi="Times New Roman" w:cs="Times New Roman"/>
    </w:rPr>
  </w:style>
  <w:style w:type="paragraph" w:customStyle="1" w:styleId="Headerorfooter20">
    <w:name w:val="Header or footer (2)"/>
    <w:basedOn w:val="Normal"/>
    <w:link w:val="Headerorfooter2"/>
    <w:rsid w:val="008F2AAC"/>
    <w:pPr>
      <w:widowControl w:val="0"/>
      <w:spacing w:after="0" w:line="240" w:lineRule="auto"/>
    </w:pPr>
    <w:rPr>
      <w:rFonts w:ascii="Times New Roman" w:eastAsia="Times New Roman" w:hAnsi="Times New Roman"/>
      <w:sz w:val="20"/>
      <w:szCs w:val="20"/>
      <w:lang w:val="en-US"/>
    </w:rPr>
  </w:style>
  <w:style w:type="paragraph" w:styleId="BodyText">
    <w:name w:val="Body Text"/>
    <w:basedOn w:val="Normal"/>
    <w:link w:val="BodyTextChar"/>
    <w:qFormat/>
    <w:rsid w:val="008F2AAC"/>
    <w:pPr>
      <w:widowControl w:val="0"/>
      <w:spacing w:after="0" w:line="240" w:lineRule="auto"/>
      <w:ind w:firstLine="400"/>
    </w:pPr>
    <w:rPr>
      <w:rFonts w:ascii="Times New Roman" w:eastAsia="Times New Roman" w:hAnsi="Times New Roman"/>
      <w:lang w:val="en-US"/>
    </w:rPr>
  </w:style>
  <w:style w:type="character" w:customStyle="1" w:styleId="BodyTextChar1">
    <w:name w:val="Body Text Char1"/>
    <w:basedOn w:val="DefaultParagraphFont"/>
    <w:uiPriority w:val="99"/>
    <w:semiHidden/>
    <w:rsid w:val="008F2AAC"/>
    <w:rPr>
      <w:rFonts w:ascii="Calibri" w:eastAsia="Calibri" w:hAnsi="Calibri" w:cs="Times New Roman"/>
      <w:lang w:val="sr-Cyrl-CS"/>
    </w:rPr>
  </w:style>
  <w:style w:type="paragraph" w:customStyle="1" w:styleId="isselectedend">
    <w:name w:val="isselectedend"/>
    <w:basedOn w:val="Normal"/>
    <w:rsid w:val="00667DD8"/>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iPriority w:val="99"/>
    <w:semiHidden/>
    <w:unhideWhenUsed/>
    <w:rsid w:val="00667DD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ormal2">
    <w:name w:val="Normal2"/>
    <w:basedOn w:val="Normal"/>
    <w:rsid w:val="00BB40B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Normal20">
    <w:name w:val="Normal2"/>
    <w:basedOn w:val="Normal"/>
    <w:rsid w:val="008A76FB"/>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60310">
      <w:bodyDiv w:val="1"/>
      <w:marLeft w:val="0"/>
      <w:marRight w:val="0"/>
      <w:marTop w:val="0"/>
      <w:marBottom w:val="0"/>
      <w:divBdr>
        <w:top w:val="none" w:sz="0" w:space="0" w:color="auto"/>
        <w:left w:val="none" w:sz="0" w:space="0" w:color="auto"/>
        <w:bottom w:val="none" w:sz="0" w:space="0" w:color="auto"/>
        <w:right w:val="none" w:sz="0" w:space="0" w:color="auto"/>
      </w:divBdr>
    </w:div>
    <w:div w:id="325789384">
      <w:bodyDiv w:val="1"/>
      <w:marLeft w:val="0"/>
      <w:marRight w:val="0"/>
      <w:marTop w:val="0"/>
      <w:marBottom w:val="0"/>
      <w:divBdr>
        <w:top w:val="none" w:sz="0" w:space="0" w:color="auto"/>
        <w:left w:val="none" w:sz="0" w:space="0" w:color="auto"/>
        <w:bottom w:val="none" w:sz="0" w:space="0" w:color="auto"/>
        <w:right w:val="none" w:sz="0" w:space="0" w:color="auto"/>
      </w:divBdr>
    </w:div>
    <w:div w:id="516700890">
      <w:bodyDiv w:val="1"/>
      <w:marLeft w:val="0"/>
      <w:marRight w:val="0"/>
      <w:marTop w:val="0"/>
      <w:marBottom w:val="0"/>
      <w:divBdr>
        <w:top w:val="none" w:sz="0" w:space="0" w:color="auto"/>
        <w:left w:val="none" w:sz="0" w:space="0" w:color="auto"/>
        <w:bottom w:val="none" w:sz="0" w:space="0" w:color="auto"/>
        <w:right w:val="none" w:sz="0" w:space="0" w:color="auto"/>
      </w:divBdr>
    </w:div>
    <w:div w:id="590968372">
      <w:bodyDiv w:val="1"/>
      <w:marLeft w:val="0"/>
      <w:marRight w:val="0"/>
      <w:marTop w:val="0"/>
      <w:marBottom w:val="0"/>
      <w:divBdr>
        <w:top w:val="none" w:sz="0" w:space="0" w:color="auto"/>
        <w:left w:val="none" w:sz="0" w:space="0" w:color="auto"/>
        <w:bottom w:val="none" w:sz="0" w:space="0" w:color="auto"/>
        <w:right w:val="none" w:sz="0" w:space="0" w:color="auto"/>
      </w:divBdr>
    </w:div>
    <w:div w:id="924268858">
      <w:bodyDiv w:val="1"/>
      <w:marLeft w:val="0"/>
      <w:marRight w:val="0"/>
      <w:marTop w:val="0"/>
      <w:marBottom w:val="0"/>
      <w:divBdr>
        <w:top w:val="none" w:sz="0" w:space="0" w:color="auto"/>
        <w:left w:val="none" w:sz="0" w:space="0" w:color="auto"/>
        <w:bottom w:val="none" w:sz="0" w:space="0" w:color="auto"/>
        <w:right w:val="none" w:sz="0" w:space="0" w:color="auto"/>
      </w:divBdr>
    </w:div>
    <w:div w:id="932128800">
      <w:bodyDiv w:val="1"/>
      <w:marLeft w:val="0"/>
      <w:marRight w:val="0"/>
      <w:marTop w:val="0"/>
      <w:marBottom w:val="0"/>
      <w:divBdr>
        <w:top w:val="none" w:sz="0" w:space="0" w:color="auto"/>
        <w:left w:val="none" w:sz="0" w:space="0" w:color="auto"/>
        <w:bottom w:val="none" w:sz="0" w:space="0" w:color="auto"/>
        <w:right w:val="none" w:sz="0" w:space="0" w:color="auto"/>
      </w:divBdr>
    </w:div>
    <w:div w:id="1282421285">
      <w:bodyDiv w:val="1"/>
      <w:marLeft w:val="0"/>
      <w:marRight w:val="0"/>
      <w:marTop w:val="0"/>
      <w:marBottom w:val="0"/>
      <w:divBdr>
        <w:top w:val="none" w:sz="0" w:space="0" w:color="auto"/>
        <w:left w:val="none" w:sz="0" w:space="0" w:color="auto"/>
        <w:bottom w:val="none" w:sz="0" w:space="0" w:color="auto"/>
        <w:right w:val="none" w:sz="0" w:space="0" w:color="auto"/>
      </w:divBdr>
    </w:div>
    <w:div w:id="1301882796">
      <w:bodyDiv w:val="1"/>
      <w:marLeft w:val="0"/>
      <w:marRight w:val="0"/>
      <w:marTop w:val="0"/>
      <w:marBottom w:val="0"/>
      <w:divBdr>
        <w:top w:val="none" w:sz="0" w:space="0" w:color="auto"/>
        <w:left w:val="none" w:sz="0" w:space="0" w:color="auto"/>
        <w:bottom w:val="none" w:sz="0" w:space="0" w:color="auto"/>
        <w:right w:val="none" w:sz="0" w:space="0" w:color="auto"/>
      </w:divBdr>
    </w:div>
    <w:div w:id="1456758202">
      <w:bodyDiv w:val="1"/>
      <w:marLeft w:val="0"/>
      <w:marRight w:val="0"/>
      <w:marTop w:val="0"/>
      <w:marBottom w:val="0"/>
      <w:divBdr>
        <w:top w:val="none" w:sz="0" w:space="0" w:color="auto"/>
        <w:left w:val="none" w:sz="0" w:space="0" w:color="auto"/>
        <w:bottom w:val="none" w:sz="0" w:space="0" w:color="auto"/>
        <w:right w:val="none" w:sz="0" w:space="0" w:color="auto"/>
      </w:divBdr>
    </w:div>
    <w:div w:id="1496870700">
      <w:bodyDiv w:val="1"/>
      <w:marLeft w:val="0"/>
      <w:marRight w:val="0"/>
      <w:marTop w:val="0"/>
      <w:marBottom w:val="0"/>
      <w:divBdr>
        <w:top w:val="none" w:sz="0" w:space="0" w:color="auto"/>
        <w:left w:val="none" w:sz="0" w:space="0" w:color="auto"/>
        <w:bottom w:val="none" w:sz="0" w:space="0" w:color="auto"/>
        <w:right w:val="none" w:sz="0" w:space="0" w:color="auto"/>
      </w:divBdr>
    </w:div>
    <w:div w:id="1699771087">
      <w:bodyDiv w:val="1"/>
      <w:marLeft w:val="0"/>
      <w:marRight w:val="0"/>
      <w:marTop w:val="0"/>
      <w:marBottom w:val="0"/>
      <w:divBdr>
        <w:top w:val="none" w:sz="0" w:space="0" w:color="auto"/>
        <w:left w:val="none" w:sz="0" w:space="0" w:color="auto"/>
        <w:bottom w:val="none" w:sz="0" w:space="0" w:color="auto"/>
        <w:right w:val="none" w:sz="0" w:space="0" w:color="auto"/>
      </w:divBdr>
    </w:div>
    <w:div w:id="1723215525">
      <w:bodyDiv w:val="1"/>
      <w:marLeft w:val="0"/>
      <w:marRight w:val="0"/>
      <w:marTop w:val="0"/>
      <w:marBottom w:val="0"/>
      <w:divBdr>
        <w:top w:val="none" w:sz="0" w:space="0" w:color="auto"/>
        <w:left w:val="none" w:sz="0" w:space="0" w:color="auto"/>
        <w:bottom w:val="none" w:sz="0" w:space="0" w:color="auto"/>
        <w:right w:val="none" w:sz="0" w:space="0" w:color="auto"/>
      </w:divBdr>
    </w:div>
    <w:div w:id="1971208557">
      <w:bodyDiv w:val="1"/>
      <w:marLeft w:val="0"/>
      <w:marRight w:val="0"/>
      <w:marTop w:val="0"/>
      <w:marBottom w:val="0"/>
      <w:divBdr>
        <w:top w:val="none" w:sz="0" w:space="0" w:color="auto"/>
        <w:left w:val="none" w:sz="0" w:space="0" w:color="auto"/>
        <w:bottom w:val="none" w:sz="0" w:space="0" w:color="auto"/>
        <w:right w:val="none" w:sz="0" w:space="0" w:color="auto"/>
      </w:divBdr>
    </w:div>
    <w:div w:id="209184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www.ravnopravnost.gov.rs" TargetMode="External"/><Relationship Id="rId2" Type="http://schemas.openxmlformats.org/officeDocument/2006/relationships/hyperlink" Target="mailto:poverenik@ravnopravnost.gov.rs" TargetMode="External"/><Relationship Id="rId1" Type="http://schemas.openxmlformats.org/officeDocument/2006/relationships/hyperlink" Target="http://www.ravnopravnost.gov.rs" TargetMode="External"/><Relationship Id="rId5" Type="http://schemas.openxmlformats.org/officeDocument/2006/relationships/image" Target="media/image3.jpeg"/><Relationship Id="rId4" Type="http://schemas.openxmlformats.org/officeDocument/2006/relationships/hyperlink" Target="mailto:poverenik@ravnopravnost.gov.r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avnopravnost.gov.rs" TargetMode="External"/><Relationship Id="rId2" Type="http://schemas.openxmlformats.org/officeDocument/2006/relationships/hyperlink" Target="mailto:poverenik@ravnopravnost.gov.rs" TargetMode="External"/><Relationship Id="rId1" Type="http://schemas.openxmlformats.org/officeDocument/2006/relationships/hyperlink" Target="http://www.ravnopravnost.gov.rs" TargetMode="External"/><Relationship Id="rId5" Type="http://schemas.openxmlformats.org/officeDocument/2006/relationships/image" Target="media/image3.jpeg"/><Relationship Id="rId4" Type="http://schemas.openxmlformats.org/officeDocument/2006/relationships/hyperlink" Target="mailto:poverenik@ravnopravnost.gov.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avnopravnost.gov.rs/izvestaj-o-percepciji-gradjana-i-gradjanki-o-diskriminaciji-u-srbi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9EA12-14F0-4D95-A728-8AD9A6C2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Dragica</dc:creator>
  <cp:lastModifiedBy>Poverenik27</cp:lastModifiedBy>
  <cp:revision>2</cp:revision>
  <cp:lastPrinted>2026-07-02T12:37:00Z</cp:lastPrinted>
  <dcterms:created xsi:type="dcterms:W3CDTF">2026-07-02T12:40:00Z</dcterms:created>
  <dcterms:modified xsi:type="dcterms:W3CDTF">2026-07-02T12:40:00Z</dcterms:modified>
</cp:coreProperties>
</file>