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12"/>
        <w:gridCol w:w="939"/>
        <w:gridCol w:w="3960"/>
        <w:gridCol w:w="3781"/>
      </w:tblGrid>
      <w:tr w:rsidR="005D33F4" w:rsidRPr="00882240" w:rsidTr="005F6416">
        <w:tc>
          <w:tcPr>
            <w:tcW w:w="2324" w:type="dxa"/>
            <w:gridSpan w:val="3"/>
          </w:tcPr>
          <w:p w:rsidR="005D33F4" w:rsidRPr="00882240" w:rsidRDefault="005D33F4" w:rsidP="00E022CA">
            <w:pPr>
              <w:spacing w:after="0" w:line="240" w:lineRule="auto"/>
              <w:rPr>
                <w:noProof/>
                <w:lang w:val="sr-Cyrl-RS"/>
              </w:rPr>
            </w:pPr>
            <w:r w:rsidRPr="00882240">
              <w:rPr>
                <w:noProof/>
                <w:lang w:val="en-US"/>
              </w:rPr>
              <w:drawing>
                <wp:anchor distT="152400" distB="152400" distL="152400" distR="152400" simplePos="0" relativeHeight="251659264" behindDoc="0" locked="0" layoutInCell="1" allowOverlap="1" wp14:anchorId="6028CE29" wp14:editId="1879F69B">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2" w:type="dxa"/>
          </w:tcPr>
          <w:p w:rsidR="005D33F4" w:rsidRPr="00882240" w:rsidRDefault="005D33F4" w:rsidP="00E022CA">
            <w:pPr>
              <w:spacing w:after="0" w:line="240" w:lineRule="auto"/>
              <w:rPr>
                <w:noProof/>
                <w:lang w:val="sr-Cyrl-RS"/>
              </w:rPr>
            </w:pPr>
          </w:p>
        </w:tc>
        <w:tc>
          <w:tcPr>
            <w:tcW w:w="3784" w:type="dxa"/>
          </w:tcPr>
          <w:p w:rsidR="005D33F4" w:rsidRPr="00882240" w:rsidRDefault="005D33F4" w:rsidP="00E022CA">
            <w:pPr>
              <w:spacing w:after="0" w:line="240" w:lineRule="auto"/>
              <w:jc w:val="center"/>
              <w:rPr>
                <w:noProof/>
                <w:lang w:val="sr-Cyrl-RS"/>
              </w:rPr>
            </w:pPr>
            <w:r w:rsidRPr="00882240">
              <w:rPr>
                <w:noProof/>
                <w:lang w:val="en-US"/>
              </w:rPr>
              <w:drawing>
                <wp:anchor distT="152400" distB="152400" distL="152400" distR="152400" simplePos="0" relativeHeight="251660288" behindDoc="0" locked="0" layoutInCell="1" allowOverlap="1" wp14:anchorId="76D1A1CD" wp14:editId="6339306E">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33F4" w:rsidRPr="00882240" w:rsidTr="005F6416">
        <w:tc>
          <w:tcPr>
            <w:tcW w:w="388" w:type="dxa"/>
          </w:tcPr>
          <w:p w:rsidR="005D33F4" w:rsidRPr="00882240" w:rsidRDefault="005D33F4" w:rsidP="00E022CA">
            <w:pPr>
              <w:spacing w:after="0" w:line="240" w:lineRule="auto"/>
              <w:rPr>
                <w:rFonts w:ascii="Arial" w:hAnsi="Arial" w:cs="Arial"/>
                <w:noProof/>
                <w:sz w:val="20"/>
                <w:szCs w:val="20"/>
                <w:lang w:val="sr-Cyrl-RS"/>
              </w:rPr>
            </w:pPr>
          </w:p>
        </w:tc>
        <w:tc>
          <w:tcPr>
            <w:tcW w:w="996" w:type="dxa"/>
            <w:noWrap/>
            <w:tcMar>
              <w:left w:w="0" w:type="dxa"/>
              <w:right w:w="0" w:type="dxa"/>
            </w:tcMar>
          </w:tcPr>
          <w:p w:rsidR="005D33F4" w:rsidRPr="00882240" w:rsidRDefault="005D33F4" w:rsidP="00E022CA">
            <w:pPr>
              <w:spacing w:after="0" w:line="240" w:lineRule="auto"/>
              <w:jc w:val="center"/>
              <w:rPr>
                <w:rFonts w:ascii="Arial" w:hAnsi="Arial" w:cs="Arial"/>
                <w:noProof/>
                <w:sz w:val="18"/>
                <w:szCs w:val="18"/>
                <w:lang w:val="sr-Cyrl-RS"/>
              </w:rPr>
            </w:pPr>
            <w:r w:rsidRPr="00882240">
              <w:rPr>
                <w:rFonts w:ascii="Arial" w:hAnsi="Arial" w:cs="Arial"/>
                <w:noProof/>
                <w:sz w:val="18"/>
                <w:szCs w:val="18"/>
                <w:lang w:val="sr-Cyrl-RS"/>
              </w:rPr>
              <w:t>БТ</w:t>
            </w:r>
          </w:p>
          <w:p w:rsidR="005D33F4" w:rsidRPr="00DB6E18" w:rsidRDefault="001F0529" w:rsidP="00E022CA">
            <w:pPr>
              <w:spacing w:after="0" w:line="240" w:lineRule="auto"/>
              <w:jc w:val="center"/>
              <w:rPr>
                <w:rFonts w:ascii="Arial" w:hAnsi="Arial" w:cs="Arial"/>
                <w:noProof/>
                <w:sz w:val="18"/>
                <w:szCs w:val="18"/>
                <w:lang w:val="sr-Latn-CS"/>
              </w:rPr>
            </w:pPr>
            <w:r>
              <w:rPr>
                <w:rFonts w:ascii="Arial" w:hAnsi="Arial" w:cs="Arial"/>
                <w:noProof/>
                <w:sz w:val="18"/>
                <w:szCs w:val="18"/>
                <w:lang w:val="sr-Latn-CS"/>
              </w:rPr>
              <w:t>30</w:t>
            </w:r>
            <w:r w:rsidR="00DB6E18">
              <w:rPr>
                <w:rFonts w:ascii="Arial" w:hAnsi="Arial" w:cs="Arial"/>
                <w:noProof/>
                <w:sz w:val="18"/>
                <w:szCs w:val="18"/>
                <w:lang w:val="sr-Cyrl-RS"/>
              </w:rPr>
              <w:t>/202</w:t>
            </w:r>
            <w:r>
              <w:rPr>
                <w:rFonts w:ascii="Arial" w:hAnsi="Arial" w:cs="Arial"/>
                <w:noProof/>
                <w:sz w:val="18"/>
                <w:szCs w:val="18"/>
                <w:lang w:val="sr-Latn-CS"/>
              </w:rPr>
              <w:t>5</w:t>
            </w:r>
          </w:p>
        </w:tc>
        <w:tc>
          <w:tcPr>
            <w:tcW w:w="940" w:type="dxa"/>
          </w:tcPr>
          <w:p w:rsidR="005D33F4" w:rsidRPr="00882240" w:rsidRDefault="005D33F4" w:rsidP="00E022CA">
            <w:pPr>
              <w:spacing w:after="0" w:line="240" w:lineRule="auto"/>
              <w:rPr>
                <w:rFonts w:ascii="Arial" w:hAnsi="Arial" w:cs="Arial"/>
                <w:noProof/>
                <w:sz w:val="20"/>
                <w:szCs w:val="20"/>
                <w:lang w:val="sr-Cyrl-RS"/>
              </w:rPr>
            </w:pPr>
          </w:p>
        </w:tc>
        <w:tc>
          <w:tcPr>
            <w:tcW w:w="3972" w:type="dxa"/>
          </w:tcPr>
          <w:p w:rsidR="005D33F4" w:rsidRPr="00882240" w:rsidRDefault="005D33F4" w:rsidP="00E022CA">
            <w:pPr>
              <w:spacing w:after="0" w:line="240" w:lineRule="auto"/>
              <w:rPr>
                <w:noProof/>
                <w:lang w:val="sr-Cyrl-RS"/>
              </w:rPr>
            </w:pPr>
          </w:p>
        </w:tc>
        <w:tc>
          <w:tcPr>
            <w:tcW w:w="3784" w:type="dxa"/>
          </w:tcPr>
          <w:p w:rsidR="005D33F4" w:rsidRPr="00882240" w:rsidRDefault="005D33F4" w:rsidP="00E022CA">
            <w:pPr>
              <w:spacing w:after="0" w:line="240" w:lineRule="auto"/>
              <w:jc w:val="center"/>
              <w:rPr>
                <w:noProof/>
                <w:lang w:val="sr-Cyrl-RS"/>
              </w:rPr>
            </w:pPr>
          </w:p>
        </w:tc>
      </w:tr>
    </w:tbl>
    <w:p w:rsidR="005D33F4" w:rsidRPr="00882240" w:rsidRDefault="00DB6E18" w:rsidP="00E022CA">
      <w:pPr>
        <w:pStyle w:val="FreeFormAA"/>
        <w:rPr>
          <w:rFonts w:ascii="Arial" w:hAnsi="Arial"/>
          <w:noProof/>
          <w:spacing w:val="-1"/>
          <w:sz w:val="20"/>
          <w:lang w:val="sr-Cyrl-RS"/>
        </w:rPr>
      </w:pPr>
      <w:r>
        <w:rPr>
          <w:rFonts w:ascii="Arial" w:hAnsi="Arial"/>
          <w:noProof/>
          <w:spacing w:val="-1"/>
          <w:sz w:val="20"/>
          <w:lang w:val="sr-Cyrl-RS"/>
        </w:rPr>
        <w:t>бр. 07-00-</w:t>
      </w:r>
      <w:r w:rsidR="001F0529">
        <w:rPr>
          <w:rFonts w:ascii="Arial" w:hAnsi="Arial"/>
          <w:noProof/>
          <w:spacing w:val="-1"/>
          <w:sz w:val="20"/>
          <w:lang w:val="sr-Latn-CS"/>
        </w:rPr>
        <w:t>24</w:t>
      </w:r>
      <w:r>
        <w:rPr>
          <w:rFonts w:ascii="Arial" w:hAnsi="Arial"/>
          <w:noProof/>
          <w:spacing w:val="-1"/>
          <w:sz w:val="20"/>
          <w:lang w:val="sr-Cyrl-RS"/>
        </w:rPr>
        <w:t>/202</w:t>
      </w:r>
      <w:r w:rsidR="001F0529">
        <w:rPr>
          <w:rFonts w:ascii="Arial" w:hAnsi="Arial"/>
          <w:noProof/>
          <w:spacing w:val="-1"/>
          <w:sz w:val="20"/>
          <w:lang w:val="sr-Latn-CS"/>
        </w:rPr>
        <w:t>5</w:t>
      </w:r>
      <w:r w:rsidR="005D33F4" w:rsidRPr="00882240">
        <w:rPr>
          <w:rFonts w:ascii="Arial" w:hAnsi="Arial"/>
          <w:noProof/>
          <w:spacing w:val="-1"/>
          <w:sz w:val="20"/>
          <w:lang w:val="sr-Cyrl-RS"/>
        </w:rPr>
        <w:t xml:space="preserve">-02  датум: </w:t>
      </w:r>
      <w:r w:rsidR="001F0529">
        <w:rPr>
          <w:rFonts w:ascii="Arial" w:hAnsi="Arial"/>
          <w:noProof/>
          <w:spacing w:val="-1"/>
          <w:sz w:val="20"/>
          <w:lang w:val="sr-Latn-CS"/>
        </w:rPr>
        <w:t>14</w:t>
      </w:r>
      <w:r>
        <w:rPr>
          <w:rFonts w:ascii="Arial" w:hAnsi="Arial"/>
          <w:noProof/>
          <w:spacing w:val="-1"/>
          <w:sz w:val="20"/>
          <w:lang w:val="sr-Cyrl-RS"/>
        </w:rPr>
        <w:t>.</w:t>
      </w:r>
      <w:r w:rsidR="001F0529">
        <w:rPr>
          <w:rFonts w:ascii="Arial" w:hAnsi="Arial"/>
          <w:noProof/>
          <w:spacing w:val="-1"/>
          <w:sz w:val="20"/>
          <w:lang w:val="sr-Latn-CS"/>
        </w:rPr>
        <w:t>4</w:t>
      </w:r>
      <w:r w:rsidR="005D33F4" w:rsidRPr="00882240">
        <w:rPr>
          <w:rFonts w:ascii="Arial" w:hAnsi="Arial"/>
          <w:noProof/>
          <w:spacing w:val="-1"/>
          <w:sz w:val="20"/>
          <w:lang w:val="sr-Cyrl-RS"/>
        </w:rPr>
        <w:t>.202</w:t>
      </w:r>
      <w:r w:rsidR="001F0529">
        <w:rPr>
          <w:rFonts w:ascii="Arial" w:hAnsi="Arial"/>
          <w:noProof/>
          <w:spacing w:val="-1"/>
          <w:sz w:val="20"/>
          <w:lang w:val="sr-Latn-CS"/>
        </w:rPr>
        <w:t>5</w:t>
      </w:r>
      <w:r w:rsidR="005D33F4" w:rsidRPr="00882240">
        <w:rPr>
          <w:rFonts w:ascii="Arial" w:hAnsi="Arial"/>
          <w:noProof/>
          <w:spacing w:val="-1"/>
          <w:sz w:val="20"/>
          <w:lang w:val="sr-Cyrl-RS"/>
        </w:rPr>
        <w:t>.</w:t>
      </w:r>
    </w:p>
    <w:p w:rsidR="005D33F4" w:rsidRPr="00882240" w:rsidRDefault="005D33F4" w:rsidP="00E022CA">
      <w:pPr>
        <w:pStyle w:val="FreeFormAA"/>
        <w:rPr>
          <w:rFonts w:ascii="Arial" w:hAnsi="Arial"/>
          <w:noProof/>
          <w:spacing w:val="-1"/>
          <w:sz w:val="20"/>
          <w:lang w:val="sr-Cyrl-RS"/>
        </w:rPr>
      </w:pPr>
    </w:p>
    <w:p w:rsidR="005D33F4" w:rsidRPr="00882240" w:rsidRDefault="005D33F4" w:rsidP="00E022CA">
      <w:pPr>
        <w:pStyle w:val="FreeFormAA"/>
        <w:rPr>
          <w:rFonts w:ascii="Arial" w:hAnsi="Arial"/>
          <w:noProof/>
          <w:spacing w:val="-1"/>
          <w:sz w:val="20"/>
          <w:lang w:val="sr-Cyrl-RS"/>
        </w:rPr>
      </w:pPr>
    </w:p>
    <w:p w:rsidR="005D33F4" w:rsidRPr="00882240" w:rsidRDefault="005D33F4" w:rsidP="00E022CA">
      <w:pPr>
        <w:spacing w:before="120" w:after="120" w:line="240" w:lineRule="auto"/>
        <w:jc w:val="both"/>
        <w:rPr>
          <w:rFonts w:ascii="Arial" w:hAnsi="Arial" w:cs="Arial"/>
          <w:noProof/>
          <w:color w:val="222222"/>
          <w:lang w:val="sr-Cyrl-RS"/>
        </w:rPr>
      </w:pPr>
      <w:r w:rsidRPr="00882240">
        <w:rPr>
          <w:rFonts w:ascii="Arial" w:hAnsi="Arial" w:cs="Arial"/>
          <w:noProof/>
          <w:lang w:val="sr-Cyrl-RS"/>
        </w:rPr>
        <w:t>Поступајући у оквиру законом прописане надлежности</w:t>
      </w:r>
      <w:r w:rsidRPr="00882240">
        <w:rPr>
          <w:rStyle w:val="FootnoteReference"/>
          <w:rFonts w:ascii="Arial" w:hAnsi="Arial" w:cs="Arial"/>
          <w:noProof/>
          <w:lang w:val="sr-Cyrl-RS"/>
        </w:rPr>
        <w:footnoteReference w:id="1"/>
      </w:r>
      <w:r w:rsidRPr="00882240">
        <w:rPr>
          <w:rFonts w:ascii="Arial" w:hAnsi="Arial" w:cs="Arial"/>
          <w:noProof/>
          <w:lang w:val="sr-Cyrl-RS"/>
        </w:rPr>
        <w:t xml:space="preserve"> да прати спровођење закона који се тичу забране дискриминације и препоручује органима јавне власти и другим лицима мере за остваривање равноправности и заштите од дискриминације, Повереник за заштиту равноправности упућује </w:t>
      </w:r>
    </w:p>
    <w:p w:rsidR="005D33F4" w:rsidRPr="00882240" w:rsidRDefault="005D33F4" w:rsidP="00E022CA">
      <w:pPr>
        <w:spacing w:after="0" w:line="240" w:lineRule="auto"/>
        <w:jc w:val="both"/>
        <w:rPr>
          <w:rFonts w:ascii="Arial" w:hAnsi="Arial" w:cs="Arial"/>
          <w:b/>
          <w:noProof/>
          <w:sz w:val="28"/>
          <w:szCs w:val="28"/>
          <w:lang w:val="sr-Cyrl-RS"/>
        </w:rPr>
      </w:pPr>
    </w:p>
    <w:p w:rsidR="005D33F4" w:rsidRPr="00882240" w:rsidRDefault="005D33F4" w:rsidP="00E022CA">
      <w:pPr>
        <w:spacing w:after="0" w:line="240" w:lineRule="auto"/>
        <w:jc w:val="center"/>
        <w:rPr>
          <w:rFonts w:ascii="Arial" w:eastAsia="Times New Roman" w:hAnsi="Arial" w:cs="Arial"/>
          <w:b/>
          <w:noProof/>
          <w:sz w:val="28"/>
          <w:szCs w:val="28"/>
          <w:lang w:val="sr-Cyrl-RS"/>
        </w:rPr>
      </w:pPr>
      <w:r w:rsidRPr="00882240">
        <w:rPr>
          <w:rFonts w:ascii="Arial" w:hAnsi="Arial" w:cs="Arial"/>
          <w:b/>
          <w:noProof/>
          <w:sz w:val="28"/>
          <w:szCs w:val="28"/>
          <w:lang w:val="sr-Cyrl-RS"/>
        </w:rPr>
        <w:t>ПРЕПОРУКУ</w:t>
      </w:r>
      <w:r w:rsidRPr="00882240">
        <w:rPr>
          <w:rFonts w:ascii="Arial" w:eastAsia="Times New Roman" w:hAnsi="Arial" w:cs="Arial"/>
          <w:b/>
          <w:noProof/>
          <w:sz w:val="28"/>
          <w:szCs w:val="28"/>
          <w:lang w:val="sr-Cyrl-RS"/>
        </w:rPr>
        <w:t xml:space="preserve"> МЕРА ЗА ОСТВАРИВАЊЕ РАВНОПРАВНОСТИ И ЗАШТИТЕ ОД ДИСКРИМИНАЦИЈЕ</w:t>
      </w:r>
    </w:p>
    <w:p w:rsidR="005D33F4" w:rsidRPr="00882240" w:rsidRDefault="005D33F4" w:rsidP="00E022CA">
      <w:pPr>
        <w:spacing w:after="0" w:line="240" w:lineRule="auto"/>
        <w:jc w:val="center"/>
        <w:rPr>
          <w:rFonts w:ascii="Arial" w:eastAsia="Times New Roman" w:hAnsi="Arial" w:cs="Arial"/>
          <w:b/>
          <w:noProof/>
          <w:sz w:val="28"/>
          <w:szCs w:val="28"/>
          <w:lang w:val="sr-Cyrl-RS"/>
        </w:rPr>
      </w:pPr>
    </w:p>
    <w:p w:rsidR="005D33F4" w:rsidRPr="00882240" w:rsidRDefault="005D33F4" w:rsidP="00E022CA">
      <w:pPr>
        <w:tabs>
          <w:tab w:val="left" w:pos="450"/>
        </w:tabs>
        <w:autoSpaceDE w:val="0"/>
        <w:autoSpaceDN w:val="0"/>
        <w:adjustRightInd w:val="0"/>
        <w:spacing w:after="0" w:line="240" w:lineRule="auto"/>
        <w:jc w:val="both"/>
        <w:rPr>
          <w:rFonts w:ascii="Arial" w:eastAsia="Times New Roman" w:hAnsi="Arial" w:cs="Arial"/>
          <w:noProof/>
          <w:lang w:val="sr-Cyrl-RS"/>
        </w:rPr>
      </w:pPr>
    </w:p>
    <w:p w:rsidR="00604B8C" w:rsidRDefault="005D33F4" w:rsidP="00604B8C">
      <w:pPr>
        <w:tabs>
          <w:tab w:val="left" w:pos="440"/>
        </w:tabs>
        <w:autoSpaceDE w:val="0"/>
        <w:autoSpaceDN w:val="0"/>
        <w:adjustRightInd w:val="0"/>
        <w:spacing w:after="0" w:line="240" w:lineRule="auto"/>
        <w:jc w:val="both"/>
        <w:rPr>
          <w:rFonts w:ascii="Arial" w:eastAsia="Times New Roman" w:hAnsi="Arial" w:cs="Arial"/>
          <w:noProof/>
          <w:lang w:val="sr-Cyrl-RS"/>
        </w:rPr>
      </w:pPr>
      <w:r w:rsidRPr="00882240">
        <w:rPr>
          <w:rFonts w:ascii="Arial" w:eastAsia="Times New Roman" w:hAnsi="Arial" w:cs="Arial"/>
          <w:noProof/>
          <w:lang w:val="sr-Cyrl-RS"/>
        </w:rPr>
        <w:t xml:space="preserve">Повереник за заштиту равноправности препоручује </w:t>
      </w:r>
      <w:r w:rsidR="00D77965">
        <w:rPr>
          <w:rFonts w:ascii="Arial" w:eastAsia="Times New Roman" w:hAnsi="Arial" w:cs="Arial"/>
          <w:noProof/>
          <w:lang w:val="sr-Cyrl-RS"/>
        </w:rPr>
        <w:t>Г</w:t>
      </w:r>
      <w:r w:rsidR="00D942A3">
        <w:rPr>
          <w:rFonts w:ascii="Arial" w:eastAsia="Times New Roman" w:hAnsi="Arial" w:cs="Arial"/>
          <w:noProof/>
          <w:lang w:val="sr-Cyrl-RS"/>
        </w:rPr>
        <w:t xml:space="preserve">раду </w:t>
      </w:r>
      <w:r w:rsidR="001F0529">
        <w:rPr>
          <w:rFonts w:ascii="Arial" w:eastAsia="Times New Roman" w:hAnsi="Arial" w:cs="Arial"/>
          <w:noProof/>
          <w:lang w:val="sr-Cyrl-RS"/>
        </w:rPr>
        <w:t>Пожаревцу</w:t>
      </w:r>
      <w:r w:rsidR="00604B8C">
        <w:rPr>
          <w:rFonts w:ascii="Arial" w:eastAsia="Times New Roman" w:hAnsi="Arial" w:cs="Arial"/>
          <w:noProof/>
          <w:lang w:val="sr-Cyrl-RS"/>
        </w:rPr>
        <w:t>:</w:t>
      </w:r>
    </w:p>
    <w:p w:rsidR="00604B8C" w:rsidRDefault="00604B8C" w:rsidP="00604B8C">
      <w:pPr>
        <w:tabs>
          <w:tab w:val="left" w:pos="440"/>
        </w:tabs>
        <w:autoSpaceDE w:val="0"/>
        <w:autoSpaceDN w:val="0"/>
        <w:adjustRightInd w:val="0"/>
        <w:spacing w:after="0" w:line="240" w:lineRule="auto"/>
        <w:jc w:val="both"/>
        <w:rPr>
          <w:rFonts w:ascii="Arial" w:eastAsia="Times New Roman" w:hAnsi="Arial" w:cs="Arial"/>
          <w:noProof/>
          <w:lang w:val="sr-Cyrl-RS"/>
        </w:rPr>
      </w:pPr>
    </w:p>
    <w:p w:rsidR="000A6C00" w:rsidRPr="00A34B43" w:rsidRDefault="00604B8C" w:rsidP="00FD03A1">
      <w:pPr>
        <w:tabs>
          <w:tab w:val="left" w:pos="440"/>
        </w:tabs>
        <w:autoSpaceDE w:val="0"/>
        <w:autoSpaceDN w:val="0"/>
        <w:adjustRightInd w:val="0"/>
        <w:spacing w:after="0" w:line="240" w:lineRule="auto"/>
        <w:jc w:val="both"/>
        <w:rPr>
          <w:rFonts w:ascii="Arial" w:eastAsia="Times New Roman" w:hAnsi="Arial" w:cs="Arial"/>
          <w:noProof/>
          <w:color w:val="FF0000"/>
          <w:lang w:val="sr-Cyrl-RS"/>
        </w:rPr>
      </w:pPr>
      <w:r>
        <w:rPr>
          <w:rFonts w:ascii="Arial" w:eastAsia="Times New Roman" w:hAnsi="Arial" w:cs="Arial"/>
          <w:noProof/>
          <w:lang w:val="sr-Cyrl-RS"/>
        </w:rPr>
        <w:t>-</w:t>
      </w:r>
      <w:r w:rsidR="00AE6EFF">
        <w:rPr>
          <w:rFonts w:ascii="Arial" w:eastAsia="Times New Roman" w:hAnsi="Arial" w:cs="Arial"/>
          <w:noProof/>
          <w:lang w:val="sr-Cyrl-RS"/>
        </w:rPr>
        <w:t xml:space="preserve"> </w:t>
      </w:r>
      <w:r w:rsidR="00FD03A1" w:rsidRPr="00A6110F">
        <w:rPr>
          <w:rFonts w:ascii="Arial" w:eastAsia="Times New Roman" w:hAnsi="Arial" w:cs="Arial"/>
          <w:noProof/>
          <w:lang w:val="sr-Cyrl-RS"/>
        </w:rPr>
        <w:t xml:space="preserve">да предузме све неопходне мере и активности у оквиру своје надлежности у циљу уједначавања положаја деце која похађају предшколску установу коју је основао Град </w:t>
      </w:r>
      <w:r w:rsidR="001F0529" w:rsidRPr="00A6110F">
        <w:rPr>
          <w:rFonts w:ascii="Arial" w:eastAsia="Times New Roman" w:hAnsi="Arial" w:cs="Arial"/>
          <w:noProof/>
          <w:lang w:val="sr-Cyrl-RS"/>
        </w:rPr>
        <w:t>П</w:t>
      </w:r>
      <w:r w:rsidR="000A6C00" w:rsidRPr="00A6110F">
        <w:rPr>
          <w:rFonts w:ascii="Arial" w:eastAsia="Times New Roman" w:hAnsi="Arial" w:cs="Arial"/>
          <w:noProof/>
          <w:lang w:val="sr-Cyrl-RS"/>
        </w:rPr>
        <w:t>о</w:t>
      </w:r>
      <w:r w:rsidR="001F0529" w:rsidRPr="00A6110F">
        <w:rPr>
          <w:rFonts w:ascii="Arial" w:eastAsia="Times New Roman" w:hAnsi="Arial" w:cs="Arial"/>
          <w:noProof/>
          <w:lang w:val="sr-Cyrl-RS"/>
        </w:rPr>
        <w:t>жаревац</w:t>
      </w:r>
      <w:r w:rsidR="00A6110F" w:rsidRPr="00A6110F">
        <w:rPr>
          <w:rFonts w:ascii="Arial" w:eastAsia="Times New Roman" w:hAnsi="Arial" w:cs="Arial"/>
          <w:noProof/>
          <w:lang w:val="sr-Cyrl-RS"/>
        </w:rPr>
        <w:t xml:space="preserve"> и деце која су упућена</w:t>
      </w:r>
      <w:r w:rsidR="00FD03A1" w:rsidRPr="00A6110F">
        <w:rPr>
          <w:rFonts w:ascii="Arial" w:eastAsia="Times New Roman" w:hAnsi="Arial" w:cs="Arial"/>
          <w:noProof/>
          <w:lang w:val="sr-Cyrl-RS"/>
        </w:rPr>
        <w:t xml:space="preserve"> да похађају приватну предшколску установу због недовољних капацитета установа чији је оснивач Град </w:t>
      </w:r>
      <w:r w:rsidR="001F0529" w:rsidRPr="00A6110F">
        <w:rPr>
          <w:rFonts w:ascii="Arial" w:eastAsia="Times New Roman" w:hAnsi="Arial" w:cs="Arial"/>
          <w:noProof/>
          <w:lang w:val="sr-Cyrl-RS"/>
        </w:rPr>
        <w:t>Пожаревац</w:t>
      </w:r>
      <w:r w:rsidR="00FD03A1" w:rsidRPr="00A6110F">
        <w:rPr>
          <w:rFonts w:ascii="Arial" w:eastAsia="Times New Roman" w:hAnsi="Arial" w:cs="Arial"/>
          <w:noProof/>
          <w:lang w:val="sr-Cyrl-RS"/>
        </w:rPr>
        <w:t xml:space="preserve">, </w:t>
      </w:r>
      <w:r w:rsidR="000A6C00" w:rsidRPr="00A6110F">
        <w:rPr>
          <w:rFonts w:ascii="Arial" w:eastAsia="Times New Roman" w:hAnsi="Arial" w:cs="Arial"/>
          <w:noProof/>
          <w:lang w:val="sr-Cyrl-RS"/>
        </w:rPr>
        <w:t xml:space="preserve">и то </w:t>
      </w:r>
      <w:r w:rsidR="000A6C00" w:rsidRPr="00A6110F">
        <w:rPr>
          <w:rFonts w:ascii="Arial" w:hAnsi="Arial" w:cs="Arial"/>
          <w:noProof/>
          <w:lang w:val="sr-Cyrl-RS"/>
        </w:rPr>
        <w:t>у погледу несразмерног преваљивања економског терета за периоде одсуствовања деце која похађају јавне предшколске у</w:t>
      </w:r>
      <w:r w:rsidR="00A6110F" w:rsidRPr="00A6110F">
        <w:rPr>
          <w:rFonts w:ascii="Arial" w:hAnsi="Arial" w:cs="Arial"/>
          <w:noProof/>
          <w:lang w:val="sr-Cyrl-RS"/>
        </w:rPr>
        <w:t xml:space="preserve">станове и оне која су упућена </w:t>
      </w:r>
      <w:r w:rsidR="000A6C00" w:rsidRPr="00A6110F">
        <w:rPr>
          <w:rFonts w:ascii="Arial" w:hAnsi="Arial" w:cs="Arial"/>
          <w:noProof/>
          <w:lang w:val="sr-Cyrl-RS"/>
        </w:rPr>
        <w:t>да похађају приватне предшколске установе због недовољних капацитета јавних установа чији је оснивач Град Пожаревац.</w:t>
      </w:r>
    </w:p>
    <w:p w:rsidR="000A6C00" w:rsidRDefault="000A6C00" w:rsidP="00FD03A1">
      <w:pPr>
        <w:tabs>
          <w:tab w:val="left" w:pos="440"/>
        </w:tabs>
        <w:autoSpaceDE w:val="0"/>
        <w:autoSpaceDN w:val="0"/>
        <w:adjustRightInd w:val="0"/>
        <w:spacing w:after="0" w:line="240" w:lineRule="auto"/>
        <w:jc w:val="both"/>
        <w:rPr>
          <w:rFonts w:ascii="Arial" w:eastAsia="Times New Roman" w:hAnsi="Arial" w:cs="Arial"/>
          <w:noProof/>
          <w:lang w:val="sr-Cyrl-RS"/>
        </w:rPr>
      </w:pPr>
    </w:p>
    <w:p w:rsidR="00297A59" w:rsidRPr="00882240" w:rsidRDefault="004126FC" w:rsidP="00E022CA">
      <w:pPr>
        <w:spacing w:line="240" w:lineRule="auto"/>
        <w:jc w:val="both"/>
        <w:rPr>
          <w:rFonts w:ascii="Arial" w:hAnsi="Arial" w:cs="Arial"/>
          <w:noProof/>
          <w:shd w:val="clear" w:color="auto" w:fill="FFFFFF"/>
          <w:lang w:val="sr-Cyrl-RS"/>
        </w:rPr>
      </w:pPr>
      <w:r>
        <w:rPr>
          <w:rFonts w:ascii="Arial" w:eastAsia="Times New Roman" w:hAnsi="Arial" w:cs="Arial"/>
          <w:noProof/>
          <w:lang w:val="sr-Cyrl-RS"/>
        </w:rPr>
        <w:t>Г</w:t>
      </w:r>
      <w:r w:rsidR="00297A59" w:rsidRPr="00882240">
        <w:rPr>
          <w:rFonts w:ascii="Arial" w:eastAsia="Times New Roman" w:hAnsi="Arial" w:cs="Arial"/>
          <w:noProof/>
          <w:lang w:val="sr-Cyrl-RS"/>
        </w:rPr>
        <w:t xml:space="preserve">рад </w:t>
      </w:r>
      <w:r w:rsidR="000A6C00">
        <w:rPr>
          <w:rFonts w:ascii="Arial" w:eastAsia="Times New Roman" w:hAnsi="Arial" w:cs="Arial"/>
          <w:noProof/>
          <w:lang w:val="sr-Cyrl-RS"/>
        </w:rPr>
        <w:t>Пожаревац</w:t>
      </w:r>
      <w:r w:rsidR="00297A59" w:rsidRPr="00882240">
        <w:rPr>
          <w:rFonts w:ascii="Arial" w:hAnsi="Arial" w:cs="Arial"/>
          <w:noProof/>
          <w:lang w:val="sr-Cyrl-RS"/>
        </w:rPr>
        <w:t xml:space="preserve"> </w:t>
      </w:r>
      <w:r w:rsidR="00297A59" w:rsidRPr="00882240">
        <w:rPr>
          <w:rFonts w:ascii="Arial" w:hAnsi="Arial" w:cs="Arial"/>
          <w:noProof/>
          <w:shd w:val="clear" w:color="auto" w:fill="FFFFFF"/>
          <w:lang w:val="sr-Cyrl-RS"/>
        </w:rPr>
        <w:t>обавестиће Повереника за заштиту равноправности о предузетим мерама у циљу спровођења ове препоруке, у року од 30 дана од дана пријема препоруке мера за остваривање равноправности.</w:t>
      </w:r>
    </w:p>
    <w:p w:rsidR="00297A59" w:rsidRPr="00882240" w:rsidRDefault="00297A59" w:rsidP="00E022CA">
      <w:pPr>
        <w:tabs>
          <w:tab w:val="left" w:pos="450"/>
        </w:tabs>
        <w:autoSpaceDE w:val="0"/>
        <w:autoSpaceDN w:val="0"/>
        <w:adjustRightInd w:val="0"/>
        <w:spacing w:after="0" w:line="240" w:lineRule="auto"/>
        <w:jc w:val="both"/>
        <w:rPr>
          <w:rFonts w:ascii="Arial" w:hAnsi="Arial"/>
          <w:noProof/>
          <w:lang w:val="sr-Cyrl-RS"/>
        </w:rPr>
      </w:pPr>
      <w:r w:rsidRPr="00882240">
        <w:rPr>
          <w:rFonts w:ascii="Arial" w:hAnsi="Arial"/>
          <w:noProof/>
          <w:lang w:val="sr-Cyrl-RS"/>
        </w:rPr>
        <w:t>Против ове препоруке мера за остваривање равноправности, у складу са законом, није допуштена жалба нити било које друго правно средство.</w:t>
      </w:r>
    </w:p>
    <w:p w:rsidR="00297A59" w:rsidRPr="00882240" w:rsidRDefault="00297A59" w:rsidP="00E022CA">
      <w:pPr>
        <w:tabs>
          <w:tab w:val="left" w:pos="450"/>
        </w:tabs>
        <w:autoSpaceDE w:val="0"/>
        <w:autoSpaceDN w:val="0"/>
        <w:adjustRightInd w:val="0"/>
        <w:spacing w:after="0" w:line="240" w:lineRule="auto"/>
        <w:jc w:val="both"/>
        <w:rPr>
          <w:rFonts w:ascii="Arial" w:hAnsi="Arial"/>
          <w:noProof/>
          <w:lang w:val="sr-Cyrl-RS"/>
        </w:rPr>
      </w:pPr>
    </w:p>
    <w:p w:rsidR="00297A59" w:rsidRPr="00882240" w:rsidRDefault="00297A59" w:rsidP="00E022CA">
      <w:pPr>
        <w:pStyle w:val="ListParagraph"/>
        <w:ind w:left="0"/>
        <w:jc w:val="both"/>
        <w:rPr>
          <w:rFonts w:ascii="Arial" w:hAnsi="Arial" w:cs="Arial"/>
          <w:b/>
          <w:noProof/>
          <w:color w:val="000000"/>
          <w:sz w:val="22"/>
          <w:szCs w:val="22"/>
          <w:lang w:val="sr-Cyrl-RS"/>
        </w:rPr>
      </w:pPr>
    </w:p>
    <w:p w:rsidR="00297A59" w:rsidRPr="00882240" w:rsidRDefault="00297A59" w:rsidP="00E022CA">
      <w:pPr>
        <w:pStyle w:val="ListParagraph"/>
        <w:ind w:left="0"/>
        <w:jc w:val="center"/>
        <w:rPr>
          <w:rFonts w:ascii="Arial" w:hAnsi="Arial" w:cs="Arial"/>
          <w:b/>
          <w:noProof/>
          <w:color w:val="000000"/>
          <w:sz w:val="22"/>
          <w:szCs w:val="22"/>
          <w:lang w:val="sr-Cyrl-RS"/>
        </w:rPr>
      </w:pPr>
      <w:r w:rsidRPr="00882240">
        <w:rPr>
          <w:rFonts w:ascii="Arial" w:hAnsi="Arial" w:cs="Arial"/>
          <w:b/>
          <w:noProof/>
          <w:color w:val="000000"/>
          <w:sz w:val="22"/>
          <w:szCs w:val="22"/>
          <w:lang w:val="sr-Cyrl-RS"/>
        </w:rPr>
        <w:t>Образложење</w:t>
      </w:r>
    </w:p>
    <w:p w:rsidR="00B21A1C" w:rsidRDefault="00B21A1C" w:rsidP="00B21A1C">
      <w:pPr>
        <w:pStyle w:val="Body"/>
        <w:tabs>
          <w:tab w:val="left" w:pos="9072"/>
        </w:tabs>
        <w:spacing w:after="120"/>
        <w:jc w:val="both"/>
        <w:rPr>
          <w:rFonts w:ascii="Arial" w:eastAsia="Times New Roman" w:hAnsi="Arial" w:cs="Arial"/>
          <w:color w:val="auto"/>
          <w:sz w:val="22"/>
          <w:szCs w:val="22"/>
          <w:lang w:val="sr-Cyrl-CS"/>
        </w:rPr>
      </w:pPr>
    </w:p>
    <w:p w:rsidR="00B21A1C" w:rsidRDefault="00B21A1C" w:rsidP="00B21A1C">
      <w:pPr>
        <w:pStyle w:val="Body"/>
        <w:tabs>
          <w:tab w:val="left" w:pos="9072"/>
        </w:tabs>
        <w:spacing w:after="120"/>
        <w:jc w:val="both"/>
        <w:rPr>
          <w:rFonts w:ascii="Arial" w:eastAsia="Times New Roman" w:hAnsi="Arial" w:cs="Arial"/>
          <w:color w:val="auto"/>
          <w:sz w:val="22"/>
          <w:szCs w:val="22"/>
          <w:lang w:val="sr-Cyrl-CS"/>
        </w:rPr>
      </w:pPr>
      <w:r>
        <w:rPr>
          <w:rFonts w:ascii="Arial" w:eastAsia="Times New Roman" w:hAnsi="Arial" w:cs="Arial"/>
          <w:color w:val="auto"/>
          <w:sz w:val="22"/>
          <w:szCs w:val="22"/>
          <w:lang w:val="sr-Cyrl-CS"/>
        </w:rPr>
        <w:t xml:space="preserve">Поверенику за заштиту равноправности обратила се група родитеља из Пожаревца и Костолца чија деца похађају приватну предшколску установу „Лилипут 012“ у Пожаревцу и Костолцу. Према наводима родитеља, Скупштина града Пожаревца је 17. децембра 2024. године донела Одлуку о измени права на накнаду дела трошкова за приватне предшколске установе која се односи на рефундацију дела трошкова у износу од 50% за дан кад дете неоправдано одсуствује из вртића. У обраћању Поверенику указано је да су родитељи деце која похађају приватни вртић „Лилипут 012“ </w:t>
      </w:r>
      <w:r w:rsidR="003F51FF">
        <w:rPr>
          <w:rFonts w:ascii="Arial" w:eastAsia="Times New Roman" w:hAnsi="Arial" w:cs="Arial"/>
          <w:color w:val="auto"/>
          <w:sz w:val="22"/>
          <w:szCs w:val="22"/>
          <w:lang w:val="sr-Cyrl-CS"/>
        </w:rPr>
        <w:t>стављена у неповољнији положај</w:t>
      </w:r>
      <w:r>
        <w:rPr>
          <w:rFonts w:ascii="Arial" w:eastAsia="Times New Roman" w:hAnsi="Arial" w:cs="Arial"/>
          <w:color w:val="auto"/>
          <w:sz w:val="22"/>
          <w:szCs w:val="22"/>
          <w:lang w:val="sr-Cyrl-CS"/>
        </w:rPr>
        <w:t xml:space="preserve"> у односу на родитеље деце која похађају државни вртић јер приватни вртић није у могућности да умањи трошкове за те дане. Поверенику је овом приликом достављена Одлука о измени Одлуке о праву на накнаду дела трошкова боравка деце у предшколској установи чији је оснивач друго правно или физичко лице на територији Града Пожаревца</w:t>
      </w:r>
      <w:r w:rsidR="00FC5E5B">
        <w:rPr>
          <w:rFonts w:ascii="Arial" w:eastAsia="Times New Roman" w:hAnsi="Arial" w:cs="Arial"/>
          <w:color w:val="auto"/>
          <w:sz w:val="22"/>
          <w:szCs w:val="22"/>
          <w:lang w:val="sr-Cyrl-CS"/>
        </w:rPr>
        <w:t>.</w:t>
      </w:r>
    </w:p>
    <w:p w:rsidR="00FC5E5B" w:rsidRDefault="00FC5E5B" w:rsidP="00FC5E5B">
      <w:pPr>
        <w:pStyle w:val="Body"/>
        <w:tabs>
          <w:tab w:val="left" w:pos="9072"/>
        </w:tabs>
        <w:spacing w:after="120"/>
        <w:jc w:val="both"/>
        <w:rPr>
          <w:rFonts w:ascii="Arial" w:hAnsi="Arial" w:cs="Arial"/>
          <w:sz w:val="22"/>
          <w:szCs w:val="22"/>
          <w:lang w:val="sr-Cyrl-RS"/>
        </w:rPr>
      </w:pPr>
      <w:r w:rsidRPr="000172E7">
        <w:rPr>
          <w:rFonts w:ascii="Arial" w:hAnsi="Arial" w:cs="Arial"/>
          <w:sz w:val="22"/>
          <w:szCs w:val="22"/>
          <w:lang w:val="sr-Cyrl-CS"/>
        </w:rPr>
        <w:t xml:space="preserve">У циљу утврђивања правно релевантних чињеница и околности, </w:t>
      </w:r>
      <w:r>
        <w:rPr>
          <w:rFonts w:ascii="Arial" w:hAnsi="Arial" w:cs="Arial"/>
          <w:sz w:val="22"/>
          <w:szCs w:val="22"/>
          <w:lang w:val="sr-Cyrl-CS"/>
        </w:rPr>
        <w:t>Повереник је затражио изјашњење</w:t>
      </w:r>
      <w:r w:rsidRPr="000172E7">
        <w:rPr>
          <w:rFonts w:ascii="Arial" w:hAnsi="Arial" w:cs="Arial"/>
          <w:sz w:val="22"/>
          <w:szCs w:val="22"/>
          <w:lang w:val="sr-Cyrl-CS"/>
        </w:rPr>
        <w:t xml:space="preserve"> </w:t>
      </w:r>
      <w:r>
        <w:rPr>
          <w:rFonts w:ascii="Arial" w:hAnsi="Arial" w:cs="Arial"/>
          <w:sz w:val="22"/>
          <w:szCs w:val="22"/>
          <w:lang w:val="sr-Cyrl-RS"/>
        </w:rPr>
        <w:t>Градске</w:t>
      </w:r>
      <w:r w:rsidRPr="000A0D25">
        <w:rPr>
          <w:rFonts w:ascii="Arial" w:eastAsia="Times New Roman" w:hAnsi="Arial" w:cs="Arial"/>
          <w:noProof/>
          <w:color w:val="auto"/>
          <w:sz w:val="22"/>
          <w:szCs w:val="22"/>
          <w:lang w:val="sr-Cyrl-RS" w:eastAsia="en-US"/>
        </w:rPr>
        <w:t xml:space="preserve"> </w:t>
      </w:r>
      <w:r w:rsidRPr="000A0D25">
        <w:rPr>
          <w:rFonts w:ascii="Arial" w:hAnsi="Arial" w:cs="Arial"/>
          <w:sz w:val="22"/>
          <w:szCs w:val="22"/>
          <w:lang w:val="sr-Cyrl-RS"/>
        </w:rPr>
        <w:t xml:space="preserve">управе </w:t>
      </w:r>
      <w:r>
        <w:rPr>
          <w:rFonts w:ascii="Arial" w:hAnsi="Arial" w:cs="Arial"/>
          <w:sz w:val="22"/>
          <w:szCs w:val="22"/>
          <w:lang w:val="sr-Cyrl-RS"/>
        </w:rPr>
        <w:t>Града Пожаревца.</w:t>
      </w:r>
    </w:p>
    <w:p w:rsidR="008F2AAC" w:rsidRDefault="00FC5E5B" w:rsidP="00C76E29">
      <w:pPr>
        <w:pStyle w:val="BodyText"/>
        <w:ind w:firstLine="0"/>
        <w:jc w:val="both"/>
        <w:rPr>
          <w:rFonts w:ascii="Arial" w:hAnsi="Arial" w:cs="Arial"/>
          <w:lang w:val="sr-Cyrl-RS"/>
        </w:rPr>
      </w:pPr>
      <w:r>
        <w:rPr>
          <w:rFonts w:ascii="Arial" w:hAnsi="Arial" w:cs="Arial"/>
          <w:lang w:val="sr-Cyrl-RS"/>
        </w:rPr>
        <w:t xml:space="preserve">У изјашњењу </w:t>
      </w:r>
      <w:r w:rsidRPr="005B3D2E">
        <w:rPr>
          <w:rFonts w:ascii="Arial" w:hAnsi="Arial" w:cs="Arial"/>
          <w:lang w:val="sr-Cyrl-RS"/>
        </w:rPr>
        <w:t>Градске управе</w:t>
      </w:r>
      <w:r w:rsidRPr="00FC5E5B">
        <w:rPr>
          <w:rFonts w:ascii="Arial" w:hAnsi="Arial" w:cs="Arial"/>
          <w:lang w:val="sr-Cyrl-RS"/>
        </w:rPr>
        <w:t xml:space="preserve"> </w:t>
      </w:r>
      <w:r>
        <w:rPr>
          <w:rFonts w:ascii="Arial" w:hAnsi="Arial" w:cs="Arial"/>
          <w:lang w:val="sr-Cyrl-RS"/>
        </w:rPr>
        <w:t xml:space="preserve">Града Пожаревца бр. 01-07-18/2025 од 14. </w:t>
      </w:r>
      <w:r w:rsidR="008F2AAC">
        <w:rPr>
          <w:rFonts w:ascii="Arial" w:hAnsi="Arial" w:cs="Arial"/>
          <w:lang w:val="sr-Cyrl-RS"/>
        </w:rPr>
        <w:t>ј</w:t>
      </w:r>
      <w:r>
        <w:rPr>
          <w:rFonts w:ascii="Arial" w:hAnsi="Arial" w:cs="Arial"/>
          <w:lang w:val="sr-Cyrl-RS"/>
        </w:rPr>
        <w:t xml:space="preserve">ануара 2025. </w:t>
      </w:r>
      <w:r w:rsidR="008F2AAC">
        <w:rPr>
          <w:rFonts w:ascii="Arial" w:hAnsi="Arial" w:cs="Arial"/>
          <w:lang w:val="sr-Cyrl-RS"/>
        </w:rPr>
        <w:t>г</w:t>
      </w:r>
      <w:r>
        <w:rPr>
          <w:rFonts w:ascii="Arial" w:hAnsi="Arial" w:cs="Arial"/>
          <w:lang w:val="sr-Cyrl-RS"/>
        </w:rPr>
        <w:t xml:space="preserve">одине </w:t>
      </w:r>
      <w:r w:rsidR="008F2AAC">
        <w:rPr>
          <w:rFonts w:ascii="Arial" w:hAnsi="Arial" w:cs="Arial"/>
          <w:lang w:val="sr-Cyrl-RS"/>
        </w:rPr>
        <w:t xml:space="preserve">наведено је да је </w:t>
      </w:r>
      <w:r w:rsidR="008F2AAC" w:rsidRPr="008F2AAC">
        <w:rPr>
          <w:rStyle w:val="BodyTextChar"/>
          <w:rFonts w:ascii="Arial" w:hAnsi="Arial" w:cs="Arial"/>
        </w:rPr>
        <w:t>Скупштина Града Пожаревца</w:t>
      </w:r>
      <w:r w:rsidR="008F2AAC" w:rsidRPr="008F2AAC">
        <w:rPr>
          <w:rStyle w:val="BodyTextChar"/>
          <w:rFonts w:ascii="Arial" w:hAnsi="Arial" w:cs="Arial"/>
          <w:lang w:val="sr-Cyrl-RS"/>
        </w:rPr>
        <w:t xml:space="preserve"> </w:t>
      </w:r>
      <w:r w:rsidR="008F2AAC" w:rsidRPr="008F2AAC">
        <w:rPr>
          <w:rStyle w:val="BodyTextChar"/>
          <w:rFonts w:ascii="Arial" w:hAnsi="Arial" w:cs="Arial"/>
        </w:rPr>
        <w:t>на седници од 17. децембра 202</w:t>
      </w:r>
      <w:r w:rsidR="003F51FF">
        <w:rPr>
          <w:rStyle w:val="BodyTextChar"/>
          <w:rFonts w:ascii="Arial" w:hAnsi="Arial" w:cs="Arial"/>
          <w:lang w:val="sr-Cyrl-RS"/>
        </w:rPr>
        <w:t>4</w:t>
      </w:r>
      <w:r w:rsidR="008F2AAC" w:rsidRPr="008F2AAC">
        <w:rPr>
          <w:rStyle w:val="BodyTextChar"/>
          <w:rFonts w:ascii="Arial" w:hAnsi="Arial" w:cs="Arial"/>
        </w:rPr>
        <w:t>. године донела Одлуку о измени Одлуке о праву на накнаду дела трошкова боравка деце у предшколској установи чији je оснивач друго правно или физичко лице на територији Града Пожаревца („Службени гласник Града Пожаревца“,</w:t>
      </w:r>
      <w:r w:rsidR="008F2AAC" w:rsidRPr="008F2AAC">
        <w:rPr>
          <w:rStyle w:val="BodyTextChar"/>
          <w:rFonts w:ascii="Arial" w:hAnsi="Arial" w:cs="Arial"/>
          <w:lang w:val="sr-Cyrl-RS"/>
        </w:rPr>
        <w:t xml:space="preserve"> </w:t>
      </w:r>
      <w:r w:rsidR="008F2AAC" w:rsidRPr="008F2AAC">
        <w:rPr>
          <w:rStyle w:val="BodyTextChar"/>
          <w:rFonts w:ascii="Arial" w:hAnsi="Arial" w:cs="Arial"/>
        </w:rPr>
        <w:t xml:space="preserve">бр. 28/24). Поменутом одлуком су </w:t>
      </w:r>
      <w:r w:rsidR="003F51FF">
        <w:rPr>
          <w:rStyle w:val="BodyTextChar"/>
          <w:rFonts w:ascii="Arial" w:hAnsi="Arial" w:cs="Arial"/>
          <w:lang w:val="sr-Cyrl-RS"/>
        </w:rPr>
        <w:t>прописани</w:t>
      </w:r>
      <w:r w:rsidR="008F2AAC" w:rsidRPr="008F2AAC">
        <w:rPr>
          <w:rStyle w:val="BodyTextChar"/>
          <w:rFonts w:ascii="Arial" w:hAnsi="Arial" w:cs="Arial"/>
        </w:rPr>
        <w:t xml:space="preserve"> услови поступка рефундације трошкова родитељима за боравак детета у приватној предшколској установи чији je оснивач друго правно лице на територији Града Пожаревца.</w:t>
      </w:r>
      <w:r w:rsidR="008F2AAC">
        <w:rPr>
          <w:rFonts w:ascii="Arial" w:hAnsi="Arial" w:cs="Arial"/>
          <w:lang w:val="sr-Cyrl-RS"/>
        </w:rPr>
        <w:t xml:space="preserve"> </w:t>
      </w:r>
    </w:p>
    <w:p w:rsidR="008F2AAC" w:rsidRDefault="008F2AAC" w:rsidP="008F2AAC">
      <w:pPr>
        <w:pStyle w:val="BodyText"/>
        <w:ind w:firstLine="0"/>
        <w:jc w:val="both"/>
        <w:rPr>
          <w:rFonts w:ascii="Arial" w:hAnsi="Arial" w:cs="Arial"/>
          <w:lang w:val="sr-Cyrl-RS"/>
        </w:rPr>
      </w:pPr>
    </w:p>
    <w:p w:rsidR="008F2AAC" w:rsidRDefault="008F2AAC" w:rsidP="003F51FF">
      <w:pPr>
        <w:pStyle w:val="BodyText"/>
        <w:ind w:firstLine="0"/>
        <w:jc w:val="both"/>
        <w:rPr>
          <w:rFonts w:ascii="Arial" w:hAnsi="Arial" w:cs="Arial"/>
          <w:lang w:val="sr-Cyrl-RS"/>
        </w:rPr>
      </w:pPr>
      <w:r w:rsidRPr="008F2AAC">
        <w:rPr>
          <w:rStyle w:val="BodyTextChar"/>
          <w:rFonts w:ascii="Arial" w:hAnsi="Arial" w:cs="Arial"/>
        </w:rPr>
        <w:t xml:space="preserve">Чланом 5. </w:t>
      </w:r>
      <w:r>
        <w:rPr>
          <w:rStyle w:val="BodyTextChar"/>
          <w:rFonts w:ascii="Arial" w:hAnsi="Arial" w:cs="Arial"/>
        </w:rPr>
        <w:t>наведене одлуке прописано je</w:t>
      </w:r>
      <w:r w:rsidR="003F51FF">
        <w:rPr>
          <w:rStyle w:val="BodyTextChar"/>
          <w:rFonts w:ascii="Arial" w:hAnsi="Arial" w:cs="Arial"/>
          <w:lang w:val="sr-Cyrl-RS"/>
        </w:rPr>
        <w:t xml:space="preserve"> да м</w:t>
      </w:r>
      <w:r w:rsidRPr="008F2AAC">
        <w:rPr>
          <w:rStyle w:val="BodyTextChar"/>
          <w:rFonts w:ascii="Arial" w:hAnsi="Arial" w:cs="Arial"/>
        </w:rPr>
        <w:t>есечни износ који се признаје као основ за обрачун дела трошкова боравка деце у приватној предшколској установи износи највише 80% економске цене утврђене за боравак деце у Предшколској установи „Љубица Вребалов“ Пожаревац.</w:t>
      </w:r>
      <w:r>
        <w:rPr>
          <w:rStyle w:val="BodyTextChar"/>
          <w:rFonts w:ascii="Arial" w:hAnsi="Arial" w:cs="Arial"/>
          <w:lang w:val="sr-Cyrl-RS"/>
        </w:rPr>
        <w:t xml:space="preserve"> </w:t>
      </w:r>
      <w:r w:rsidRPr="008F2AAC">
        <w:rPr>
          <w:rStyle w:val="BodyTextChar"/>
          <w:rFonts w:ascii="Arial" w:hAnsi="Arial" w:cs="Arial"/>
        </w:rPr>
        <w:t>Изузетак од става 1. овог члана односи се на близанаце, треће и свако наредно дете и децу самохраног родитеља, за које месечни износ који се признаје као основ за обрачун дела трошкова боравка деце у приватној предшколској установи износи највише 90% економске цене утврђене за боравак деце у Предшколској установи „Љубица Вребалов“ Пожаревац</w:t>
      </w:r>
      <w:r>
        <w:rPr>
          <w:rStyle w:val="BodyTextChar"/>
          <w:rFonts w:ascii="Arial" w:hAnsi="Arial" w:cs="Arial"/>
          <w:lang w:val="sr-Cyrl-RS"/>
        </w:rPr>
        <w:t xml:space="preserve">. </w:t>
      </w:r>
      <w:r w:rsidRPr="008F2AAC">
        <w:rPr>
          <w:rStyle w:val="BodyTextChar"/>
          <w:rFonts w:ascii="Arial" w:hAnsi="Arial" w:cs="Arial"/>
        </w:rPr>
        <w:t>Други изузетак од става 1. овог члана односи се на децу са сметњама у развоју и децу са инвалидитетом, децу без родитељског старања, децу корисника новчане социјалне помоћи и децу из материјално угрожених породица за које месечни износ који се признаје као основ за обрачун дела трошкова боравка деце у приватној предшколској установи износи највише 100% економске цене утврђене за боравак деце у Предшколској установи „Љубица Вребалов“ Пожаревац.</w:t>
      </w:r>
      <w:r>
        <w:rPr>
          <w:rStyle w:val="BodyTextChar"/>
          <w:rFonts w:ascii="Arial" w:hAnsi="Arial" w:cs="Arial"/>
          <w:lang w:val="sr-Cyrl-RS"/>
        </w:rPr>
        <w:t xml:space="preserve"> </w:t>
      </w:r>
      <w:r w:rsidRPr="008F2AAC">
        <w:rPr>
          <w:rStyle w:val="BodyTextChar"/>
          <w:rFonts w:ascii="Arial" w:hAnsi="Arial" w:cs="Arial"/>
        </w:rPr>
        <w:t xml:space="preserve">За дане одсуства детета, Град родитељу/старатељу или другом законском заступнику признаје 50% од дневног износа, осим у случају оправданог одсуства детета због болести, a на основу достављене потврде изабраног лекара - педијатра; у </w:t>
      </w:r>
      <w:r w:rsidR="003F51FF">
        <w:rPr>
          <w:rStyle w:val="BodyTextChar"/>
          <w:rFonts w:ascii="Arial" w:hAnsi="Arial" w:cs="Arial"/>
        </w:rPr>
        <w:t>време коришћења одмора родитеља</w:t>
      </w:r>
      <w:r w:rsidR="003F51FF">
        <w:rPr>
          <w:rStyle w:val="BodyTextChar"/>
          <w:rFonts w:ascii="Arial" w:hAnsi="Arial" w:cs="Arial"/>
          <w:lang w:val="sr-Cyrl-RS"/>
        </w:rPr>
        <w:t>,</w:t>
      </w:r>
      <w:r w:rsidRPr="008F2AAC">
        <w:rPr>
          <w:rStyle w:val="BodyTextChar"/>
          <w:rFonts w:ascii="Arial" w:hAnsi="Arial" w:cs="Arial"/>
        </w:rPr>
        <w:t xml:space="preserve"> односно другог законског заступника детета на основу увида у решење о коришћењу годишњег одмора за родитеља, односно другог законског заступника.</w:t>
      </w:r>
      <w:r>
        <w:rPr>
          <w:rStyle w:val="BodyTextChar"/>
          <w:rFonts w:ascii="Arial" w:hAnsi="Arial" w:cs="Arial"/>
          <w:lang w:val="sr-Cyrl-RS"/>
        </w:rPr>
        <w:t xml:space="preserve"> </w:t>
      </w:r>
      <w:r w:rsidRPr="008F2AAC">
        <w:rPr>
          <w:rStyle w:val="BodyTextChar"/>
          <w:rFonts w:ascii="Arial" w:hAnsi="Arial" w:cs="Arial"/>
        </w:rPr>
        <w:t>Трошкови боравка детета у приватној предшколској установи не надокнађују се за дане викенда, државних и верских празника у Републици Србији, који се празнују и обележавају нерадно.</w:t>
      </w:r>
      <w:r w:rsidR="003F51FF">
        <w:rPr>
          <w:rStyle w:val="BodyTextChar"/>
          <w:rFonts w:ascii="Arial" w:hAnsi="Arial" w:cs="Arial"/>
          <w:lang w:val="sr-Cyrl-RS"/>
        </w:rPr>
        <w:t xml:space="preserve"> У одлуци је даље наведено да се п</w:t>
      </w:r>
      <w:r w:rsidRPr="008F2AAC">
        <w:rPr>
          <w:rStyle w:val="BodyTextChar"/>
          <w:rFonts w:ascii="Arial" w:hAnsi="Arial" w:cs="Arial"/>
        </w:rPr>
        <w:t>риликом обрачуна накнаде дела трошкова боравка деце у приватној предшколској установи, узима укупан износ за накнаду дела трошкова боравка деце у приватној предшколској установи, који се утврђује сабирањем следећих износа: износ за дане присуства детета (добија се множењем дневног износа са бројем дана присуства детета у приватној предшколској установи) и износ за дане неоправданог одсуства детета (добија се множењем половине дневног износа са бројем дана одсуства детета у приватној предшколској установи).</w:t>
      </w:r>
      <w:r w:rsidR="003F51FF">
        <w:rPr>
          <w:rStyle w:val="BodyTextChar"/>
          <w:rFonts w:ascii="Arial" w:hAnsi="Arial" w:cs="Arial"/>
          <w:lang w:val="sr-Cyrl-RS"/>
        </w:rPr>
        <w:t xml:space="preserve"> </w:t>
      </w:r>
      <w:r w:rsidRPr="008F2AAC">
        <w:rPr>
          <w:rStyle w:val="BodyTextChar"/>
          <w:rFonts w:ascii="Arial" w:hAnsi="Arial" w:cs="Arial"/>
        </w:rPr>
        <w:t>Родитељ/старатељ или други законски заступник може остварити право на накнаду дела трошкова боравка детета у приватној предшколској установи - право на рефундацију трошкова прописану чланом 5. ове одлуке, искључиво под условом да месечни износ прописан ст</w:t>
      </w:r>
      <w:r w:rsidR="003F51FF">
        <w:rPr>
          <w:rStyle w:val="BodyTextChar"/>
          <w:rFonts w:ascii="Arial" w:hAnsi="Arial" w:cs="Arial"/>
          <w:lang w:val="sr-Cyrl-RS"/>
        </w:rPr>
        <w:t>.</w:t>
      </w:r>
      <w:r w:rsidRPr="008F2AAC">
        <w:rPr>
          <w:rStyle w:val="BodyTextChar"/>
          <w:rFonts w:ascii="Arial" w:hAnsi="Arial" w:cs="Arial"/>
        </w:rPr>
        <w:t xml:space="preserve"> 1, 2. или 3. овог члана уплати у целости приватној предшколској установи.</w:t>
      </w:r>
      <w:r w:rsidR="003F51FF">
        <w:rPr>
          <w:rStyle w:val="BodyTextChar"/>
          <w:rFonts w:ascii="Arial" w:hAnsi="Arial" w:cs="Arial"/>
          <w:lang w:val="sr-Cyrl-RS"/>
        </w:rPr>
        <w:t xml:space="preserve"> </w:t>
      </w:r>
      <w:r w:rsidRPr="008F2AAC">
        <w:rPr>
          <w:rStyle w:val="BodyTextChar"/>
          <w:rFonts w:ascii="Arial" w:hAnsi="Arial" w:cs="Arial"/>
        </w:rPr>
        <w:t>Уплата накнаде дела трошкова боравка деце у приватној предшколској установи из члана 5. ове одлуке врши се из средстава буџета Града Пожаревца на текући рачун родитеља/старатеља или другог законског заступника, на основу:</w:t>
      </w:r>
      <w:r>
        <w:rPr>
          <w:rStyle w:val="BodyTextChar"/>
          <w:rFonts w:ascii="Arial" w:hAnsi="Arial" w:cs="Arial"/>
          <w:lang w:val="sr-Cyrl-RS"/>
        </w:rPr>
        <w:t xml:space="preserve"> 1) </w:t>
      </w:r>
      <w:r w:rsidRPr="008F2AAC">
        <w:rPr>
          <w:rStyle w:val="BodyTextChar"/>
          <w:rFonts w:ascii="Arial" w:hAnsi="Arial" w:cs="Arial"/>
        </w:rPr>
        <w:t>Решења о признавању права</w:t>
      </w:r>
      <w:r>
        <w:rPr>
          <w:rStyle w:val="BodyTextChar"/>
          <w:rFonts w:ascii="Arial" w:hAnsi="Arial" w:cs="Arial"/>
          <w:lang w:val="sr-Cyrl-RS"/>
        </w:rPr>
        <w:t>; 2)</w:t>
      </w:r>
      <w:r w:rsidR="005E2C9B">
        <w:rPr>
          <w:rStyle w:val="BodyTextChar"/>
          <w:rFonts w:ascii="Arial" w:hAnsi="Arial" w:cs="Arial"/>
          <w:lang w:val="sr-Cyrl-RS"/>
        </w:rPr>
        <w:t xml:space="preserve"> </w:t>
      </w:r>
      <w:r w:rsidRPr="008F2AAC">
        <w:rPr>
          <w:rStyle w:val="BodyTextChar"/>
          <w:rFonts w:ascii="Arial" w:hAnsi="Arial" w:cs="Arial"/>
        </w:rPr>
        <w:t>Извода приватне предттткопске устаиове о уппаћеним</w:t>
      </w:r>
      <w:r>
        <w:rPr>
          <w:rStyle w:val="BodyTextChar"/>
          <w:rFonts w:ascii="Arial" w:hAnsi="Arial" w:cs="Arial"/>
        </w:rPr>
        <w:t xml:space="preserve"> срепствима on стране родитеља</w:t>
      </w:r>
      <w:r>
        <w:rPr>
          <w:rStyle w:val="BodyTextChar"/>
          <w:rFonts w:ascii="Arial" w:hAnsi="Arial" w:cs="Arial"/>
          <w:lang w:val="sr-Cyrl-RS"/>
        </w:rPr>
        <w:t>/</w:t>
      </w:r>
      <w:r w:rsidRPr="008F2AAC">
        <w:rPr>
          <w:rStyle w:val="BodyTextChar"/>
          <w:rFonts w:ascii="Arial" w:hAnsi="Arial" w:cs="Arial"/>
        </w:rPr>
        <w:t>старатеља или другог законског заступника приватној предшколској установи и</w:t>
      </w:r>
      <w:r>
        <w:rPr>
          <w:rStyle w:val="BodyTextChar"/>
          <w:rFonts w:ascii="Arial" w:hAnsi="Arial" w:cs="Arial"/>
          <w:lang w:val="sr-Cyrl-RS"/>
        </w:rPr>
        <w:t xml:space="preserve"> 3) </w:t>
      </w:r>
      <w:r w:rsidRPr="008F2AAC">
        <w:rPr>
          <w:rStyle w:val="BodyTextChar"/>
          <w:rFonts w:ascii="Arial" w:hAnsi="Arial" w:cs="Arial"/>
        </w:rPr>
        <w:t>Месечног извештаја потписаног од стране овлашћеног лица и оверено печатом приватне предшколске установе, a који приватна предшколска установа до 5. у месецу за претходни месец доставља организационој јединици, која врши обрачун и исплату.</w:t>
      </w:r>
    </w:p>
    <w:p w:rsidR="008F2AAC" w:rsidRPr="008F2AAC" w:rsidRDefault="008F2AAC" w:rsidP="005E2C9B">
      <w:pPr>
        <w:pStyle w:val="BodyText"/>
        <w:spacing w:after="160"/>
        <w:ind w:firstLine="0"/>
        <w:jc w:val="both"/>
        <w:rPr>
          <w:rFonts w:ascii="Arial" w:hAnsi="Arial" w:cs="Arial"/>
        </w:rPr>
      </w:pPr>
      <w:r w:rsidRPr="008F2AAC">
        <w:rPr>
          <w:rStyle w:val="BodyTextChar"/>
          <w:rFonts w:ascii="Arial" w:hAnsi="Arial" w:cs="Arial"/>
        </w:rPr>
        <w:t>Месечни извештај из става 7. тачка 2) овог члана садржи збирни табеларни извештај целокупног боравка сваког детета за претходни месец, који обухвата:</w:t>
      </w:r>
      <w:r w:rsidR="005E2C9B">
        <w:rPr>
          <w:rStyle w:val="BodyTextChar"/>
          <w:rFonts w:ascii="Arial" w:hAnsi="Arial" w:cs="Arial"/>
          <w:lang w:val="sr-Cyrl-RS"/>
        </w:rPr>
        <w:t xml:space="preserve"> 1) </w:t>
      </w:r>
      <w:r w:rsidRPr="008F2AAC">
        <w:rPr>
          <w:rStyle w:val="BodyTextChar"/>
          <w:rFonts w:ascii="Arial" w:hAnsi="Arial" w:cs="Arial"/>
        </w:rPr>
        <w:t>назив приватне предшколске установе;</w:t>
      </w:r>
      <w:r w:rsidR="005E2C9B">
        <w:rPr>
          <w:rStyle w:val="BodyTextChar"/>
          <w:rFonts w:ascii="Arial" w:hAnsi="Arial" w:cs="Arial"/>
          <w:lang w:val="sr-Cyrl-RS"/>
        </w:rPr>
        <w:t xml:space="preserve"> 2) </w:t>
      </w:r>
      <w:r w:rsidRPr="008F2AAC">
        <w:rPr>
          <w:rStyle w:val="BodyTextChar"/>
          <w:rFonts w:ascii="Arial" w:hAnsi="Arial" w:cs="Arial"/>
        </w:rPr>
        <w:t>име и презиме и адреса родитеља/законског заступника;</w:t>
      </w:r>
      <w:r w:rsidR="005E2C9B">
        <w:rPr>
          <w:rStyle w:val="BodyTextChar"/>
          <w:rFonts w:ascii="Arial" w:hAnsi="Arial" w:cs="Arial"/>
          <w:lang w:val="sr-Cyrl-RS"/>
        </w:rPr>
        <w:t xml:space="preserve"> 3) </w:t>
      </w:r>
      <w:r w:rsidRPr="008F2AAC">
        <w:rPr>
          <w:rStyle w:val="BodyTextChar"/>
          <w:rFonts w:ascii="Arial" w:hAnsi="Arial" w:cs="Arial"/>
        </w:rPr>
        <w:t>име и презиме детета;</w:t>
      </w:r>
      <w:r w:rsidR="005E2C9B">
        <w:rPr>
          <w:rStyle w:val="BodyTextChar"/>
          <w:rFonts w:ascii="Arial" w:hAnsi="Arial" w:cs="Arial"/>
          <w:lang w:val="sr-Cyrl-RS"/>
        </w:rPr>
        <w:t xml:space="preserve"> 4) </w:t>
      </w:r>
      <w:r w:rsidRPr="008F2AAC">
        <w:rPr>
          <w:rStyle w:val="BodyTextChar"/>
          <w:rFonts w:ascii="Arial" w:hAnsi="Arial" w:cs="Arial"/>
        </w:rPr>
        <w:t>број уговора приватне предшколске установе;</w:t>
      </w:r>
      <w:r w:rsidR="005E2C9B">
        <w:rPr>
          <w:rStyle w:val="BodyTextChar"/>
          <w:rFonts w:ascii="Arial" w:hAnsi="Arial" w:cs="Arial"/>
          <w:lang w:val="sr-Cyrl-RS"/>
        </w:rPr>
        <w:t xml:space="preserve"> 5) </w:t>
      </w:r>
      <w:r w:rsidRPr="008F2AAC">
        <w:rPr>
          <w:rStyle w:val="BodyTextChar"/>
          <w:rFonts w:ascii="Arial" w:hAnsi="Arial" w:cs="Arial"/>
        </w:rPr>
        <w:t>број решења Градске управе Града Пожаревца;</w:t>
      </w:r>
      <w:r w:rsidR="005E2C9B">
        <w:rPr>
          <w:rStyle w:val="BodyTextChar"/>
          <w:rFonts w:ascii="Arial" w:hAnsi="Arial" w:cs="Arial"/>
          <w:lang w:val="sr-Cyrl-RS"/>
        </w:rPr>
        <w:t xml:space="preserve"> 6) </w:t>
      </w:r>
      <w:r w:rsidRPr="008F2AAC">
        <w:rPr>
          <w:rStyle w:val="BodyTextChar"/>
          <w:rFonts w:ascii="Arial" w:hAnsi="Arial" w:cs="Arial"/>
        </w:rPr>
        <w:t>период важења решења;</w:t>
      </w:r>
      <w:r w:rsidR="005E2C9B">
        <w:rPr>
          <w:rStyle w:val="BodyTextChar"/>
          <w:rFonts w:ascii="Arial" w:hAnsi="Arial" w:cs="Arial"/>
          <w:lang w:val="sr-Cyrl-RS"/>
        </w:rPr>
        <w:t xml:space="preserve"> 7) </w:t>
      </w:r>
      <w:r w:rsidRPr="008F2AAC">
        <w:rPr>
          <w:rStyle w:val="BodyTextChar"/>
          <w:rFonts w:ascii="Arial" w:hAnsi="Arial" w:cs="Arial"/>
        </w:rPr>
        <w:t>месечни износ субвенције;</w:t>
      </w:r>
      <w:r w:rsidR="005E2C9B">
        <w:rPr>
          <w:rStyle w:val="BodyTextChar"/>
          <w:rFonts w:ascii="Arial" w:hAnsi="Arial" w:cs="Arial"/>
          <w:lang w:val="sr-Cyrl-RS"/>
        </w:rPr>
        <w:t xml:space="preserve"> 8) </w:t>
      </w:r>
      <w:r w:rsidRPr="008F2AAC">
        <w:rPr>
          <w:rStyle w:val="BodyTextChar"/>
          <w:rFonts w:ascii="Arial" w:hAnsi="Arial" w:cs="Arial"/>
        </w:rPr>
        <w:t>укупан број радних дана и економска цена;</w:t>
      </w:r>
      <w:r w:rsidR="005E2C9B">
        <w:rPr>
          <w:rStyle w:val="BodyTextChar"/>
          <w:rFonts w:ascii="Arial" w:hAnsi="Arial" w:cs="Arial"/>
          <w:lang w:val="sr-Cyrl-RS"/>
        </w:rPr>
        <w:t xml:space="preserve"> 9) </w:t>
      </w:r>
      <w:r w:rsidRPr="008F2AAC">
        <w:rPr>
          <w:rStyle w:val="BodyTextChar"/>
          <w:rFonts w:ascii="Arial" w:hAnsi="Arial" w:cs="Arial"/>
        </w:rPr>
        <w:t>број дана присутности детета, укључујући дане оправданог одсуства;</w:t>
      </w:r>
      <w:r w:rsidR="005E2C9B">
        <w:rPr>
          <w:rStyle w:val="BodyTextChar"/>
          <w:rFonts w:ascii="Arial" w:hAnsi="Arial" w:cs="Arial"/>
          <w:lang w:val="sr-Cyrl-RS"/>
        </w:rPr>
        <w:t xml:space="preserve"> 10) </w:t>
      </w:r>
      <w:r w:rsidRPr="008F2AAC">
        <w:rPr>
          <w:rStyle w:val="BodyTextChar"/>
          <w:rFonts w:ascii="Arial" w:hAnsi="Arial" w:cs="Arial"/>
        </w:rPr>
        <w:t>број дана у којима je дете неоправдано одсуствовало;</w:t>
      </w:r>
      <w:r w:rsidR="005E2C9B">
        <w:rPr>
          <w:rStyle w:val="BodyTextChar"/>
          <w:rFonts w:ascii="Arial" w:hAnsi="Arial" w:cs="Arial"/>
          <w:lang w:val="sr-Cyrl-RS"/>
        </w:rPr>
        <w:t xml:space="preserve"> 11)  </w:t>
      </w:r>
      <w:r w:rsidRPr="008F2AAC">
        <w:rPr>
          <w:rStyle w:val="BodyTextChar"/>
          <w:rFonts w:ascii="Arial" w:hAnsi="Arial" w:cs="Arial"/>
        </w:rPr>
        <w:t>укупан износ уплаћених средстава приватној предшколској установи од стране родитеља за свако дете;</w:t>
      </w:r>
      <w:r w:rsidR="005E2C9B">
        <w:rPr>
          <w:rStyle w:val="BodyTextChar"/>
          <w:rFonts w:ascii="Arial" w:hAnsi="Arial" w:cs="Arial"/>
          <w:lang w:val="sr-Cyrl-RS"/>
        </w:rPr>
        <w:t xml:space="preserve"> 12)  </w:t>
      </w:r>
      <w:r w:rsidRPr="008F2AAC">
        <w:rPr>
          <w:rStyle w:val="BodyTextChar"/>
          <w:rFonts w:ascii="Arial" w:hAnsi="Arial" w:cs="Arial"/>
        </w:rPr>
        <w:t>текући рачун родитеља/законског заступника.</w:t>
      </w:r>
      <w:r w:rsidR="003F51FF">
        <w:rPr>
          <w:rStyle w:val="BodyTextChar"/>
          <w:rFonts w:ascii="Arial" w:hAnsi="Arial" w:cs="Arial"/>
          <w:lang w:val="sr-Cyrl-RS"/>
        </w:rPr>
        <w:t xml:space="preserve"> </w:t>
      </w:r>
      <w:r w:rsidRPr="008F2AAC">
        <w:rPr>
          <w:rStyle w:val="BodyTextChar"/>
          <w:rFonts w:ascii="Arial" w:hAnsi="Arial" w:cs="Arial"/>
        </w:rPr>
        <w:t>Табеларни извештај садржи посебан приказ за све категорије деце утврђене ставом 1, 2. и 3. овог члана.</w:t>
      </w:r>
      <w:r w:rsidR="003F51FF">
        <w:rPr>
          <w:rStyle w:val="BodyTextChar"/>
          <w:rFonts w:ascii="Arial" w:hAnsi="Arial" w:cs="Arial"/>
          <w:lang w:val="sr-Cyrl-RS"/>
        </w:rPr>
        <w:t xml:space="preserve"> </w:t>
      </w:r>
      <w:r w:rsidRPr="008F2AAC">
        <w:rPr>
          <w:rStyle w:val="BodyTextChar"/>
          <w:rFonts w:ascii="Arial" w:hAnsi="Arial" w:cs="Arial"/>
        </w:rPr>
        <w:t>За тачност достављених података у циљу реализације субвенције одговорна je</w:t>
      </w:r>
      <w:r w:rsidR="003F51FF">
        <w:rPr>
          <w:rStyle w:val="BodyTextChar"/>
          <w:rFonts w:ascii="Arial" w:hAnsi="Arial" w:cs="Arial"/>
        </w:rPr>
        <w:t xml:space="preserve"> приватна предшколска установа.</w:t>
      </w:r>
    </w:p>
    <w:p w:rsidR="008F2AAC" w:rsidRPr="008F2AAC" w:rsidRDefault="005E2C9B" w:rsidP="003F51FF">
      <w:pPr>
        <w:pStyle w:val="BodyText"/>
        <w:ind w:firstLine="0"/>
        <w:jc w:val="both"/>
        <w:rPr>
          <w:rFonts w:ascii="Arial" w:hAnsi="Arial" w:cs="Arial"/>
        </w:rPr>
      </w:pPr>
      <w:r>
        <w:rPr>
          <w:rStyle w:val="BodyTextChar"/>
          <w:rFonts w:ascii="Arial" w:hAnsi="Arial" w:cs="Arial"/>
          <w:bCs/>
          <w:lang w:val="sr-Cyrl-RS"/>
        </w:rPr>
        <w:t xml:space="preserve">Како је у изјашњењу даље истакнуто, </w:t>
      </w:r>
      <w:r w:rsidR="008F2AAC" w:rsidRPr="008F2AAC">
        <w:rPr>
          <w:rStyle w:val="BodyTextChar"/>
          <w:rFonts w:ascii="Arial" w:hAnsi="Arial" w:cs="Arial"/>
        </w:rPr>
        <w:t xml:space="preserve">Град Пожаревац </w:t>
      </w:r>
      <w:r>
        <w:rPr>
          <w:rStyle w:val="BodyTextChar"/>
          <w:rFonts w:ascii="Arial" w:hAnsi="Arial" w:cs="Arial"/>
          <w:lang w:val="sr-Cyrl-RS"/>
        </w:rPr>
        <w:t xml:space="preserve">је </w:t>
      </w:r>
      <w:r w:rsidR="008F2AAC" w:rsidRPr="008F2AAC">
        <w:rPr>
          <w:rStyle w:val="BodyTextChar"/>
          <w:rFonts w:ascii="Arial" w:hAnsi="Arial" w:cs="Arial"/>
        </w:rPr>
        <w:t>искористио могућност и утврдио повољније услове за кориснике у погледу обрачунавања њиховог учешћа у месечној економској цени no детету, од услова прописаних чланом 12. Правилника о мерилима за утврђивање економске цене програма васпитања и образовања у предшколским усатновама („Службени гласник РС“, бр</w:t>
      </w:r>
      <w:r w:rsidR="003F51FF">
        <w:rPr>
          <w:rStyle w:val="BodyTextChar"/>
          <w:rFonts w:ascii="Arial" w:hAnsi="Arial" w:cs="Arial"/>
          <w:lang w:val="sr-Cyrl-RS"/>
        </w:rPr>
        <w:t>ој</w:t>
      </w:r>
      <w:r w:rsidR="008F2AAC" w:rsidRPr="008F2AAC">
        <w:rPr>
          <w:rStyle w:val="BodyTextChar"/>
          <w:rFonts w:ascii="Arial" w:hAnsi="Arial" w:cs="Arial"/>
        </w:rPr>
        <w:t xml:space="preserve"> 87/21).</w:t>
      </w:r>
      <w:r w:rsidR="003F51FF">
        <w:rPr>
          <w:rStyle w:val="BodyTextChar"/>
          <w:rFonts w:ascii="Arial" w:hAnsi="Arial" w:cs="Arial"/>
          <w:lang w:val="sr-Cyrl-RS"/>
        </w:rPr>
        <w:t xml:space="preserve"> </w:t>
      </w:r>
      <w:r w:rsidR="008F2AAC" w:rsidRPr="008F2AAC">
        <w:rPr>
          <w:rStyle w:val="BodyTextChar"/>
          <w:rFonts w:ascii="Arial" w:hAnsi="Arial" w:cs="Arial"/>
        </w:rPr>
        <w:t>Чланом 12. Правилника о мерилима за утврђивање економске цене програма васпитања</w:t>
      </w:r>
      <w:r w:rsidR="00E13AA2">
        <w:rPr>
          <w:rStyle w:val="BodyTextChar"/>
          <w:rFonts w:ascii="Arial" w:hAnsi="Arial" w:cs="Arial"/>
        </w:rPr>
        <w:t xml:space="preserve"> и образовања у предшколским ус</w:t>
      </w:r>
      <w:r w:rsidR="008F2AAC" w:rsidRPr="008F2AAC">
        <w:rPr>
          <w:rStyle w:val="BodyTextChar"/>
          <w:rFonts w:ascii="Arial" w:hAnsi="Arial" w:cs="Arial"/>
        </w:rPr>
        <w:t>т</w:t>
      </w:r>
      <w:r w:rsidR="00E13AA2">
        <w:rPr>
          <w:rStyle w:val="BodyTextChar"/>
          <w:rFonts w:ascii="Arial" w:hAnsi="Arial" w:cs="Arial"/>
          <w:lang w:val="sr-Cyrl-RS"/>
        </w:rPr>
        <w:t>а</w:t>
      </w:r>
      <w:r w:rsidR="008F2AAC" w:rsidRPr="008F2AAC">
        <w:rPr>
          <w:rStyle w:val="BodyTextChar"/>
          <w:rFonts w:ascii="Arial" w:hAnsi="Arial" w:cs="Arial"/>
        </w:rPr>
        <w:t>новама („Службени гласни</w:t>
      </w:r>
      <w:r>
        <w:rPr>
          <w:rStyle w:val="BodyTextChar"/>
          <w:rFonts w:ascii="Arial" w:hAnsi="Arial" w:cs="Arial"/>
        </w:rPr>
        <w:t>к РС“, бр. 87/21), прописано je</w:t>
      </w:r>
      <w:r>
        <w:rPr>
          <w:rStyle w:val="BodyTextChar"/>
          <w:rFonts w:ascii="Arial" w:hAnsi="Arial" w:cs="Arial"/>
          <w:lang w:val="sr-Cyrl-RS"/>
        </w:rPr>
        <w:t xml:space="preserve"> у</w:t>
      </w:r>
      <w:r w:rsidR="008F2AAC" w:rsidRPr="008F2AAC">
        <w:rPr>
          <w:rStyle w:val="BodyTextChar"/>
          <w:rFonts w:ascii="Arial" w:hAnsi="Arial" w:cs="Arial"/>
        </w:rPr>
        <w:t>чешће корисника у месечној економској цени програма</w:t>
      </w:r>
      <w:r>
        <w:rPr>
          <w:rStyle w:val="BodyTextChar"/>
          <w:rFonts w:ascii="Arial" w:hAnsi="Arial" w:cs="Arial"/>
          <w:lang w:val="sr-Cyrl-RS"/>
        </w:rPr>
        <w:t xml:space="preserve">. </w:t>
      </w:r>
      <w:r w:rsidR="008F2AAC" w:rsidRPr="008F2AAC">
        <w:rPr>
          <w:rStyle w:val="BodyTextChar"/>
          <w:rFonts w:ascii="Arial" w:hAnsi="Arial" w:cs="Arial"/>
        </w:rPr>
        <w:t xml:space="preserve">Појединачно учешће родитеља, односно другог законског заступника детета као корисника услуга у месечној економској цени програма </w:t>
      </w:r>
      <w:r w:rsidR="003F51FF">
        <w:rPr>
          <w:rStyle w:val="BodyTextChar"/>
          <w:rFonts w:ascii="Arial" w:hAnsi="Arial" w:cs="Arial"/>
          <w:lang w:val="sr-Cyrl-RS"/>
        </w:rPr>
        <w:t>по</w:t>
      </w:r>
      <w:r w:rsidR="008F2AAC" w:rsidRPr="008F2AAC">
        <w:rPr>
          <w:rStyle w:val="BodyTextChar"/>
          <w:rFonts w:ascii="Arial" w:hAnsi="Arial" w:cs="Arial"/>
        </w:rPr>
        <w:t xml:space="preserve"> детету, надлежни opran локалне самоуправе утврђује у складу са законом.</w:t>
      </w:r>
      <w:r w:rsidR="003F51FF">
        <w:rPr>
          <w:rStyle w:val="BodyTextChar"/>
          <w:rFonts w:ascii="Arial" w:hAnsi="Arial" w:cs="Arial"/>
          <w:lang w:val="sr-Cyrl-RS"/>
        </w:rPr>
        <w:t xml:space="preserve"> </w:t>
      </w:r>
      <w:r w:rsidR="008F2AAC" w:rsidRPr="008F2AAC">
        <w:rPr>
          <w:rStyle w:val="BodyTextChar"/>
          <w:rFonts w:ascii="Arial" w:hAnsi="Arial" w:cs="Arial"/>
        </w:rPr>
        <w:t>Износ утврђен ставом 1. овог члана кориснику се обрачунава no истеку обрачунског месеца.</w:t>
      </w:r>
      <w:r w:rsidR="003F51FF">
        <w:rPr>
          <w:rStyle w:val="BodyTextChar"/>
          <w:rFonts w:ascii="Arial" w:hAnsi="Arial" w:cs="Arial"/>
          <w:lang w:val="sr-Cyrl-RS"/>
        </w:rPr>
        <w:t xml:space="preserve"> </w:t>
      </w:r>
      <w:r w:rsidR="008F2AAC" w:rsidRPr="008F2AAC">
        <w:rPr>
          <w:rStyle w:val="BodyTextChar"/>
          <w:rFonts w:ascii="Arial" w:hAnsi="Arial" w:cs="Arial"/>
        </w:rPr>
        <w:t>За дане одсуства детета корисник плаћа износ од 100% од утврђеног износа из става 1. овог члана.</w:t>
      </w:r>
      <w:r w:rsidR="003F51FF">
        <w:rPr>
          <w:rStyle w:val="BodyTextChar"/>
          <w:rFonts w:ascii="Arial" w:hAnsi="Arial" w:cs="Arial"/>
          <w:lang w:val="sr-Cyrl-RS"/>
        </w:rPr>
        <w:t xml:space="preserve"> </w:t>
      </w:r>
      <w:r w:rsidR="008F2AAC" w:rsidRPr="008F2AAC">
        <w:rPr>
          <w:rStyle w:val="BodyTextChar"/>
          <w:rFonts w:ascii="Arial" w:hAnsi="Arial" w:cs="Arial"/>
        </w:rPr>
        <w:t>Појединачно учешће корисника у месечној економској цени програма износи 50% од утврђеног износа из става 1. овог члана у случају одсуства детета због болести, a на основу достављене потврде изабраног лекара - педијатра; у време коришћења годишњег одмора родитеља, односно другог законског заступника детета на основу увида у решење о коришћењу годишњег одмора за родитеља, односно другог законског заступника, као и због исказане потребе породице да дете не похађа вртић у трајању не дужем од десет радних дана у току радне године.</w:t>
      </w:r>
      <w:r w:rsidR="003F51FF">
        <w:rPr>
          <w:rStyle w:val="BodyTextChar"/>
          <w:rFonts w:ascii="Arial" w:hAnsi="Arial" w:cs="Arial"/>
          <w:lang w:val="sr-Cyrl-RS"/>
        </w:rPr>
        <w:t xml:space="preserve"> </w:t>
      </w:r>
      <w:r w:rsidR="008F2AAC" w:rsidRPr="008F2AAC">
        <w:rPr>
          <w:rStyle w:val="BodyTextChar"/>
          <w:rFonts w:ascii="Arial" w:hAnsi="Arial" w:cs="Arial"/>
        </w:rPr>
        <w:t xml:space="preserve">Јединица локалне самоуправе може утврдити и повољније услове за кориснике у погледу обрачунавања њиховог учешћа у месечној економској цени </w:t>
      </w:r>
      <w:r w:rsidR="003F51FF">
        <w:rPr>
          <w:rStyle w:val="BodyTextChar"/>
          <w:rFonts w:ascii="Arial" w:hAnsi="Arial" w:cs="Arial"/>
          <w:lang w:val="sr-Cyrl-RS"/>
        </w:rPr>
        <w:t>по</w:t>
      </w:r>
      <w:r w:rsidR="008F2AAC" w:rsidRPr="008F2AAC">
        <w:rPr>
          <w:rStyle w:val="BodyTextChar"/>
          <w:rFonts w:ascii="Arial" w:hAnsi="Arial" w:cs="Arial"/>
        </w:rPr>
        <w:t xml:space="preserve"> детету.</w:t>
      </w:r>
      <w:r w:rsidR="003F51FF">
        <w:rPr>
          <w:rStyle w:val="BodyTextChar"/>
          <w:rFonts w:ascii="Arial" w:hAnsi="Arial" w:cs="Arial"/>
          <w:lang w:val="sr-Cyrl-RS"/>
        </w:rPr>
        <w:t xml:space="preserve"> </w:t>
      </w:r>
      <w:r w:rsidR="008F2AAC" w:rsidRPr="008F2AAC">
        <w:rPr>
          <w:rStyle w:val="BodyTextChar"/>
          <w:rFonts w:ascii="Arial" w:hAnsi="Arial" w:cs="Arial"/>
        </w:rPr>
        <w:t>Од обавезе учешћа у месечној економској цени из става 1. овог члана изузимају се родитељи, односно други законски заступници деце без родитељског старања, деце са сметњама у развоју и инвалидитетом и деце из материјално угрожених породица у складу са прописима којима се уређује финансијска подршка породици са децом.</w:t>
      </w:r>
    </w:p>
    <w:p w:rsidR="008F2AAC" w:rsidRPr="008F2AAC" w:rsidRDefault="008F2AAC" w:rsidP="008F2AAC">
      <w:pPr>
        <w:pStyle w:val="BodyText"/>
        <w:spacing w:after="160"/>
        <w:ind w:firstLine="0"/>
        <w:jc w:val="both"/>
        <w:rPr>
          <w:rFonts w:ascii="Arial" w:hAnsi="Arial" w:cs="Arial"/>
        </w:rPr>
      </w:pPr>
      <w:r w:rsidRPr="008F2AAC">
        <w:rPr>
          <w:rStyle w:val="BodyTextChar"/>
          <w:rFonts w:ascii="Arial" w:hAnsi="Arial" w:cs="Arial"/>
        </w:rPr>
        <w:t xml:space="preserve">Родитељу, односно другом законском заступнику детета који, у складу са правилником којим се уређује остваривање исхране деце у предшколској установи, обезбеђује храну за своје дете </w:t>
      </w:r>
      <w:r w:rsidRPr="008F2AAC">
        <w:rPr>
          <w:rStyle w:val="BodyTextChar"/>
          <w:rFonts w:ascii="Arial" w:hAnsi="Arial" w:cs="Arial"/>
          <w:smallCaps/>
        </w:rPr>
        <w:t>tokom</w:t>
      </w:r>
      <w:r w:rsidRPr="008F2AAC">
        <w:rPr>
          <w:rStyle w:val="BodyTextChar"/>
          <w:rFonts w:ascii="Arial" w:hAnsi="Arial" w:cs="Arial"/>
        </w:rPr>
        <w:t xml:space="preserve"> његовог боравка у предшколској установи, умањује се износ утврђен ставом 1. овог члана у висини (процентуалног) учешћа цене обр</w:t>
      </w:r>
      <w:r w:rsidR="003F51FF">
        <w:rPr>
          <w:rStyle w:val="BodyTextChar"/>
          <w:rFonts w:ascii="Arial" w:hAnsi="Arial" w:cs="Arial"/>
        </w:rPr>
        <w:t>ока у економској цени програма.</w:t>
      </w:r>
    </w:p>
    <w:p w:rsidR="008F2AAC" w:rsidRPr="008F2AAC" w:rsidRDefault="003F51FF" w:rsidP="00D63CB2">
      <w:pPr>
        <w:pStyle w:val="BodyText"/>
        <w:ind w:firstLine="0"/>
        <w:jc w:val="both"/>
        <w:rPr>
          <w:rFonts w:ascii="Arial" w:hAnsi="Arial" w:cs="Arial"/>
        </w:rPr>
      </w:pPr>
      <w:r>
        <w:rPr>
          <w:rStyle w:val="BodyTextChar"/>
          <w:rFonts w:ascii="Arial" w:hAnsi="Arial" w:cs="Arial"/>
          <w:bCs/>
          <w:lang w:val="sr-Cyrl-RS"/>
        </w:rPr>
        <w:t>У</w:t>
      </w:r>
      <w:r w:rsidR="00D63CB2">
        <w:rPr>
          <w:rStyle w:val="BodyTextChar"/>
          <w:rFonts w:ascii="Arial" w:hAnsi="Arial" w:cs="Arial"/>
          <w:bCs/>
          <w:lang w:val="sr-Cyrl-RS"/>
        </w:rPr>
        <w:t xml:space="preserve"> изјашњењу </w:t>
      </w:r>
      <w:r>
        <w:rPr>
          <w:rStyle w:val="BodyTextChar"/>
          <w:rFonts w:ascii="Arial" w:hAnsi="Arial" w:cs="Arial"/>
          <w:bCs/>
          <w:lang w:val="sr-Cyrl-RS"/>
        </w:rPr>
        <w:t xml:space="preserve">је даље </w:t>
      </w:r>
      <w:r w:rsidR="00D63CB2">
        <w:rPr>
          <w:rStyle w:val="BodyTextChar"/>
          <w:rFonts w:ascii="Arial" w:hAnsi="Arial" w:cs="Arial"/>
          <w:bCs/>
          <w:lang w:val="sr-Cyrl-RS"/>
        </w:rPr>
        <w:t>наведено</w:t>
      </w:r>
      <w:r>
        <w:rPr>
          <w:rStyle w:val="BodyTextChar"/>
          <w:rFonts w:ascii="Arial" w:hAnsi="Arial" w:cs="Arial"/>
          <w:bCs/>
          <w:lang w:val="sr-Cyrl-RS"/>
        </w:rPr>
        <w:t xml:space="preserve"> да</w:t>
      </w:r>
      <w:r w:rsidR="00D63CB2">
        <w:rPr>
          <w:rStyle w:val="BodyTextChar"/>
          <w:rFonts w:ascii="Arial" w:hAnsi="Arial" w:cs="Arial"/>
          <w:bCs/>
          <w:lang w:val="sr-Cyrl-RS"/>
        </w:rPr>
        <w:t>, и</w:t>
      </w:r>
      <w:r w:rsidR="008F2AAC" w:rsidRPr="008F2AAC">
        <w:rPr>
          <w:rStyle w:val="BodyTextChar"/>
          <w:rFonts w:ascii="Arial" w:hAnsi="Arial" w:cs="Arial"/>
        </w:rPr>
        <w:t>ако je чланом 12. став 3. rope поменутог правилника прописано да за дане одсуства детета корисник плаћа износ од 100% од утврђеног износа из става 1. овог члана, a ставом 4. истог члана прописано да појединачно учешће корисника у месечној економској цени програма износи 50% од утврђеног износа из става 1. овог члана у случају одсуства детета због болести, a на основу достављене потврде изабраног лекара - педијатра; у време коришћења годишњег одмора родитеља, односно другог законског заступника детета на основу увида у решење о коришћењу годишњег одмора за родитеља, односно другог законског заступника, као и због исказане потребе породице да дете не похађа вртић у трајању не дужем од десет радних дана у току радне године, Град Пожаревац je на повољнији начин утврдио учешће родитеља у економској цени, тако што je чланом 5. поменуте одлуке прописао да код оправданог одсуства детета због болести, a на основу достављене потврде изабраног лекара - педијатра, у време коришћења одмора родитеља, односно другог законског заступника детета на основу увида у решење о коришћењу годишњег одмора за родитеља, односно другог законског засту</w:t>
      </w:r>
      <w:r w:rsidR="00D63CB2">
        <w:rPr>
          <w:rStyle w:val="BodyTextChar"/>
          <w:rFonts w:ascii="Arial" w:hAnsi="Arial" w:cs="Arial"/>
        </w:rPr>
        <w:t>пника, Град рефундира родитељу/</w:t>
      </w:r>
      <w:r w:rsidR="008F2AAC" w:rsidRPr="008F2AAC">
        <w:rPr>
          <w:rStyle w:val="BodyTextChar"/>
          <w:rFonts w:ascii="Arial" w:hAnsi="Arial" w:cs="Arial"/>
        </w:rPr>
        <w:t>законском заступнику износ у целости у складу са чланом 5. ст</w:t>
      </w:r>
      <w:r>
        <w:rPr>
          <w:rStyle w:val="BodyTextChar"/>
          <w:rFonts w:ascii="Arial" w:hAnsi="Arial" w:cs="Arial"/>
          <w:lang w:val="sr-Cyrl-RS"/>
        </w:rPr>
        <w:t xml:space="preserve">. </w:t>
      </w:r>
      <w:r w:rsidR="008F2AAC" w:rsidRPr="008F2AAC">
        <w:rPr>
          <w:rStyle w:val="BodyTextChar"/>
          <w:rFonts w:ascii="Arial" w:hAnsi="Arial" w:cs="Arial"/>
        </w:rPr>
        <w:t>1,</w:t>
      </w:r>
      <w:r w:rsidR="00D63CB2">
        <w:rPr>
          <w:rStyle w:val="BodyTextChar"/>
          <w:rFonts w:ascii="Arial" w:hAnsi="Arial" w:cs="Arial"/>
          <w:lang w:val="sr-Cyrl-RS"/>
        </w:rPr>
        <w:t xml:space="preserve"> </w:t>
      </w:r>
      <w:r w:rsidR="008F2AAC" w:rsidRPr="008F2AAC">
        <w:rPr>
          <w:rStyle w:val="BodyTextChar"/>
          <w:rFonts w:ascii="Arial" w:hAnsi="Arial" w:cs="Arial"/>
        </w:rPr>
        <w:t>2.и 3. поменуте одлуке, a да за дане неоправданог одсуства детета (нема оправдање лекара, нема решење о коришћењу годишњег одмора родитеља односно законског заступника детета, није крсна слава) Град родитељу/старатељу или другом законском заступнику признаје 50% од дневног износа, што значи да родитељ/законски заступник детета не плаћа износ од 100% од утврђеног износа за дане одсуства детета, како je дефинисано помеутим републичким правилником.</w:t>
      </w:r>
    </w:p>
    <w:p w:rsidR="00D63CB2" w:rsidRDefault="00D63CB2" w:rsidP="00D63CB2">
      <w:pPr>
        <w:pStyle w:val="BodyText"/>
        <w:ind w:firstLine="0"/>
        <w:jc w:val="both"/>
        <w:rPr>
          <w:rStyle w:val="BodyTextChar"/>
          <w:rFonts w:ascii="Arial" w:hAnsi="Arial" w:cs="Arial"/>
          <w:lang w:val="sr-Cyrl-RS"/>
        </w:rPr>
      </w:pPr>
    </w:p>
    <w:p w:rsidR="008F2AAC" w:rsidRDefault="003F51FF" w:rsidP="00D63CB2">
      <w:pPr>
        <w:pStyle w:val="BodyText"/>
        <w:ind w:firstLine="0"/>
        <w:jc w:val="both"/>
        <w:rPr>
          <w:rStyle w:val="BodyTextChar"/>
          <w:rFonts w:ascii="Arial" w:hAnsi="Arial" w:cs="Arial"/>
          <w:lang w:val="sr-Cyrl-RS"/>
        </w:rPr>
      </w:pPr>
      <w:r>
        <w:rPr>
          <w:rStyle w:val="BodyTextChar"/>
          <w:rFonts w:ascii="Arial" w:hAnsi="Arial" w:cs="Arial"/>
          <w:lang w:val="sr-Cyrl-RS"/>
        </w:rPr>
        <w:t xml:space="preserve">На крају изјашњења је наведено да </w:t>
      </w:r>
      <w:r w:rsidR="008F2AAC" w:rsidRPr="008F2AAC">
        <w:rPr>
          <w:rStyle w:val="BodyTextChar"/>
          <w:rFonts w:ascii="Arial" w:hAnsi="Arial" w:cs="Arial"/>
        </w:rPr>
        <w:t xml:space="preserve">у поступку рефундације, </w:t>
      </w:r>
      <w:r>
        <w:rPr>
          <w:rStyle w:val="BodyTextChar"/>
          <w:rFonts w:ascii="Arial" w:hAnsi="Arial" w:cs="Arial"/>
          <w:lang w:val="sr-Cyrl-RS"/>
        </w:rPr>
        <w:t>с обзиром</w:t>
      </w:r>
      <w:r w:rsidR="008F2AAC" w:rsidRPr="008F2AAC">
        <w:rPr>
          <w:rStyle w:val="BodyTextChar"/>
          <w:rFonts w:ascii="Arial" w:hAnsi="Arial" w:cs="Arial"/>
        </w:rPr>
        <w:t xml:space="preserve"> да je Град Пожаревац - буџетски корисник и да у буџетском систему постоји законска обавеза контроле наменског трошења буџетских средстава</w:t>
      </w:r>
      <w:r w:rsidR="00D15A86">
        <w:rPr>
          <w:rStyle w:val="BodyTextChar"/>
          <w:rFonts w:ascii="Arial" w:hAnsi="Arial" w:cs="Arial"/>
          <w:lang w:val="sr-Cyrl-RS"/>
        </w:rPr>
        <w:t>. Д</w:t>
      </w:r>
      <w:r w:rsidR="008F2AAC" w:rsidRPr="008F2AAC">
        <w:rPr>
          <w:rStyle w:val="BodyTextChar"/>
          <w:rFonts w:ascii="Arial" w:hAnsi="Arial" w:cs="Arial"/>
        </w:rPr>
        <w:t>а би Град Пожаревац — Градска управа Града Пожаревца извршила обрачун и пренос буџетских средстава на рачун родитеља/законског заступника, код правдајуће документације као основа за обрачун и рефундацију трошкова боравка детета у приватном вртићу, потребно je да дир</w:t>
      </w:r>
      <w:r w:rsidR="00D63CB2">
        <w:rPr>
          <w:rStyle w:val="BodyTextChar"/>
          <w:rFonts w:ascii="Arial" w:hAnsi="Arial" w:cs="Arial"/>
        </w:rPr>
        <w:t>ектор приватне предшколске ус</w:t>
      </w:r>
      <w:r w:rsidR="00D63CB2">
        <w:rPr>
          <w:rStyle w:val="BodyTextChar"/>
          <w:rFonts w:ascii="Arial" w:hAnsi="Arial" w:cs="Arial"/>
          <w:lang w:val="sr-Cyrl-RS"/>
        </w:rPr>
        <w:t>тан</w:t>
      </w:r>
      <w:r w:rsidR="00D63CB2">
        <w:rPr>
          <w:rStyle w:val="BodyTextChar"/>
          <w:rFonts w:ascii="Arial" w:hAnsi="Arial" w:cs="Arial"/>
        </w:rPr>
        <w:t xml:space="preserve">ове у </w:t>
      </w:r>
      <w:r w:rsidR="00D63CB2">
        <w:rPr>
          <w:rStyle w:val="BodyTextChar"/>
          <w:rFonts w:ascii="Arial" w:hAnsi="Arial" w:cs="Arial"/>
          <w:lang w:val="sr-Cyrl-RS"/>
        </w:rPr>
        <w:t>д</w:t>
      </w:r>
      <w:r w:rsidR="00D63CB2">
        <w:rPr>
          <w:rStyle w:val="BodyTextChar"/>
          <w:rFonts w:ascii="Arial" w:hAnsi="Arial" w:cs="Arial"/>
        </w:rPr>
        <w:t>остављ</w:t>
      </w:r>
      <w:r w:rsidR="00D63CB2">
        <w:rPr>
          <w:rStyle w:val="BodyTextChar"/>
          <w:rFonts w:ascii="Arial" w:hAnsi="Arial" w:cs="Arial"/>
          <w:lang w:val="sr-Cyrl-RS"/>
        </w:rPr>
        <w:t>ен</w:t>
      </w:r>
      <w:r w:rsidR="00D63CB2">
        <w:rPr>
          <w:rStyle w:val="BodyTextChar"/>
          <w:rFonts w:ascii="Arial" w:hAnsi="Arial" w:cs="Arial"/>
        </w:rPr>
        <w:t>ом мес</w:t>
      </w:r>
      <w:r w:rsidR="00D63CB2">
        <w:rPr>
          <w:rStyle w:val="BodyTextChar"/>
          <w:rFonts w:ascii="Arial" w:hAnsi="Arial" w:cs="Arial"/>
          <w:lang w:val="sr-Cyrl-RS"/>
        </w:rPr>
        <w:t>е</w:t>
      </w:r>
      <w:r w:rsidR="00D63CB2">
        <w:rPr>
          <w:rStyle w:val="BodyTextChar"/>
          <w:rFonts w:ascii="Arial" w:hAnsi="Arial" w:cs="Arial"/>
        </w:rPr>
        <w:t>ч</w:t>
      </w:r>
      <w:r w:rsidR="00D63CB2">
        <w:rPr>
          <w:rStyle w:val="BodyTextChar"/>
          <w:rFonts w:ascii="Arial" w:hAnsi="Arial" w:cs="Arial"/>
          <w:lang w:val="sr-Cyrl-RS"/>
        </w:rPr>
        <w:t>н</w:t>
      </w:r>
      <w:r w:rsidR="00D63CB2">
        <w:rPr>
          <w:rStyle w:val="BodyTextChar"/>
          <w:rFonts w:ascii="Arial" w:hAnsi="Arial" w:cs="Arial"/>
        </w:rPr>
        <w:t>ом изв</w:t>
      </w:r>
      <w:r w:rsidR="00D63CB2">
        <w:rPr>
          <w:rStyle w:val="BodyTextChar"/>
          <w:rFonts w:ascii="Arial" w:hAnsi="Arial" w:cs="Arial"/>
          <w:lang w:val="sr-Cyrl-RS"/>
        </w:rPr>
        <w:t>е</w:t>
      </w:r>
      <w:r w:rsidR="008F2AAC" w:rsidRPr="008F2AAC">
        <w:rPr>
          <w:rStyle w:val="BodyTextChar"/>
          <w:rFonts w:ascii="Arial" w:hAnsi="Arial" w:cs="Arial"/>
        </w:rPr>
        <w:t xml:space="preserve">штају </w:t>
      </w:r>
      <w:r w:rsidR="00D63CB2">
        <w:rPr>
          <w:rStyle w:val="BodyTextChar"/>
          <w:rFonts w:ascii="Arial" w:hAnsi="Arial" w:cs="Arial"/>
          <w:lang w:val="sr-Cyrl-RS"/>
        </w:rPr>
        <w:t>наведе</w:t>
      </w:r>
      <w:r w:rsidR="008F2AAC" w:rsidRPr="008F2AAC">
        <w:rPr>
          <w:rStyle w:val="BodyTextChar"/>
          <w:rFonts w:ascii="Arial" w:hAnsi="Arial" w:cs="Arial"/>
        </w:rPr>
        <w:t xml:space="preserve"> број дана присутности дете</w:t>
      </w:r>
      <w:r w:rsidR="00D63CB2">
        <w:rPr>
          <w:rStyle w:val="BodyTextChar"/>
          <w:rFonts w:ascii="Arial" w:hAnsi="Arial" w:cs="Arial"/>
        </w:rPr>
        <w:t>та, укључујући дане оправданог/</w:t>
      </w:r>
      <w:r w:rsidR="008F2AAC" w:rsidRPr="008F2AAC">
        <w:rPr>
          <w:rStyle w:val="BodyTextChar"/>
          <w:rFonts w:ascii="Arial" w:hAnsi="Arial" w:cs="Arial"/>
        </w:rPr>
        <w:t>неоправданог одсуства, као и извод приватне предшколске установе о уплаћеним средствима од стране родитеља/старатеља или другог законског заступника приватној предшкол</w:t>
      </w:r>
      <w:r w:rsidR="00D15A86">
        <w:rPr>
          <w:rStyle w:val="BodyTextChar"/>
          <w:rFonts w:ascii="Arial" w:hAnsi="Arial" w:cs="Arial"/>
        </w:rPr>
        <w:t>ској установи</w:t>
      </w:r>
      <w:r w:rsidR="008F2AAC" w:rsidRPr="008F2AAC">
        <w:rPr>
          <w:rStyle w:val="BodyTextChar"/>
          <w:rFonts w:ascii="Arial" w:hAnsi="Arial" w:cs="Arial"/>
        </w:rPr>
        <w:t>.</w:t>
      </w:r>
      <w:r w:rsidR="00D15A86">
        <w:rPr>
          <w:rStyle w:val="BodyTextChar"/>
          <w:rFonts w:ascii="Arial" w:hAnsi="Arial" w:cs="Arial"/>
          <w:lang w:val="sr-Cyrl-RS"/>
        </w:rPr>
        <w:t xml:space="preserve"> </w:t>
      </w:r>
      <w:r w:rsidR="00D63CB2">
        <w:rPr>
          <w:rStyle w:val="BodyTextChar"/>
          <w:rFonts w:ascii="Arial" w:hAnsi="Arial" w:cs="Arial"/>
          <w:lang w:val="sr-Cyrl-RS"/>
        </w:rPr>
        <w:t>У изјашњењу је уједно истакнуто</w:t>
      </w:r>
      <w:r w:rsidR="008F2AAC" w:rsidRPr="008F2AAC">
        <w:rPr>
          <w:rStyle w:val="BodyTextChar"/>
          <w:rFonts w:ascii="Arial" w:hAnsi="Arial" w:cs="Arial"/>
        </w:rPr>
        <w:t xml:space="preserve"> да Градска управа Града Пожарев</w:t>
      </w:r>
      <w:r w:rsidR="00D63CB2">
        <w:rPr>
          <w:rStyle w:val="BodyTextChar"/>
          <w:rFonts w:ascii="Arial" w:hAnsi="Arial" w:cs="Arial"/>
        </w:rPr>
        <w:t xml:space="preserve">ца има беспрекорну сарадњу са </w:t>
      </w:r>
      <w:r w:rsidR="00D63CB2">
        <w:rPr>
          <w:rStyle w:val="BodyTextChar"/>
          <w:rFonts w:ascii="Arial" w:hAnsi="Arial" w:cs="Arial"/>
          <w:lang w:val="sr-Cyrl-RS"/>
        </w:rPr>
        <w:t xml:space="preserve">пет </w:t>
      </w:r>
      <w:r w:rsidR="008F2AAC" w:rsidRPr="008F2AAC">
        <w:rPr>
          <w:rStyle w:val="BodyTextChar"/>
          <w:rFonts w:ascii="Arial" w:hAnsi="Arial" w:cs="Arial"/>
        </w:rPr>
        <w:t xml:space="preserve">приватних предшколских установа чији je оснивач друго правно или физичко лице на територији </w:t>
      </w:r>
      <w:r w:rsidR="00D15A86">
        <w:rPr>
          <w:rStyle w:val="BodyTextChar"/>
          <w:rFonts w:ascii="Arial" w:hAnsi="Arial" w:cs="Arial"/>
          <w:lang w:val="sr-Cyrl-RS"/>
        </w:rPr>
        <w:t>града</w:t>
      </w:r>
      <w:r w:rsidR="00D63CB2">
        <w:rPr>
          <w:rStyle w:val="BodyTextChar"/>
          <w:rFonts w:ascii="Arial" w:hAnsi="Arial" w:cs="Arial"/>
        </w:rPr>
        <w:t xml:space="preserve">. </w:t>
      </w:r>
      <w:r w:rsidR="008F2AAC" w:rsidRPr="008F2AAC">
        <w:rPr>
          <w:rStyle w:val="BodyTextChar"/>
          <w:rFonts w:ascii="Arial" w:hAnsi="Arial" w:cs="Arial"/>
        </w:rPr>
        <w:t>Градска управа Града Пожаревца, водећи рачуна пре свега о интересима деце, и значају адаптиране средине у којој се дете налази, као и чињеници да свака промена средине и васпитача различито утиче на дете</w:t>
      </w:r>
      <w:r w:rsidR="00D15A86">
        <w:rPr>
          <w:rStyle w:val="BodyTextChar"/>
          <w:rFonts w:ascii="Arial" w:hAnsi="Arial" w:cs="Arial"/>
        </w:rPr>
        <w:t>, омогући</w:t>
      </w:r>
      <w:r w:rsidR="00D15A86">
        <w:rPr>
          <w:rStyle w:val="BodyTextChar"/>
          <w:rFonts w:ascii="Arial" w:hAnsi="Arial" w:cs="Arial"/>
          <w:lang w:val="sr-Cyrl-RS"/>
        </w:rPr>
        <w:t xml:space="preserve">ла је </w:t>
      </w:r>
      <w:r w:rsidR="008F2AAC" w:rsidRPr="008F2AAC">
        <w:rPr>
          <w:rStyle w:val="BodyTextChar"/>
          <w:rFonts w:ascii="Arial" w:hAnsi="Arial" w:cs="Arial"/>
        </w:rPr>
        <w:t>родитељима да њихова деца која започну боравак у приватној предшколској установи у једној календарској години наставе да бораве у приватној предшколској установи до уписа у први разред основне школе, уз могућност, али без обавезе да родитељи конкуришу сваке наредне године за место у државном вртићу.</w:t>
      </w:r>
      <w:r w:rsidR="00D15A86">
        <w:rPr>
          <w:rStyle w:val="BodyTextChar"/>
          <w:rFonts w:ascii="Arial" w:hAnsi="Arial" w:cs="Arial"/>
          <w:lang w:val="sr-Cyrl-RS"/>
        </w:rPr>
        <w:t xml:space="preserve"> Навели су да је </w:t>
      </w:r>
      <w:r w:rsidR="008F2AAC" w:rsidRPr="008F2AAC">
        <w:rPr>
          <w:rStyle w:val="BodyTextChar"/>
          <w:rFonts w:ascii="Arial" w:hAnsi="Arial" w:cs="Arial"/>
        </w:rPr>
        <w:t>Град je на овај начин проширио капацитете, знатно смањио број де</w:t>
      </w:r>
      <w:r w:rsidR="00BE7C28">
        <w:rPr>
          <w:rStyle w:val="BodyTextChar"/>
          <w:rFonts w:ascii="Arial" w:hAnsi="Arial" w:cs="Arial"/>
        </w:rPr>
        <w:t>це која нису уписана у предшко</w:t>
      </w:r>
      <w:r w:rsidR="00BE7C28">
        <w:rPr>
          <w:rStyle w:val="BodyTextChar"/>
          <w:rFonts w:ascii="Arial" w:hAnsi="Arial" w:cs="Arial"/>
          <w:lang w:val="sr-Cyrl-RS"/>
        </w:rPr>
        <w:t>лск</w:t>
      </w:r>
      <w:r w:rsidR="008F2AAC" w:rsidRPr="008F2AAC">
        <w:rPr>
          <w:rStyle w:val="BodyTextChar"/>
          <w:rFonts w:ascii="Arial" w:hAnsi="Arial" w:cs="Arial"/>
        </w:rPr>
        <w:t>у установу и омогућио готово сваком родитељу да његово дете борави у приватној предшколској установи под истим условима као у предшколској установи чији je оснивач Град Пожаревац.</w:t>
      </w:r>
    </w:p>
    <w:p w:rsidR="00BE7C28" w:rsidRDefault="00BE7C28" w:rsidP="00D63CB2">
      <w:pPr>
        <w:pStyle w:val="BodyText"/>
        <w:ind w:firstLine="0"/>
        <w:jc w:val="both"/>
        <w:rPr>
          <w:rStyle w:val="BodyTextChar"/>
          <w:rFonts w:ascii="Arial" w:hAnsi="Arial" w:cs="Arial"/>
          <w:lang w:val="sr-Cyrl-RS"/>
        </w:rPr>
      </w:pPr>
    </w:p>
    <w:p w:rsidR="00BE7C28" w:rsidRPr="00C03099" w:rsidRDefault="00BE7C28" w:rsidP="00BE7C28">
      <w:pPr>
        <w:tabs>
          <w:tab w:val="left" w:pos="9072"/>
        </w:tabs>
        <w:spacing w:after="0" w:line="240" w:lineRule="auto"/>
        <w:jc w:val="both"/>
        <w:rPr>
          <w:rFonts w:ascii="Arial" w:eastAsia="Times New Roman" w:hAnsi="Arial" w:cs="Arial"/>
          <w:lang w:val="sr-Latn-CS" w:eastAsia="sr-Cyrl-CS"/>
        </w:rPr>
      </w:pPr>
      <w:r w:rsidRPr="004C461F">
        <w:rPr>
          <w:rFonts w:ascii="Arial" w:eastAsia="Times New Roman" w:hAnsi="Arial" w:cs="Arial"/>
          <w:lang w:val="sr-Cyrl-RS" w:eastAsia="sr-Cyrl-CS"/>
        </w:rPr>
        <w:t xml:space="preserve">Одредбом члана 21. Устава </w:t>
      </w:r>
      <w:r w:rsidRPr="00C03099">
        <w:rPr>
          <w:rFonts w:ascii="Arial" w:eastAsia="Times New Roman" w:hAnsi="Arial" w:cs="Arial"/>
          <w:lang w:eastAsia="sr-Cyrl-CS"/>
        </w:rPr>
        <w:t>Републике Србије</w:t>
      </w:r>
      <w:r w:rsidRPr="00C03099">
        <w:rPr>
          <w:rFonts w:ascii="Arial" w:eastAsia="Times New Roman" w:hAnsi="Arial" w:cs="Arial"/>
          <w:vertAlign w:val="superscript"/>
          <w:lang w:eastAsia="sr-Cyrl-CS"/>
        </w:rPr>
        <w:footnoteReference w:id="2"/>
      </w:r>
      <w:r w:rsidRPr="00C03099">
        <w:rPr>
          <w:rFonts w:ascii="Arial" w:eastAsia="Times New Roman" w:hAnsi="Arial" w:cs="Arial"/>
          <w:lang w:eastAsia="sr-Cyrl-CS"/>
        </w:rPr>
        <w:t xml:space="preserve"> у чл</w:t>
      </w:r>
      <w:r w:rsidRPr="00C03099">
        <w:rPr>
          <w:rFonts w:ascii="Arial" w:eastAsia="Times New Roman" w:hAnsi="Arial" w:cs="Arial"/>
          <w:lang w:val="sr-Cyrl-RS" w:eastAsia="sr-Cyrl-CS"/>
        </w:rPr>
        <w:t>ану</w:t>
      </w:r>
      <w:r w:rsidRPr="00C03099">
        <w:rPr>
          <w:rFonts w:ascii="Arial" w:eastAsia="Times New Roman" w:hAnsi="Arial" w:cs="Arial"/>
          <w:lang w:eastAsia="sr-Cyrl-CS"/>
        </w:rPr>
        <w:t xml:space="preserve"> 21. забрањује сваку дискриминацију, непосредну или посредну,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r w:rsidRPr="00C03099">
        <w:rPr>
          <w:rFonts w:ascii="Arial" w:hAnsi="Arial" w:cs="Arial"/>
          <w:noProof/>
          <w:lang w:val="sr-Cyrl-RS"/>
        </w:rPr>
        <w:t xml:space="preserve"> </w:t>
      </w:r>
      <w:r w:rsidRPr="00C03099">
        <w:rPr>
          <w:rFonts w:ascii="Arial" w:eastAsia="Times New Roman" w:hAnsi="Arial" w:cs="Arial"/>
          <w:lang w:val="sr-Cyrl-RS" w:eastAsia="sr-Cyrl-CS"/>
        </w:rPr>
        <w:t>Одредбама члана 71. Устава Републике Србије</w:t>
      </w:r>
      <w:r w:rsidRPr="00C03099">
        <w:rPr>
          <w:rFonts w:ascii="Arial" w:eastAsia="Times New Roman" w:hAnsi="Arial" w:cs="Arial"/>
          <w:vertAlign w:val="superscript"/>
          <w:lang w:val="sr-Cyrl-RS" w:eastAsia="sr-Cyrl-CS"/>
        </w:rPr>
        <w:footnoteReference w:id="3"/>
      </w:r>
      <w:r w:rsidRPr="00C03099">
        <w:rPr>
          <w:rFonts w:ascii="Arial" w:eastAsia="Times New Roman" w:hAnsi="Arial" w:cs="Arial"/>
          <w:lang w:val="sr-Cyrl-RS" w:eastAsia="sr-Cyrl-CS"/>
        </w:rPr>
        <w:t xml:space="preserve"> прописано је да свако има право на образовање, да је основно образовање обавезно и бесплатно, а да је средње образовање бесплатно.</w:t>
      </w:r>
      <w:r w:rsidRPr="00C03099">
        <w:rPr>
          <w:rFonts w:ascii="Arial" w:eastAsia="Times New Roman" w:hAnsi="Arial" w:cs="Arial"/>
          <w:lang w:val="sr-Latn-CS" w:eastAsia="sr-Cyrl-CS"/>
        </w:rPr>
        <w:t xml:space="preserve"> </w:t>
      </w:r>
    </w:p>
    <w:p w:rsidR="00BE7C28" w:rsidRPr="004C461F" w:rsidRDefault="00BE7C28" w:rsidP="00BE7C28">
      <w:pPr>
        <w:tabs>
          <w:tab w:val="left" w:pos="9072"/>
        </w:tabs>
        <w:spacing w:after="0" w:line="240" w:lineRule="auto"/>
        <w:jc w:val="both"/>
        <w:rPr>
          <w:rFonts w:ascii="Arial" w:eastAsia="Times New Roman" w:hAnsi="Arial" w:cs="Arial"/>
          <w:lang w:val="sr-Latn-RS" w:eastAsia="sr-Cyrl-CS"/>
        </w:rPr>
      </w:pPr>
    </w:p>
    <w:p w:rsidR="00BE7C28" w:rsidRPr="004C461F" w:rsidRDefault="00BE7C28" w:rsidP="00BE7C28">
      <w:pPr>
        <w:tabs>
          <w:tab w:val="left" w:pos="9072"/>
        </w:tabs>
        <w:spacing w:after="0" w:line="240" w:lineRule="auto"/>
        <w:jc w:val="both"/>
        <w:rPr>
          <w:rFonts w:ascii="Arial" w:eastAsia="Times New Roman" w:hAnsi="Arial" w:cs="Arial"/>
          <w:lang w:val="sr-Cyrl-RS" w:eastAsia="sr-Cyrl-CS"/>
        </w:rPr>
      </w:pPr>
      <w:r w:rsidRPr="004C461F">
        <w:rPr>
          <w:rFonts w:ascii="Arial" w:eastAsia="Times New Roman" w:hAnsi="Arial" w:cs="Arial"/>
          <w:lang w:val="sr-Cyrl-RS" w:eastAsia="sr-Cyrl-CS"/>
        </w:rPr>
        <w:t>Ове одредбе су ближе разрађене Законом о забрани дискриминације</w:t>
      </w:r>
      <w:r w:rsidRPr="004C461F">
        <w:rPr>
          <w:rFonts w:ascii="Arial" w:eastAsia="Times New Roman" w:hAnsi="Arial" w:cs="Arial"/>
          <w:vertAlign w:val="superscript"/>
          <w:lang w:val="sr-Cyrl-RS" w:eastAsia="sr-Cyrl-CS"/>
        </w:rPr>
        <w:footnoteReference w:id="4"/>
      </w:r>
      <w:r w:rsidRPr="004C461F">
        <w:rPr>
          <w:rFonts w:ascii="Arial" w:eastAsia="Times New Roman" w:hAnsi="Arial" w:cs="Arial"/>
          <w:lang w:val="sr-Cyrl-RS" w:eastAsia="sr-Cyrl-CS"/>
        </w:rPr>
        <w:t xml:space="preserve">, којим је </w:t>
      </w:r>
      <w:r w:rsidRPr="004C461F">
        <w:rPr>
          <w:rFonts w:ascii="Arial" w:eastAsia="Times New Roman" w:hAnsi="Arial" w:cs="Arial"/>
          <w:lang w:eastAsia="sr-Cyrl-CS"/>
        </w:rPr>
        <w:t>прописано</w:t>
      </w:r>
      <w:r w:rsidRPr="004C461F">
        <w:rPr>
          <w:rFonts w:ascii="Arial" w:eastAsia="Times New Roman" w:hAnsi="Arial" w:cs="Arial"/>
          <w:lang w:val="sr-Cyrl-RS" w:eastAsia="sr-Cyrl-CS"/>
        </w:rPr>
        <w:t xml:space="preserve"> </w:t>
      </w:r>
      <w:r w:rsidRPr="004C461F">
        <w:rPr>
          <w:rFonts w:ascii="Arial" w:eastAsia="Times New Roman" w:hAnsi="Arial" w:cs="Arial"/>
          <w:lang w:eastAsia="sr-Cyrl-CS"/>
        </w:rPr>
        <w:t xml:space="preserve">да акт дискриминације означава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w:t>
      </w:r>
      <w:r w:rsidRPr="004C461F">
        <w:rPr>
          <w:rFonts w:ascii="Arial" w:eastAsia="Times New Roman" w:hAnsi="Arial" w:cs="Arial"/>
          <w:lang w:val="sr-Cyrl-RS" w:eastAsia="sr-Cyrl-CS"/>
        </w:rPr>
        <w:t xml:space="preserve">роду, </w:t>
      </w:r>
      <w:r w:rsidRPr="004C461F">
        <w:rPr>
          <w:rFonts w:ascii="Arial" w:eastAsia="Times New Roman" w:hAnsi="Arial" w:cs="Arial"/>
          <w:lang w:eastAsia="sr-Cyrl-CS"/>
        </w:rPr>
        <w:t>родном идентитету, сексуалној оријентацији,</w:t>
      </w:r>
      <w:r w:rsidRPr="004C461F">
        <w:rPr>
          <w:rFonts w:ascii="Arial" w:eastAsia="Times New Roman" w:hAnsi="Arial" w:cs="Arial"/>
          <w:lang w:val="sr-Cyrl-RS" w:eastAsia="sr-Cyrl-CS"/>
        </w:rPr>
        <w:t xml:space="preserve"> полним карактеристикама, нивоом прихода,</w:t>
      </w:r>
      <w:r w:rsidRPr="004C461F">
        <w:rPr>
          <w:rFonts w:ascii="Arial" w:eastAsia="Times New Roman" w:hAnsi="Arial" w:cs="Arial"/>
          <w:lang w:eastAsia="sr-Cyrl-CS"/>
        </w:rPr>
        <w:t xml:space="preserve">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w:t>
      </w:r>
    </w:p>
    <w:p w:rsidR="00BE7C28" w:rsidRPr="004C461F" w:rsidRDefault="00BE7C28" w:rsidP="00BE7C28">
      <w:pPr>
        <w:tabs>
          <w:tab w:val="left" w:pos="9072"/>
        </w:tabs>
        <w:spacing w:after="0" w:line="240" w:lineRule="auto"/>
        <w:jc w:val="both"/>
        <w:rPr>
          <w:rFonts w:ascii="Arial" w:eastAsia="Times New Roman" w:hAnsi="Arial" w:cs="Arial"/>
          <w:lang w:val="sr-Cyrl-RS" w:eastAsia="sr-Cyrl-CS"/>
        </w:rPr>
      </w:pPr>
    </w:p>
    <w:p w:rsidR="00BE7C28" w:rsidRPr="00BB1E86" w:rsidRDefault="00BE7C28" w:rsidP="00BE7C28">
      <w:pPr>
        <w:pStyle w:val="Body"/>
        <w:tabs>
          <w:tab w:val="left" w:pos="9072"/>
        </w:tabs>
        <w:spacing w:after="120"/>
        <w:jc w:val="both"/>
        <w:rPr>
          <w:rFonts w:ascii="Arial" w:hAnsi="Arial" w:cs="Arial"/>
          <w:sz w:val="22"/>
          <w:szCs w:val="22"/>
        </w:rPr>
      </w:pPr>
      <w:r w:rsidRPr="00EC2647">
        <w:rPr>
          <w:rFonts w:ascii="Arial" w:hAnsi="Arial" w:cs="Arial"/>
          <w:sz w:val="22"/>
          <w:szCs w:val="22"/>
          <w:lang w:val="sr-Cyrl-RS"/>
        </w:rPr>
        <w:t>Закон</w:t>
      </w:r>
      <w:r>
        <w:rPr>
          <w:rFonts w:ascii="Arial" w:hAnsi="Arial" w:cs="Arial"/>
          <w:sz w:val="22"/>
          <w:szCs w:val="22"/>
          <w:lang w:val="sr-Cyrl-RS"/>
        </w:rPr>
        <w:t>ом</w:t>
      </w:r>
      <w:r w:rsidRPr="00EC2647">
        <w:rPr>
          <w:rFonts w:ascii="Arial" w:hAnsi="Arial" w:cs="Arial"/>
          <w:sz w:val="22"/>
          <w:szCs w:val="22"/>
          <w:lang w:val="sr-Cyrl-RS"/>
        </w:rPr>
        <w:t xml:space="preserve"> о финансијској подршци породици</w:t>
      </w:r>
      <w:r w:rsidRPr="00EC2647">
        <w:rPr>
          <w:rFonts w:ascii="Arial" w:hAnsi="Arial" w:cs="Arial"/>
          <w:sz w:val="22"/>
          <w:szCs w:val="22"/>
          <w:vertAlign w:val="superscript"/>
          <w:lang w:val="sr-Cyrl-RS"/>
        </w:rPr>
        <w:footnoteReference w:id="5"/>
      </w:r>
      <w:r w:rsidRPr="00EC2647">
        <w:rPr>
          <w:rFonts w:ascii="Arial" w:hAnsi="Arial" w:cs="Arial"/>
          <w:sz w:val="22"/>
          <w:szCs w:val="22"/>
          <w:lang w:val="sr-Cyrl-RS"/>
        </w:rPr>
        <w:t xml:space="preserve"> са децом прописано је у којим случајевима и под којим условима се обезбеђује</w:t>
      </w:r>
      <w:r w:rsidRPr="00EC2647">
        <w:rPr>
          <w:rFonts w:ascii="Arial" w:hAnsi="Arial" w:cs="Arial"/>
          <w:b/>
          <w:bCs/>
          <w:sz w:val="22"/>
          <w:szCs w:val="22"/>
        </w:rPr>
        <w:t xml:space="preserve"> </w:t>
      </w:r>
      <w:r w:rsidRPr="00EC2647">
        <w:rPr>
          <w:rFonts w:ascii="Arial" w:hAnsi="Arial" w:cs="Arial"/>
          <w:bCs/>
          <w:sz w:val="22"/>
          <w:szCs w:val="22"/>
          <w:lang w:val="sr-Cyrl-RS"/>
        </w:rPr>
        <w:t>н</w:t>
      </w:r>
      <w:r w:rsidRPr="00EC2647">
        <w:rPr>
          <w:rFonts w:ascii="Arial" w:hAnsi="Arial" w:cs="Arial"/>
          <w:bCs/>
          <w:sz w:val="22"/>
          <w:szCs w:val="22"/>
        </w:rPr>
        <w:t>акнада трошкова боравка у предшколској установи за децу без родитељског старања</w:t>
      </w:r>
      <w:r w:rsidRPr="00EC2647">
        <w:rPr>
          <w:rFonts w:ascii="Arial" w:hAnsi="Arial" w:cs="Arial"/>
          <w:bCs/>
          <w:sz w:val="22"/>
          <w:szCs w:val="22"/>
          <w:lang w:val="sr-Cyrl-RS"/>
        </w:rPr>
        <w:t>,</w:t>
      </w:r>
      <w:r w:rsidRPr="00EC2647">
        <w:rPr>
          <w:rFonts w:ascii="Arial" w:hAnsi="Arial" w:cs="Arial"/>
          <w:bCs/>
          <w:sz w:val="22"/>
          <w:szCs w:val="22"/>
        </w:rPr>
        <w:t xml:space="preserve"> за децу са сметњама у развоју и децу са инвалидитетом</w:t>
      </w:r>
      <w:r w:rsidRPr="00EC2647">
        <w:rPr>
          <w:rFonts w:ascii="Arial" w:hAnsi="Arial" w:cs="Arial"/>
          <w:bCs/>
          <w:sz w:val="22"/>
          <w:szCs w:val="22"/>
          <w:lang w:val="sr-Cyrl-RS"/>
        </w:rPr>
        <w:t>,</w:t>
      </w:r>
      <w:r w:rsidRPr="00EC2647">
        <w:rPr>
          <w:rFonts w:ascii="Arial" w:hAnsi="Arial" w:cs="Arial"/>
          <w:bCs/>
          <w:sz w:val="22"/>
          <w:szCs w:val="22"/>
        </w:rPr>
        <w:t xml:space="preserve"> за децу корисника новчане социјалне помоћи</w:t>
      </w:r>
      <w:r w:rsidRPr="00EC2647">
        <w:rPr>
          <w:rFonts w:ascii="Arial" w:hAnsi="Arial" w:cs="Arial"/>
          <w:bCs/>
          <w:sz w:val="22"/>
          <w:szCs w:val="22"/>
          <w:lang w:val="sr-Cyrl-RS"/>
        </w:rPr>
        <w:t>, као и р</w:t>
      </w:r>
      <w:r w:rsidRPr="00EC2647">
        <w:rPr>
          <w:rFonts w:ascii="Arial" w:hAnsi="Arial" w:cs="Arial"/>
          <w:bCs/>
          <w:sz w:val="22"/>
          <w:szCs w:val="22"/>
        </w:rPr>
        <w:t>егресирање трошкова боравка у предшколској установи деце из материјално угрожених породица</w:t>
      </w:r>
      <w:r w:rsidRPr="00EC2647">
        <w:rPr>
          <w:rFonts w:ascii="Arial" w:hAnsi="Arial" w:cs="Arial"/>
          <w:bCs/>
          <w:sz w:val="22"/>
          <w:szCs w:val="22"/>
          <w:lang w:val="sr-Cyrl-RS"/>
        </w:rPr>
        <w:t xml:space="preserve">. Чланом 11. овог закона прописана су права </w:t>
      </w:r>
      <w:r w:rsidRPr="00EC2647">
        <w:rPr>
          <w:rFonts w:ascii="Arial" w:hAnsi="Arial" w:cs="Arial"/>
          <w:sz w:val="22"/>
          <w:szCs w:val="22"/>
        </w:rPr>
        <w:t>на финансијску подршку породици са децом, у смислу овог закона</w:t>
      </w:r>
      <w:r w:rsidRPr="00EC2647">
        <w:rPr>
          <w:rFonts w:ascii="Arial" w:hAnsi="Arial" w:cs="Arial"/>
          <w:sz w:val="22"/>
          <w:szCs w:val="22"/>
          <w:lang w:val="sr-Cyrl-RS"/>
        </w:rPr>
        <w:t xml:space="preserve">. Овим чланом прописано је да </w:t>
      </w:r>
      <w:r w:rsidRPr="00EC2647">
        <w:rPr>
          <w:rFonts w:ascii="Arial" w:hAnsi="Arial" w:cs="Arial"/>
          <w:sz w:val="22"/>
          <w:szCs w:val="22"/>
        </w:rPr>
        <w:t xml:space="preserve">АП Војводина, општина, односно град могу, </w:t>
      </w:r>
      <w:r w:rsidRPr="00BB1E86">
        <w:rPr>
          <w:rFonts w:ascii="Arial" w:hAnsi="Arial" w:cs="Arial"/>
          <w:sz w:val="22"/>
          <w:szCs w:val="22"/>
        </w:rPr>
        <w:t>ако су обезбедили средства, да утврде и друга права, већи обим права од права утврђених овим законом и повољније услове за њихово остваривање.</w:t>
      </w:r>
    </w:p>
    <w:p w:rsidR="00BE7C28" w:rsidRDefault="00BE7C28" w:rsidP="00BE7C28">
      <w:pPr>
        <w:pStyle w:val="Body"/>
        <w:tabs>
          <w:tab w:val="left" w:pos="9072"/>
        </w:tabs>
        <w:spacing w:after="120"/>
        <w:jc w:val="both"/>
        <w:rPr>
          <w:rFonts w:ascii="Arial" w:hAnsi="Arial" w:cs="Arial"/>
          <w:sz w:val="22"/>
          <w:szCs w:val="22"/>
          <w:lang w:val="sr-Cyrl-RS"/>
        </w:rPr>
      </w:pPr>
      <w:r w:rsidRPr="00207859">
        <w:rPr>
          <w:rFonts w:ascii="Arial" w:hAnsi="Arial" w:cs="Arial"/>
          <w:sz w:val="22"/>
          <w:szCs w:val="22"/>
          <w:lang w:val="sr-Cyrl-RS"/>
        </w:rPr>
        <w:t>Законом о основама система образовања и васпитања прописано је да свако лице има право на образовање и васпитање, те да су држављани Републике Србије једнаки у остваривању права на образовање и васпитање.</w:t>
      </w:r>
      <w:r w:rsidRPr="00207859">
        <w:rPr>
          <w:rFonts w:ascii="Arial" w:hAnsi="Arial" w:cs="Arial"/>
          <w:sz w:val="22"/>
          <w:szCs w:val="22"/>
          <w:vertAlign w:val="superscript"/>
          <w:lang w:val="sr-Cyrl-RS"/>
        </w:rPr>
        <w:footnoteReference w:id="6"/>
      </w:r>
      <w:r w:rsidRPr="00207859">
        <w:rPr>
          <w:rFonts w:ascii="Arial" w:hAnsi="Arial" w:cs="Arial"/>
          <w:sz w:val="22"/>
          <w:szCs w:val="22"/>
          <w:lang w:val="sr-Cyrl-RS"/>
        </w:rPr>
        <w:t xml:space="preserve"> </w:t>
      </w:r>
    </w:p>
    <w:p w:rsidR="00BE7C28" w:rsidRPr="00467203" w:rsidRDefault="00BE7C28" w:rsidP="00BE7C28">
      <w:pPr>
        <w:pStyle w:val="Body"/>
        <w:tabs>
          <w:tab w:val="left" w:pos="9072"/>
        </w:tabs>
        <w:spacing w:after="120"/>
        <w:jc w:val="both"/>
        <w:rPr>
          <w:rFonts w:ascii="Arial" w:hAnsi="Arial" w:cs="Arial"/>
          <w:sz w:val="22"/>
          <w:szCs w:val="22"/>
          <w:lang w:val="sr-Cyrl-RS"/>
        </w:rPr>
      </w:pPr>
      <w:r w:rsidRPr="00D46396">
        <w:rPr>
          <w:rFonts w:ascii="Arial" w:hAnsi="Arial" w:cs="Arial"/>
          <w:sz w:val="22"/>
          <w:szCs w:val="22"/>
          <w:lang w:val="sr-Cyrl-RS"/>
        </w:rPr>
        <w:t>Законом о предшколском васпитању и образовању</w:t>
      </w:r>
      <w:r w:rsidRPr="00D46396">
        <w:rPr>
          <w:rFonts w:ascii="Arial" w:hAnsi="Arial" w:cs="Arial"/>
          <w:sz w:val="22"/>
          <w:szCs w:val="22"/>
          <w:vertAlign w:val="superscript"/>
          <w:lang w:val="sr-Cyrl-RS"/>
        </w:rPr>
        <w:footnoteReference w:id="7"/>
      </w:r>
      <w:r w:rsidRPr="00D46396">
        <w:rPr>
          <w:rFonts w:ascii="Arial" w:hAnsi="Arial" w:cs="Arial"/>
          <w:sz w:val="22"/>
          <w:szCs w:val="22"/>
          <w:lang w:val="sr-Cyrl-RS"/>
        </w:rPr>
        <w:t xml:space="preserve"> прописано је да </w:t>
      </w:r>
      <w:r>
        <w:rPr>
          <w:rFonts w:ascii="Arial" w:hAnsi="Arial" w:cs="Arial"/>
          <w:sz w:val="22"/>
          <w:szCs w:val="22"/>
          <w:lang w:val="sr-Cyrl-RS"/>
        </w:rPr>
        <w:t xml:space="preserve">је </w:t>
      </w:r>
      <w:r w:rsidRPr="00D46396">
        <w:rPr>
          <w:rFonts w:ascii="Arial" w:hAnsi="Arial" w:cs="Arial"/>
          <w:sz w:val="22"/>
          <w:szCs w:val="22"/>
          <w:lang w:val="sr-Cyrl-RS"/>
        </w:rPr>
        <w:t>д</w:t>
      </w:r>
      <w:r w:rsidRPr="00D46396">
        <w:rPr>
          <w:rFonts w:ascii="Arial" w:hAnsi="Arial" w:cs="Arial"/>
          <w:sz w:val="22"/>
          <w:szCs w:val="22"/>
        </w:rPr>
        <w:t xml:space="preserve">елатност предшколског васпитања и образовања делатност од непосредног друштвеног интереса и </w:t>
      </w:r>
      <w:r>
        <w:rPr>
          <w:rFonts w:ascii="Arial" w:hAnsi="Arial" w:cs="Arial"/>
          <w:sz w:val="22"/>
          <w:szCs w:val="22"/>
          <w:lang w:val="sr-Cyrl-RS"/>
        </w:rPr>
        <w:t xml:space="preserve">да се </w:t>
      </w:r>
      <w:r w:rsidRPr="00D46396">
        <w:rPr>
          <w:rFonts w:ascii="Arial" w:hAnsi="Arial" w:cs="Arial"/>
          <w:sz w:val="22"/>
          <w:szCs w:val="22"/>
        </w:rPr>
        <w:t>остварује као јавна служба.</w:t>
      </w:r>
      <w:r w:rsidRPr="00D46396">
        <w:rPr>
          <w:rFonts w:ascii="Arial" w:hAnsi="Arial" w:cs="Arial"/>
          <w:sz w:val="22"/>
          <w:szCs w:val="22"/>
          <w:lang w:val="sr-Cyrl-RS"/>
        </w:rPr>
        <w:t xml:space="preserve"> </w:t>
      </w:r>
      <w:r w:rsidRPr="00D46396">
        <w:rPr>
          <w:rFonts w:ascii="Arial" w:hAnsi="Arial" w:cs="Arial"/>
          <w:sz w:val="22"/>
          <w:szCs w:val="22"/>
        </w:rPr>
        <w:t>Делатност предшколског васпитања и образовања, у смислу овог закона, јесте васпитање и образовање деце предшколског узраста.</w:t>
      </w:r>
      <w:r w:rsidRPr="00D46396">
        <w:rPr>
          <w:rFonts w:ascii="Arial" w:hAnsi="Arial" w:cs="Arial"/>
          <w:sz w:val="22"/>
          <w:szCs w:val="22"/>
          <w:lang w:val="sr-Cyrl-RS"/>
        </w:rPr>
        <w:t xml:space="preserve"> </w:t>
      </w:r>
      <w:r w:rsidRPr="00467203">
        <w:rPr>
          <w:rFonts w:ascii="Arial" w:hAnsi="Arial" w:cs="Arial"/>
          <w:sz w:val="22"/>
          <w:szCs w:val="22"/>
        </w:rPr>
        <w:t>Под предшколским узрастом, у смислу овог закона, подразумева се узраст деце од шест месеци до поласка у основну школу.</w:t>
      </w:r>
      <w:r w:rsidRPr="00D46396">
        <w:rPr>
          <w:rFonts w:ascii="Arial" w:hAnsi="Arial" w:cs="Arial"/>
          <w:sz w:val="22"/>
          <w:szCs w:val="22"/>
          <w:lang w:val="sr-Cyrl-RS"/>
        </w:rPr>
        <w:t xml:space="preserve"> </w:t>
      </w:r>
      <w:r w:rsidRPr="00D46396">
        <w:rPr>
          <w:rFonts w:ascii="Arial" w:hAnsi="Arial" w:cs="Arial"/>
          <w:sz w:val="22"/>
          <w:szCs w:val="22"/>
        </w:rPr>
        <w:t>Делатност предшколског васпитања и образовања обавља се у предшколској установи, а изузетно може да се обавља и у школи, у складу са Законом и овим законом.</w:t>
      </w:r>
      <w:r w:rsidRPr="00D46396">
        <w:rPr>
          <w:rFonts w:ascii="Arial" w:hAnsi="Arial" w:cs="Arial"/>
          <w:sz w:val="22"/>
          <w:szCs w:val="22"/>
          <w:lang w:val="sr-Cyrl-RS"/>
        </w:rPr>
        <w:t xml:space="preserve"> </w:t>
      </w:r>
      <w:r w:rsidRPr="00467203">
        <w:rPr>
          <w:rFonts w:ascii="Arial" w:hAnsi="Arial" w:cs="Arial"/>
          <w:sz w:val="22"/>
          <w:szCs w:val="22"/>
          <w:lang w:val="sr-Cyrl-RS"/>
        </w:rPr>
        <w:t xml:space="preserve">Чланом 4. овог закона прописани су циљеви </w:t>
      </w:r>
      <w:r w:rsidRPr="00467203">
        <w:rPr>
          <w:rFonts w:ascii="Arial" w:hAnsi="Arial" w:cs="Arial"/>
          <w:sz w:val="22"/>
          <w:szCs w:val="22"/>
        </w:rPr>
        <w:t xml:space="preserve">предшколског васпитања и образовања </w:t>
      </w:r>
      <w:r w:rsidRPr="00467203">
        <w:rPr>
          <w:rFonts w:ascii="Arial" w:hAnsi="Arial" w:cs="Arial"/>
          <w:sz w:val="22"/>
          <w:szCs w:val="22"/>
          <w:lang w:val="sr-Cyrl-RS"/>
        </w:rPr>
        <w:t>као</w:t>
      </w:r>
      <w:r w:rsidRPr="00467203">
        <w:rPr>
          <w:rFonts w:ascii="Arial" w:hAnsi="Arial" w:cs="Arial"/>
          <w:sz w:val="22"/>
          <w:szCs w:val="22"/>
        </w:rPr>
        <w:t xml:space="preserve"> подршка целовитом развоју и добробити детета предшколског узраста, пружањем услова и подстицаја да развија своје капацитете, проширује искуства и изграђује сазнања о себи, другим људима и свету; васпитној функцији породице;</w:t>
      </w:r>
      <w:r w:rsidRPr="00467203">
        <w:rPr>
          <w:rFonts w:ascii="Arial" w:hAnsi="Arial" w:cs="Arial"/>
          <w:sz w:val="22"/>
          <w:szCs w:val="22"/>
          <w:lang w:val="sr-Cyrl-RS"/>
        </w:rPr>
        <w:t xml:space="preserve"> </w:t>
      </w:r>
      <w:r w:rsidRPr="00467203">
        <w:rPr>
          <w:rFonts w:ascii="Arial" w:hAnsi="Arial" w:cs="Arial"/>
          <w:sz w:val="22"/>
          <w:szCs w:val="22"/>
        </w:rPr>
        <w:t>даљем васпитању и образовању и укључивању у друштвену заједницу</w:t>
      </w:r>
      <w:r w:rsidRPr="00467203">
        <w:rPr>
          <w:rFonts w:ascii="Arial" w:hAnsi="Arial" w:cs="Arial"/>
          <w:sz w:val="22"/>
          <w:szCs w:val="22"/>
          <w:lang w:val="sr-Cyrl-RS"/>
        </w:rPr>
        <w:t xml:space="preserve"> и </w:t>
      </w:r>
      <w:r w:rsidRPr="00467203">
        <w:rPr>
          <w:rFonts w:ascii="Arial" w:hAnsi="Arial" w:cs="Arial"/>
          <w:sz w:val="22"/>
          <w:szCs w:val="22"/>
        </w:rPr>
        <w:t>развијању потенцијала детета као претпоставке за даљи развој друштва и његов напредак.</w:t>
      </w:r>
    </w:p>
    <w:p w:rsidR="00BE7C28" w:rsidRPr="00A34B43" w:rsidRDefault="00BE7C28" w:rsidP="00BE7C28">
      <w:pPr>
        <w:pStyle w:val="Body"/>
        <w:tabs>
          <w:tab w:val="left" w:pos="9072"/>
        </w:tabs>
        <w:spacing w:after="120"/>
        <w:jc w:val="both"/>
        <w:rPr>
          <w:rFonts w:ascii="Arial" w:hAnsi="Arial" w:cs="Arial"/>
          <w:sz w:val="22"/>
          <w:szCs w:val="22"/>
          <w:lang w:val="sr-Cyrl-RS"/>
        </w:rPr>
      </w:pPr>
      <w:r w:rsidRPr="00A34B43">
        <w:rPr>
          <w:rFonts w:ascii="Arial" w:hAnsi="Arial" w:cs="Arial"/>
          <w:sz w:val="22"/>
          <w:szCs w:val="22"/>
          <w:lang w:val="sr-Cyrl-RS"/>
        </w:rPr>
        <w:t>Чланом 35. став 2. Закона о друштвеној бризи о деци</w:t>
      </w:r>
      <w:r w:rsidRPr="00A34B43">
        <w:rPr>
          <w:rFonts w:ascii="Arial" w:hAnsi="Arial" w:cs="Arial"/>
          <w:sz w:val="22"/>
          <w:szCs w:val="22"/>
          <w:vertAlign w:val="superscript"/>
          <w:lang w:val="sr-Cyrl-RS"/>
        </w:rPr>
        <w:footnoteReference w:id="8"/>
      </w:r>
      <w:r w:rsidRPr="00A34B43">
        <w:rPr>
          <w:rFonts w:ascii="Arial" w:hAnsi="Arial" w:cs="Arial"/>
          <w:sz w:val="22"/>
          <w:szCs w:val="22"/>
          <w:lang w:val="sr-Cyrl-RS"/>
        </w:rPr>
        <w:t xml:space="preserve"> прописано је да се регресирање трошкова целодневног и полудневног боравка деце предшколског узраста обезбеђује у укупном износу од 80% од економске цене просечно по детету, у предшколским установама које се налазе у мрежи установа коју утврди општина.</w:t>
      </w:r>
    </w:p>
    <w:p w:rsidR="00BE7C28" w:rsidRDefault="00BE7C28" w:rsidP="00BE7C28">
      <w:pPr>
        <w:pStyle w:val="Body"/>
        <w:tabs>
          <w:tab w:val="left" w:pos="9072"/>
        </w:tabs>
        <w:spacing w:after="120"/>
        <w:jc w:val="both"/>
        <w:rPr>
          <w:rFonts w:ascii="Arial" w:hAnsi="Arial" w:cs="Arial"/>
          <w:sz w:val="22"/>
          <w:szCs w:val="22"/>
          <w:lang w:val="sr-Cyrl-RS"/>
        </w:rPr>
      </w:pPr>
      <w:r w:rsidRPr="00D36DDE">
        <w:rPr>
          <w:rFonts w:ascii="Arial" w:hAnsi="Arial" w:cs="Arial"/>
          <w:sz w:val="22"/>
          <w:szCs w:val="22"/>
          <w:lang w:val="sr-Cyrl-RS"/>
        </w:rPr>
        <w:t>Чланом 1. Уредбе о критеријумима за доношење аката о мрежи јавних предшколских установа и аката о мрежи јавних основних школа</w:t>
      </w:r>
      <w:r w:rsidRPr="00D36DDE">
        <w:rPr>
          <w:rFonts w:ascii="Arial" w:hAnsi="Arial" w:cs="Arial"/>
          <w:sz w:val="22"/>
          <w:szCs w:val="22"/>
          <w:vertAlign w:val="superscript"/>
          <w:lang w:val="sr-Cyrl-RS"/>
        </w:rPr>
        <w:footnoteReference w:id="9"/>
      </w:r>
      <w:r w:rsidRPr="00D36DDE">
        <w:rPr>
          <w:rFonts w:ascii="Arial" w:hAnsi="Arial" w:cs="Arial"/>
          <w:sz w:val="22"/>
          <w:szCs w:val="22"/>
          <w:lang w:val="sr-Cyrl-RS"/>
        </w:rPr>
        <w:t xml:space="preserve"> прописано је да се о</w:t>
      </w:r>
      <w:r w:rsidRPr="00D36DDE">
        <w:rPr>
          <w:rFonts w:ascii="Arial" w:hAnsi="Arial" w:cs="Arial"/>
          <w:sz w:val="22"/>
          <w:szCs w:val="22"/>
          <w:lang w:val="sr-Latn-CS"/>
        </w:rPr>
        <w:t>вом уредбом утврђују критеријуми за доношење акта о мрежи јавних предшколских установа и акта о мрежи јавних основних школа, чији је оснивач Република Србија, аутономна покрајина или јединица локалне самоуправе.</w:t>
      </w:r>
      <w:r w:rsidRPr="00D36DDE">
        <w:rPr>
          <w:rFonts w:ascii="Arial" w:hAnsi="Arial" w:cs="Arial"/>
          <w:sz w:val="22"/>
          <w:szCs w:val="22"/>
          <w:lang w:val="sr-Cyrl-RS"/>
        </w:rPr>
        <w:t xml:space="preserve"> Ставом 2. истог члана прописано је да се п</w:t>
      </w:r>
      <w:r w:rsidRPr="00D36DDE">
        <w:rPr>
          <w:rFonts w:ascii="Arial" w:hAnsi="Arial" w:cs="Arial"/>
          <w:sz w:val="22"/>
          <w:szCs w:val="22"/>
          <w:lang w:val="sr-Latn-CS"/>
        </w:rPr>
        <w:t>редшколске установе и основне школе из става 1. овог члана оснивају и просторно распоређују на начин који ће осигурати ширу доступност квалитетног предшколског васпитања и образовања и потпуни обухват ученика квалитетним основним образовањем и васпитањем.</w:t>
      </w:r>
      <w:r w:rsidR="00E13AA2">
        <w:rPr>
          <w:rFonts w:ascii="Arial" w:hAnsi="Arial" w:cs="Arial"/>
          <w:sz w:val="22"/>
          <w:szCs w:val="22"/>
          <w:lang w:val="sr-Cyrl-RS"/>
        </w:rPr>
        <w:t xml:space="preserve"> </w:t>
      </w:r>
    </w:p>
    <w:p w:rsidR="009B20DD" w:rsidRDefault="00AB5BFE" w:rsidP="009B20DD">
      <w:pPr>
        <w:pStyle w:val="Body"/>
        <w:tabs>
          <w:tab w:val="left" w:pos="9072"/>
        </w:tabs>
        <w:spacing w:after="120"/>
        <w:jc w:val="both"/>
        <w:rPr>
          <w:rFonts w:ascii="Arial" w:hAnsi="Arial" w:cs="Arial"/>
          <w:sz w:val="22"/>
          <w:szCs w:val="22"/>
          <w:lang w:val="sr-Cyrl-RS"/>
        </w:rPr>
      </w:pPr>
      <w:r>
        <w:rPr>
          <w:rStyle w:val="BodyTextChar"/>
          <w:rFonts w:ascii="Arial" w:eastAsia="ヒラギノ角ゴ Pro W3" w:hAnsi="Arial" w:cs="Arial"/>
          <w:sz w:val="22"/>
          <w:szCs w:val="22"/>
          <w:lang w:val="sr-Cyrl-RS"/>
        </w:rPr>
        <w:t xml:space="preserve">Одредбама члана 12. </w:t>
      </w:r>
      <w:r w:rsidR="00E13AA2" w:rsidRPr="00E13AA2">
        <w:rPr>
          <w:rStyle w:val="BodyTextChar"/>
          <w:rFonts w:ascii="Arial" w:eastAsia="ヒラギノ角ゴ Pro W3" w:hAnsi="Arial" w:cs="Arial"/>
          <w:sz w:val="22"/>
          <w:szCs w:val="22"/>
        </w:rPr>
        <w:t>Правилник</w:t>
      </w:r>
      <w:r>
        <w:rPr>
          <w:rStyle w:val="BodyTextChar"/>
          <w:rFonts w:ascii="Arial" w:eastAsia="ヒラギノ角ゴ Pro W3" w:hAnsi="Arial" w:cs="Arial"/>
          <w:sz w:val="22"/>
          <w:szCs w:val="22"/>
          <w:lang w:val="sr-Cyrl-RS"/>
        </w:rPr>
        <w:t>а</w:t>
      </w:r>
      <w:r w:rsidR="00E13AA2" w:rsidRPr="00E13AA2">
        <w:rPr>
          <w:rStyle w:val="BodyTextChar"/>
          <w:rFonts w:ascii="Arial" w:eastAsia="ヒラギノ角ゴ Pro W3" w:hAnsi="Arial" w:cs="Arial"/>
          <w:sz w:val="22"/>
          <w:szCs w:val="22"/>
        </w:rPr>
        <w:t xml:space="preserve"> о мерилима за утврђивање економске цене програма васпитања и образовања у </w:t>
      </w:r>
      <w:r w:rsidR="00E13AA2" w:rsidRPr="009B20DD">
        <w:rPr>
          <w:rStyle w:val="BodyTextChar"/>
          <w:rFonts w:ascii="Arial" w:eastAsia="ヒラギノ角ゴ Pro W3" w:hAnsi="Arial" w:cs="Arial"/>
          <w:sz w:val="22"/>
          <w:szCs w:val="22"/>
        </w:rPr>
        <w:t xml:space="preserve">предшколским </w:t>
      </w:r>
      <w:r w:rsidR="00E13AA2" w:rsidRPr="009B20DD">
        <w:rPr>
          <w:rStyle w:val="BodyTextChar"/>
          <w:rFonts w:ascii="Arial" w:eastAsia="ヒラギノ角ゴ Pro W3" w:hAnsi="Arial" w:cs="Arial"/>
          <w:sz w:val="22"/>
          <w:szCs w:val="22"/>
          <w:lang w:val="sr-Cyrl-RS"/>
        </w:rPr>
        <w:t>уста</w:t>
      </w:r>
      <w:r w:rsidR="00E13AA2" w:rsidRPr="009B20DD">
        <w:rPr>
          <w:rStyle w:val="BodyTextChar"/>
          <w:rFonts w:ascii="Arial" w:eastAsia="ヒラギノ角ゴ Pro W3" w:hAnsi="Arial" w:cs="Arial"/>
          <w:sz w:val="22"/>
          <w:szCs w:val="22"/>
        </w:rPr>
        <w:t>новама</w:t>
      </w:r>
      <w:r w:rsidR="00E13AA2" w:rsidRPr="009B20DD">
        <w:rPr>
          <w:rStyle w:val="FootnoteReference"/>
          <w:rFonts w:ascii="Arial" w:hAnsi="Arial" w:cs="Arial"/>
          <w:sz w:val="22"/>
          <w:szCs w:val="22"/>
        </w:rPr>
        <w:footnoteReference w:id="10"/>
      </w:r>
      <w:r w:rsidR="00E13AA2" w:rsidRPr="009B20DD">
        <w:rPr>
          <w:rStyle w:val="BodyTextChar"/>
          <w:rFonts w:ascii="Arial" w:eastAsia="ヒラギノ角ゴ Pro W3" w:hAnsi="Arial" w:cs="Arial"/>
          <w:sz w:val="22"/>
          <w:szCs w:val="22"/>
          <w:lang w:val="sr-Cyrl-RS"/>
        </w:rPr>
        <w:t xml:space="preserve"> прописано је </w:t>
      </w:r>
      <w:r w:rsidR="009B20DD" w:rsidRPr="009B20DD">
        <w:rPr>
          <w:rFonts w:ascii="Arial" w:hAnsi="Arial" w:cs="Arial"/>
          <w:sz w:val="22"/>
          <w:szCs w:val="22"/>
          <w:lang w:val="sr-Cyrl-RS"/>
        </w:rPr>
        <w:t>да п</w:t>
      </w:r>
      <w:r w:rsidR="009B20DD" w:rsidRPr="009B20DD">
        <w:rPr>
          <w:rFonts w:ascii="Arial" w:hAnsi="Arial" w:cs="Arial"/>
          <w:sz w:val="22"/>
          <w:szCs w:val="22"/>
          <w:lang w:val="sr-Latn-CS"/>
        </w:rPr>
        <w:t>ојединачно учешће родитеља, односно другог законског заступника детета као корисника услуга у месечној економској цени програма по детету, надлежни орган локалне самоуправе утврђује у складу са законом.</w:t>
      </w:r>
      <w:r w:rsidR="009B20DD" w:rsidRPr="009B20DD">
        <w:rPr>
          <w:rFonts w:ascii="Arial" w:hAnsi="Arial" w:cs="Arial"/>
          <w:sz w:val="22"/>
          <w:szCs w:val="22"/>
          <w:lang w:val="sr-Cyrl-RS"/>
        </w:rPr>
        <w:t xml:space="preserve"> </w:t>
      </w:r>
      <w:r w:rsidR="009B20DD" w:rsidRPr="009B20DD">
        <w:rPr>
          <w:rFonts w:ascii="Arial" w:hAnsi="Arial" w:cs="Arial"/>
          <w:sz w:val="22"/>
          <w:szCs w:val="22"/>
          <w:lang w:val="sr-Latn-CS"/>
        </w:rPr>
        <w:t>Износ утврђен ставом 1. овог члана кориснику се обрачунава по истеку обрачунског месеца.</w:t>
      </w:r>
      <w:r w:rsidR="009B20DD" w:rsidRPr="009B20DD">
        <w:rPr>
          <w:rFonts w:ascii="Arial" w:hAnsi="Arial" w:cs="Arial"/>
          <w:sz w:val="22"/>
          <w:szCs w:val="22"/>
          <w:lang w:val="sr-Cyrl-RS"/>
        </w:rPr>
        <w:t xml:space="preserve"> </w:t>
      </w:r>
      <w:r w:rsidR="009B20DD" w:rsidRPr="009B20DD">
        <w:rPr>
          <w:rFonts w:ascii="Arial" w:hAnsi="Arial" w:cs="Arial"/>
          <w:sz w:val="22"/>
          <w:szCs w:val="22"/>
          <w:lang w:val="sr-Latn-CS"/>
        </w:rPr>
        <w:t>За дане одсуства детета корисник плаћа износ од 100% од утврђеног износа из става 1. овог члана.</w:t>
      </w:r>
      <w:r w:rsidR="009B20DD" w:rsidRPr="009B20DD">
        <w:rPr>
          <w:rFonts w:ascii="Arial" w:hAnsi="Arial" w:cs="Arial"/>
          <w:sz w:val="22"/>
          <w:szCs w:val="22"/>
          <w:lang w:val="sr-Cyrl-RS"/>
        </w:rPr>
        <w:t xml:space="preserve"> </w:t>
      </w:r>
      <w:r w:rsidR="009B20DD" w:rsidRPr="009B20DD">
        <w:rPr>
          <w:rFonts w:ascii="Arial" w:hAnsi="Arial" w:cs="Arial"/>
          <w:sz w:val="22"/>
          <w:szCs w:val="22"/>
          <w:lang w:val="sr-Latn-CS"/>
        </w:rPr>
        <w:t>Појединачно учешће корисника у месечној економској цени програма износи 50% од утврђеног износа из става 1. овог члана у случају одсуства детета због болести, а на основу достављене потврде изабраног лекара - педијатра; у време коришћења годишњег одмора родитеља, односно другог законског заступника детета на основу увида у решење о коришћењу годишњег одмора за родитеља, односно другог законског заступника, као и због исказане потребе породице да дете не похађа вртић у трајању не дужем од десет радних дана у току радне године.</w:t>
      </w:r>
      <w:r w:rsidR="009B20DD" w:rsidRPr="009B20DD">
        <w:rPr>
          <w:rFonts w:ascii="Arial" w:hAnsi="Arial" w:cs="Arial"/>
          <w:sz w:val="22"/>
          <w:szCs w:val="22"/>
          <w:lang w:val="sr-Cyrl-RS"/>
        </w:rPr>
        <w:t xml:space="preserve"> </w:t>
      </w:r>
      <w:r w:rsidR="009B20DD" w:rsidRPr="009B20DD">
        <w:rPr>
          <w:rFonts w:ascii="Arial" w:hAnsi="Arial" w:cs="Arial"/>
          <w:sz w:val="22"/>
          <w:szCs w:val="22"/>
          <w:lang w:val="sr-Latn-CS"/>
        </w:rPr>
        <w:t>Јединица локалне самоуправе може утврдити и повољније услове за кориснике у погледу обрачунавања њиховог учешћа у месечној економској цени по детету.</w:t>
      </w:r>
    </w:p>
    <w:p w:rsidR="00E24F06" w:rsidRPr="00A6110F" w:rsidRDefault="00DC2934" w:rsidP="00E24F06">
      <w:pPr>
        <w:pStyle w:val="BodyText"/>
        <w:ind w:firstLine="0"/>
        <w:jc w:val="both"/>
        <w:rPr>
          <w:rFonts w:ascii="Arial" w:hAnsi="Arial" w:cs="Arial"/>
          <w:lang w:val="sr-Cyrl-RS"/>
        </w:rPr>
      </w:pPr>
      <w:r w:rsidRPr="00A6110F">
        <w:rPr>
          <w:rStyle w:val="BodyTextChar"/>
          <w:rFonts w:ascii="Arial" w:eastAsia="ヒラギノ角ゴ Pro W3" w:hAnsi="Arial" w:cs="Arial"/>
        </w:rPr>
        <w:t>Одлук</w:t>
      </w:r>
      <w:r w:rsidRPr="00A6110F">
        <w:rPr>
          <w:rStyle w:val="BodyTextChar"/>
          <w:rFonts w:ascii="Arial" w:eastAsia="ヒラギノ角ゴ Pro W3" w:hAnsi="Arial" w:cs="Arial"/>
          <w:lang w:val="sr-Cyrl-RS"/>
        </w:rPr>
        <w:t>ом</w:t>
      </w:r>
      <w:r w:rsidRPr="00A6110F">
        <w:rPr>
          <w:rStyle w:val="BodyTextChar"/>
          <w:rFonts w:ascii="Arial" w:hAnsi="Arial" w:cs="Arial"/>
        </w:rPr>
        <w:t xml:space="preserve"> о измени Одлуке о праву на накнаду дела трошкова боравка деце у предшколској установи чији je оснивач друго правно или физичко лице на територији Града Пожаревца</w:t>
      </w:r>
      <w:r w:rsidRPr="00A6110F">
        <w:rPr>
          <w:rStyle w:val="FootnoteReference"/>
          <w:rFonts w:ascii="Arial" w:hAnsi="Arial" w:cs="Arial"/>
        </w:rPr>
        <w:footnoteReference w:id="11"/>
      </w:r>
      <w:r w:rsidRPr="00A6110F">
        <w:rPr>
          <w:rStyle w:val="BodyTextChar"/>
          <w:rFonts w:ascii="Arial" w:eastAsia="ヒラギノ角ゴ Pro W3" w:hAnsi="Arial" w:cs="Arial"/>
          <w:lang w:val="sr-Cyrl-RS"/>
        </w:rPr>
        <w:t xml:space="preserve"> прописан је м</w:t>
      </w:r>
      <w:r w:rsidRPr="00A6110F">
        <w:rPr>
          <w:rStyle w:val="BodyTextChar"/>
          <w:rFonts w:ascii="Arial" w:hAnsi="Arial" w:cs="Arial"/>
        </w:rPr>
        <w:t>есечни износ који се признаје као основ за обрачун дела трошкова боравка деце у приватној предшколској установи износи највише 80% економске цене утврђене за боравак деце у Предшколској установи „Љубица Вребалов“ Пожаревац.</w:t>
      </w:r>
      <w:r w:rsidRPr="00A6110F">
        <w:rPr>
          <w:rStyle w:val="BodyTextChar"/>
          <w:rFonts w:ascii="Arial" w:hAnsi="Arial" w:cs="Arial"/>
          <w:lang w:val="sr-Cyrl-RS"/>
        </w:rPr>
        <w:t xml:space="preserve"> </w:t>
      </w:r>
      <w:r w:rsidR="00E24F06" w:rsidRPr="00A6110F">
        <w:rPr>
          <w:rFonts w:ascii="Arial" w:hAnsi="Arial" w:cs="Arial"/>
        </w:rPr>
        <w:t>За дане одсуства детета, Град родитељу/старатељу или другом законском заступнику признаје 50% од дневног износа, осим у случају оправданог одсуства детета због болести, a на основу достављене потврде изабраног лекара - педијатра; у време коришћења одмора родитеља. односно другог законског заступника детета на основу увида у решење о коришћењу годишњег одмора за родитеља, односно другог законског заступника.</w:t>
      </w:r>
      <w:r w:rsidR="00E24F06" w:rsidRPr="00A6110F">
        <w:rPr>
          <w:rFonts w:ascii="Arial" w:hAnsi="Arial" w:cs="Arial"/>
          <w:lang w:val="sr-Cyrl-RS"/>
        </w:rPr>
        <w:t xml:space="preserve"> </w:t>
      </w:r>
    </w:p>
    <w:p w:rsidR="0005737B" w:rsidRPr="00A6110F" w:rsidRDefault="0005737B" w:rsidP="00E24F06">
      <w:pPr>
        <w:pStyle w:val="BodyText"/>
        <w:ind w:firstLine="0"/>
        <w:jc w:val="both"/>
        <w:rPr>
          <w:rFonts w:ascii="Arial" w:hAnsi="Arial" w:cs="Arial"/>
          <w:lang w:val="sr-Cyrl-RS"/>
        </w:rPr>
      </w:pPr>
    </w:p>
    <w:p w:rsidR="0005737B" w:rsidRPr="00A6110F" w:rsidRDefault="0005737B" w:rsidP="00E24F06">
      <w:pPr>
        <w:pStyle w:val="BodyText"/>
        <w:ind w:firstLine="0"/>
        <w:jc w:val="both"/>
        <w:rPr>
          <w:rFonts w:ascii="Arial" w:hAnsi="Arial" w:cs="Arial"/>
          <w:color w:val="000000"/>
          <w:shd w:val="clear" w:color="auto" w:fill="FCFCFC"/>
          <w:lang w:val="sr-Cyrl-RS"/>
        </w:rPr>
      </w:pPr>
      <w:r w:rsidRPr="00A6110F">
        <w:rPr>
          <w:rFonts w:ascii="Arial" w:hAnsi="Arial" w:cs="Arial"/>
          <w:lang w:val="sr-Cyrl-RS"/>
        </w:rPr>
        <w:t>Одлуком о утврђивању економске цене програма васпитања и образовања у предшколској установи „Љубица Вребалов“ Пожаревац за 2025. годину</w:t>
      </w:r>
      <w:r w:rsidRPr="00A6110F">
        <w:rPr>
          <w:rStyle w:val="FootnoteReference"/>
          <w:rFonts w:ascii="Arial" w:hAnsi="Arial" w:cs="Arial"/>
          <w:lang w:val="sr-Cyrl-RS"/>
        </w:rPr>
        <w:footnoteReference w:id="12"/>
      </w:r>
      <w:r w:rsidRPr="00A6110F">
        <w:rPr>
          <w:rFonts w:ascii="Arial" w:hAnsi="Arial" w:cs="Arial"/>
          <w:lang w:val="sr-Cyrl-RS"/>
        </w:rPr>
        <w:t xml:space="preserve">, </w:t>
      </w:r>
      <w:r w:rsidRPr="00A6110F">
        <w:rPr>
          <w:rFonts w:ascii="Arial" w:hAnsi="Arial" w:cs="Arial"/>
          <w:color w:val="000000"/>
          <w:shd w:val="clear" w:color="auto" w:fill="FCFCFC"/>
        </w:rPr>
        <w:t xml:space="preserve">утврђује се </w:t>
      </w:r>
      <w:r w:rsidRPr="00A6110F">
        <w:rPr>
          <w:rFonts w:ascii="Arial" w:hAnsi="Arial" w:cs="Arial"/>
          <w:color w:val="000000"/>
          <w:shd w:val="clear" w:color="auto" w:fill="FCFCFC"/>
          <w:lang w:val="sr-Cyrl-RS"/>
        </w:rPr>
        <w:t xml:space="preserve">да иста </w:t>
      </w:r>
      <w:r w:rsidRPr="00A6110F">
        <w:rPr>
          <w:rFonts w:ascii="Arial" w:hAnsi="Arial" w:cs="Arial"/>
          <w:color w:val="000000"/>
          <w:shd w:val="clear" w:color="auto" w:fill="FCFCFC"/>
        </w:rPr>
        <w:t>износ</w:t>
      </w:r>
      <w:r w:rsidRPr="00A6110F">
        <w:rPr>
          <w:rFonts w:ascii="Arial" w:hAnsi="Arial" w:cs="Arial"/>
          <w:color w:val="000000"/>
          <w:shd w:val="clear" w:color="auto" w:fill="FCFCFC"/>
          <w:lang w:val="sr-Cyrl-RS"/>
        </w:rPr>
        <w:t>и</w:t>
      </w:r>
      <w:r w:rsidRPr="00A6110F">
        <w:rPr>
          <w:rFonts w:ascii="Arial" w:hAnsi="Arial" w:cs="Arial"/>
          <w:color w:val="000000"/>
          <w:shd w:val="clear" w:color="auto" w:fill="FCFCFC"/>
        </w:rPr>
        <w:t xml:space="preserve"> 19.000.00 динара месечно по детету. Појединачно учешће корисника услуге у месечној економској цени утврђује се у висини од 20% и износи 3.800,00 динара по детету. Учешће Града Пожаревца у у месечној економској цени утврђује се у висини од 80% и износи 15.200,00 динара по детету.</w:t>
      </w:r>
    </w:p>
    <w:p w:rsidR="00F1135B" w:rsidRDefault="00F1135B" w:rsidP="00E24F06">
      <w:pPr>
        <w:pStyle w:val="BodyText"/>
        <w:ind w:firstLine="0"/>
        <w:jc w:val="both"/>
        <w:rPr>
          <w:rFonts w:ascii="Arial" w:hAnsi="Arial" w:cs="Arial"/>
          <w:color w:val="000000"/>
          <w:shd w:val="clear" w:color="auto" w:fill="FCFCFC"/>
          <w:lang w:val="sr-Cyrl-RS"/>
        </w:rPr>
      </w:pPr>
    </w:p>
    <w:p w:rsidR="00F1135B" w:rsidRPr="0057057B" w:rsidRDefault="00F1135B" w:rsidP="00F1135B">
      <w:pPr>
        <w:pStyle w:val="Body"/>
        <w:tabs>
          <w:tab w:val="left" w:pos="9072"/>
        </w:tabs>
        <w:spacing w:after="120"/>
        <w:jc w:val="both"/>
        <w:rPr>
          <w:rFonts w:ascii="Arial" w:hAnsi="Arial" w:cs="Arial"/>
          <w:sz w:val="22"/>
          <w:szCs w:val="22"/>
          <w:lang w:val="sr-Cyrl-RS"/>
        </w:rPr>
      </w:pPr>
      <w:r>
        <w:rPr>
          <w:rFonts w:ascii="Arial" w:hAnsi="Arial" w:cs="Arial"/>
          <w:sz w:val="22"/>
          <w:szCs w:val="22"/>
          <w:lang w:val="sr-Cyrl-RS"/>
        </w:rPr>
        <w:t xml:space="preserve">Прописима је дозвољено да се </w:t>
      </w:r>
      <w:r w:rsidRPr="0057057B">
        <w:rPr>
          <w:rFonts w:ascii="Arial" w:hAnsi="Arial" w:cs="Arial"/>
          <w:sz w:val="22"/>
          <w:szCs w:val="22"/>
          <w:lang w:val="sr-Cyrl-RS"/>
        </w:rPr>
        <w:t xml:space="preserve">Град </w:t>
      </w:r>
      <w:r>
        <w:rPr>
          <w:rFonts w:ascii="Arial" w:hAnsi="Arial" w:cs="Arial"/>
          <w:sz w:val="22"/>
          <w:szCs w:val="22"/>
          <w:lang w:val="sr-Cyrl-RS"/>
        </w:rPr>
        <w:t>Пожаревац</w:t>
      </w:r>
      <w:r w:rsidRPr="0057057B">
        <w:rPr>
          <w:rFonts w:ascii="Arial" w:hAnsi="Arial" w:cs="Arial"/>
          <w:sz w:val="22"/>
          <w:szCs w:val="22"/>
          <w:lang w:val="sr-Cyrl-RS"/>
        </w:rPr>
        <w:t xml:space="preserve"> определи за различите начине решавања бриге о деци, укључујући и јавно-приватна партнерства, односно да, уместо да гради предшколске установе, оснива нове или проширује капацитете већ постојећих установа чији је оснивач град, субвенционише боравак деце у предшколским установама чији је оснивач друго правно </w:t>
      </w:r>
      <w:r>
        <w:rPr>
          <w:rFonts w:ascii="Arial" w:hAnsi="Arial" w:cs="Arial"/>
          <w:sz w:val="22"/>
          <w:szCs w:val="22"/>
          <w:lang w:val="sr-Cyrl-RS"/>
        </w:rPr>
        <w:t>или физичко лице на територији Г</w:t>
      </w:r>
      <w:r w:rsidRPr="0057057B">
        <w:rPr>
          <w:rFonts w:ascii="Arial" w:hAnsi="Arial" w:cs="Arial"/>
          <w:sz w:val="22"/>
          <w:szCs w:val="22"/>
          <w:lang w:val="sr-Cyrl-RS"/>
        </w:rPr>
        <w:t xml:space="preserve">рада </w:t>
      </w:r>
      <w:r>
        <w:rPr>
          <w:rFonts w:ascii="Arial" w:hAnsi="Arial" w:cs="Arial"/>
          <w:sz w:val="22"/>
          <w:szCs w:val="22"/>
          <w:lang w:val="sr-Cyrl-RS"/>
        </w:rPr>
        <w:t>Пожаревца</w:t>
      </w:r>
      <w:r w:rsidRPr="0057057B">
        <w:rPr>
          <w:rFonts w:ascii="Arial" w:hAnsi="Arial" w:cs="Arial"/>
          <w:sz w:val="22"/>
          <w:szCs w:val="22"/>
          <w:lang w:val="sr-Cyrl-RS"/>
        </w:rPr>
        <w:t xml:space="preserve"> која због недостатка капацитета нису могла да се упишу у предшколску установу чији је оснивач локална самоуправа. </w:t>
      </w:r>
    </w:p>
    <w:p w:rsidR="00F1135B" w:rsidRDefault="00F1135B" w:rsidP="00F1135B">
      <w:pPr>
        <w:pStyle w:val="Body"/>
        <w:tabs>
          <w:tab w:val="left" w:pos="9072"/>
        </w:tabs>
        <w:spacing w:after="120"/>
        <w:jc w:val="both"/>
        <w:rPr>
          <w:rFonts w:ascii="Arial" w:hAnsi="Arial" w:cs="Arial"/>
          <w:noProof/>
          <w:lang w:val="sr-Latn-CS"/>
        </w:rPr>
      </w:pPr>
      <w:r w:rsidRPr="001D1F5F">
        <w:rPr>
          <w:rFonts w:ascii="Arial" w:hAnsi="Arial" w:cs="Arial"/>
          <w:sz w:val="22"/>
          <w:szCs w:val="22"/>
          <w:lang w:val="sr-Cyrl-RS"/>
        </w:rPr>
        <w:t xml:space="preserve">С обзиром </w:t>
      </w:r>
      <w:r>
        <w:rPr>
          <w:rFonts w:ascii="Arial" w:hAnsi="Arial" w:cs="Arial"/>
          <w:sz w:val="22"/>
          <w:szCs w:val="22"/>
          <w:lang w:val="sr-Cyrl-RS"/>
        </w:rPr>
        <w:t xml:space="preserve">на то </w:t>
      </w:r>
      <w:r w:rsidRPr="001D1F5F">
        <w:rPr>
          <w:rFonts w:ascii="Arial" w:hAnsi="Arial" w:cs="Arial"/>
          <w:sz w:val="22"/>
          <w:szCs w:val="22"/>
          <w:lang w:val="sr-Cyrl-RS"/>
        </w:rPr>
        <w:t>да је опредељење града у последњих неколико година, да обавезу друштвене бриге о деци постиже субвенцијама а не</w:t>
      </w:r>
      <w:r>
        <w:rPr>
          <w:rFonts w:ascii="Arial" w:hAnsi="Arial" w:cs="Arial"/>
          <w:sz w:val="22"/>
          <w:szCs w:val="22"/>
          <w:lang w:val="sr-Cyrl-RS"/>
        </w:rPr>
        <w:t>, у потпуности,</w:t>
      </w:r>
      <w:r w:rsidRPr="001D1F5F">
        <w:rPr>
          <w:rFonts w:ascii="Arial" w:hAnsi="Arial" w:cs="Arial"/>
          <w:sz w:val="22"/>
          <w:szCs w:val="22"/>
          <w:lang w:val="sr-Cyrl-RS"/>
        </w:rPr>
        <w:t xml:space="preserve"> ширењем сопствених капацитета, Повереник је мишљења да је у том случају потребно детаљније системски уредити односе између града и установа чији је оснивач друго правно или физичко лице. Нарочито је важно да на исти начин буде уређен положај деце која бораве у предшколским установама чији је оснивач град и деце која бораве у приватним предшколским установама због недостатка капацитета у јавним установама, посебно имајући у виду да је добијање субвенције за похађање приватне предшколске установе управо условљено прибављањем одбијенице која је и формални доказ о немогућности јединице локалне самоуправе да омогући детету упис у предшколску установу чији је оснивач локална самоуправа. </w:t>
      </w:r>
    </w:p>
    <w:p w:rsidR="00F1135B" w:rsidRPr="00754360" w:rsidRDefault="00F1135B" w:rsidP="00F1135B">
      <w:pPr>
        <w:spacing w:after="0" w:line="240" w:lineRule="auto"/>
        <w:jc w:val="both"/>
        <w:rPr>
          <w:rFonts w:ascii="Arial" w:eastAsia="Times New Roman" w:hAnsi="Arial" w:cs="Arial"/>
          <w:noProof/>
          <w:lang w:val="sr-Cyrl-RS"/>
        </w:rPr>
      </w:pPr>
      <w:r>
        <w:rPr>
          <w:rFonts w:ascii="Arial" w:eastAsia="Times New Roman" w:hAnsi="Arial" w:cs="Arial"/>
          <w:noProof/>
          <w:lang w:val="sr-Cyrl-RS"/>
        </w:rPr>
        <w:t>Повереник овом приликом указује да у</w:t>
      </w:r>
      <w:r w:rsidRPr="00754360">
        <w:rPr>
          <w:rFonts w:ascii="Arial" w:eastAsia="Times New Roman" w:hAnsi="Arial" w:cs="Arial"/>
          <w:noProof/>
          <w:lang w:val="sr-Cyrl-RS"/>
        </w:rPr>
        <w:t xml:space="preserve">склађивање рада и родитељства, као и потреба за обезбеђивањем довољног броја места у вртићима и предшколским установама уз усклађивање радног времена ових установа са променама на тржишту рада, </w:t>
      </w:r>
      <w:r>
        <w:rPr>
          <w:rFonts w:ascii="Arial" w:eastAsia="Times New Roman" w:hAnsi="Arial" w:cs="Arial"/>
          <w:noProof/>
          <w:lang w:val="sr-Cyrl-RS"/>
        </w:rPr>
        <w:t>важан су предуслов за унапређење и положаја жена на тржишту рада. Н</w:t>
      </w:r>
      <w:r w:rsidRPr="00754360">
        <w:rPr>
          <w:rFonts w:ascii="Arial" w:eastAsia="Times New Roman" w:hAnsi="Arial" w:cs="Arial"/>
          <w:noProof/>
          <w:lang w:val="sr-Cyrl-RS"/>
        </w:rPr>
        <w:t xml:space="preserve">е треба заборавити чињеницу да је омогућавање боравка деце у предшколским установама нужна претпоставка радног ангажовања родитеља, а у случају да дете не успе да оствари то право, у највећем броју случајева ће се то негативно одразити на радни статус </w:t>
      </w:r>
      <w:r w:rsidR="003D73A8">
        <w:rPr>
          <w:rFonts w:ascii="Arial" w:eastAsia="Times New Roman" w:hAnsi="Arial" w:cs="Arial"/>
          <w:noProof/>
          <w:lang w:val="sr-Cyrl-RS"/>
        </w:rPr>
        <w:t>најчешће мајке</w:t>
      </w:r>
      <w:r w:rsidRPr="00754360">
        <w:rPr>
          <w:rFonts w:ascii="Arial" w:eastAsia="Times New Roman" w:hAnsi="Arial" w:cs="Arial"/>
          <w:noProof/>
          <w:lang w:val="sr-Cyrl-RS"/>
        </w:rPr>
        <w:t xml:space="preserve">. Успостављање стандарда према </w:t>
      </w:r>
      <w:r w:rsidR="003D73A8">
        <w:rPr>
          <w:rFonts w:ascii="Arial" w:eastAsia="Times New Roman" w:hAnsi="Arial" w:cs="Arial"/>
          <w:noProof/>
          <w:lang w:val="sr-Cyrl-RS"/>
        </w:rPr>
        <w:t>којем</w:t>
      </w:r>
      <w:r w:rsidRPr="00754360">
        <w:rPr>
          <w:rFonts w:ascii="Arial" w:eastAsia="Times New Roman" w:hAnsi="Arial" w:cs="Arial"/>
          <w:noProof/>
          <w:lang w:val="sr-Cyrl-RS"/>
        </w:rPr>
        <w:t xml:space="preserve"> је предшколско образовање и васпитање доступно свој деци под једнаким условима, имало би позитивне импликације </w:t>
      </w:r>
      <w:r>
        <w:rPr>
          <w:rFonts w:ascii="Arial" w:eastAsia="Times New Roman" w:hAnsi="Arial" w:cs="Arial"/>
          <w:noProof/>
          <w:lang w:val="sr-Cyrl-RS"/>
        </w:rPr>
        <w:t xml:space="preserve">између осталог </w:t>
      </w:r>
      <w:r w:rsidRPr="00754360">
        <w:rPr>
          <w:rFonts w:ascii="Arial" w:eastAsia="Times New Roman" w:hAnsi="Arial" w:cs="Arial"/>
          <w:noProof/>
          <w:lang w:val="sr-Cyrl-RS"/>
        </w:rPr>
        <w:t>и на популациону политику и генерално лоше демографске тенденције.</w:t>
      </w:r>
      <w:r>
        <w:rPr>
          <w:rFonts w:ascii="Arial" w:eastAsia="Times New Roman" w:hAnsi="Arial" w:cs="Arial"/>
          <w:noProof/>
          <w:lang w:val="sr-Cyrl-RS"/>
        </w:rPr>
        <w:t xml:space="preserve"> </w:t>
      </w:r>
    </w:p>
    <w:p w:rsidR="00F1135B" w:rsidRDefault="00F1135B" w:rsidP="00F1135B">
      <w:pPr>
        <w:spacing w:after="0" w:line="240" w:lineRule="auto"/>
        <w:jc w:val="both"/>
        <w:rPr>
          <w:rFonts w:ascii="Arial" w:eastAsia="Times New Roman" w:hAnsi="Arial" w:cs="Arial"/>
          <w:noProof/>
          <w:lang w:val="sr-Cyrl-RS"/>
        </w:rPr>
      </w:pPr>
    </w:p>
    <w:p w:rsidR="00F1135B" w:rsidRDefault="00F1135B" w:rsidP="00F1135B">
      <w:pPr>
        <w:spacing w:after="0" w:line="240" w:lineRule="auto"/>
        <w:jc w:val="both"/>
        <w:rPr>
          <w:rFonts w:ascii="Arial" w:hAnsi="Arial" w:cs="Arial"/>
          <w:shd w:val="clear" w:color="auto" w:fill="FCFCFC"/>
          <w:lang w:val="sr-Cyrl-RS"/>
        </w:rPr>
      </w:pPr>
      <w:r>
        <w:rPr>
          <w:rFonts w:ascii="Arial" w:eastAsia="Times New Roman" w:hAnsi="Arial" w:cs="Arial"/>
          <w:noProof/>
          <w:lang w:val="sr-Cyrl-RS"/>
        </w:rPr>
        <w:t>Повереник подсећа да један од индикатора Циљева одрживог развоја</w:t>
      </w:r>
      <w:r>
        <w:rPr>
          <w:rStyle w:val="FootnoteReference"/>
          <w:rFonts w:ascii="Arial" w:eastAsia="Times New Roman" w:hAnsi="Arial" w:cs="Arial"/>
          <w:noProof/>
          <w:lang w:val="sr-Cyrl-RS"/>
        </w:rPr>
        <w:footnoteReference w:id="13"/>
      </w:r>
      <w:r>
        <w:rPr>
          <w:rFonts w:ascii="Arial" w:eastAsia="Times New Roman" w:hAnsi="Arial" w:cs="Arial"/>
          <w:noProof/>
          <w:lang w:val="sr-Cyrl-RS"/>
        </w:rPr>
        <w:t xml:space="preserve"> </w:t>
      </w:r>
      <w:r w:rsidRPr="00A806DD">
        <w:rPr>
          <w:rFonts w:ascii="Arial" w:eastAsia="Times New Roman" w:hAnsi="Arial" w:cs="Arial"/>
          <w:noProof/>
          <w:lang w:val="sr-Cyrl-RS"/>
        </w:rPr>
        <w:t>(</w:t>
      </w:r>
      <w:r>
        <w:rPr>
          <w:rFonts w:ascii="Arial" w:eastAsia="Times New Roman" w:hAnsi="Arial" w:cs="Arial"/>
          <w:noProof/>
          <w:lang w:val="sr-Cyrl-RS"/>
        </w:rPr>
        <w:t>четврти циљ – Осигурати инклузивно и равноправно квалитетно образовање и промовисати могућност учења током целог живота</w:t>
      </w:r>
      <w:r w:rsidRPr="00A806DD">
        <w:rPr>
          <w:rFonts w:ascii="Arial" w:eastAsia="Times New Roman" w:hAnsi="Arial" w:cs="Arial"/>
          <w:noProof/>
          <w:lang w:val="sr-Cyrl-RS"/>
        </w:rPr>
        <w:t xml:space="preserve">) </w:t>
      </w:r>
      <w:r>
        <w:rPr>
          <w:rFonts w:ascii="Arial" w:eastAsia="Times New Roman" w:hAnsi="Arial" w:cs="Arial"/>
          <w:noProof/>
          <w:lang w:val="sr-Cyrl-RS"/>
        </w:rPr>
        <w:t>гласи: „</w:t>
      </w:r>
      <w:r w:rsidRPr="00A806DD">
        <w:rPr>
          <w:rFonts w:ascii="Arial" w:hAnsi="Arial" w:cs="Arial"/>
          <w:shd w:val="clear" w:color="auto" w:fill="FCFCFC"/>
        </w:rPr>
        <w:t>До 2030. обезбедити да све девојчице и дечаци имају приступ квалитетном развоју у раном детињству, бризи и предшколском образовању како би били спремни за основно образовање.</w:t>
      </w:r>
      <w:r>
        <w:rPr>
          <w:rFonts w:ascii="Arial" w:hAnsi="Arial" w:cs="Arial"/>
          <w:shd w:val="clear" w:color="auto" w:fill="FCFCFC"/>
          <w:lang w:val="sr-Cyrl-RS"/>
        </w:rPr>
        <w:t>“</w:t>
      </w:r>
    </w:p>
    <w:p w:rsidR="00F1135B" w:rsidRDefault="00F1135B" w:rsidP="00F1135B">
      <w:pPr>
        <w:spacing w:after="0" w:line="240" w:lineRule="auto"/>
        <w:jc w:val="both"/>
        <w:rPr>
          <w:rFonts w:ascii="Arial" w:hAnsi="Arial" w:cs="Arial"/>
          <w:shd w:val="clear" w:color="auto" w:fill="FCFCFC"/>
          <w:lang w:val="sr-Cyrl-RS"/>
        </w:rPr>
      </w:pPr>
    </w:p>
    <w:p w:rsidR="00F1135B" w:rsidRDefault="00F1135B" w:rsidP="00F1135B">
      <w:pPr>
        <w:pStyle w:val="Body"/>
        <w:tabs>
          <w:tab w:val="left" w:pos="9072"/>
        </w:tabs>
        <w:spacing w:after="120"/>
        <w:jc w:val="both"/>
        <w:rPr>
          <w:rFonts w:ascii="Arial" w:hAnsi="Arial" w:cs="Arial"/>
          <w:noProof/>
          <w:sz w:val="22"/>
          <w:szCs w:val="22"/>
          <w:lang w:val="sr-Cyrl-RS"/>
        </w:rPr>
      </w:pPr>
      <w:r w:rsidRPr="00882240">
        <w:rPr>
          <w:rFonts w:ascii="Arial" w:eastAsia="Times New Roman" w:hAnsi="Arial" w:cs="Arial"/>
          <w:noProof/>
          <w:color w:val="auto"/>
          <w:sz w:val="22"/>
          <w:szCs w:val="22"/>
          <w:lang w:val="sr-Cyrl-RS"/>
        </w:rPr>
        <w:t>О значају и учешћу деце у предшколском васпитању и образовању сведочи студија УНИЦЕФ-а</w:t>
      </w:r>
      <w:r w:rsidRPr="00882240">
        <w:rPr>
          <w:rStyle w:val="FootnoteReference"/>
          <w:rFonts w:ascii="Arial" w:eastAsia="Times New Roman" w:hAnsi="Arial" w:cs="Arial"/>
          <w:noProof/>
          <w:color w:val="auto"/>
          <w:sz w:val="22"/>
          <w:szCs w:val="22"/>
          <w:lang w:val="sr-Cyrl-RS"/>
        </w:rPr>
        <w:footnoteReference w:id="14"/>
      </w:r>
      <w:r w:rsidRPr="00882240">
        <w:rPr>
          <w:rFonts w:ascii="Arial" w:eastAsia="Times New Roman" w:hAnsi="Arial" w:cs="Arial"/>
          <w:noProof/>
          <w:color w:val="auto"/>
          <w:sz w:val="22"/>
          <w:szCs w:val="22"/>
          <w:lang w:val="sr-Cyrl-RS"/>
        </w:rPr>
        <w:t xml:space="preserve"> у којој је наведено: „</w:t>
      </w:r>
      <w:r w:rsidRPr="00882240">
        <w:rPr>
          <w:rFonts w:ascii="Arial" w:hAnsi="Arial" w:cs="Arial"/>
          <w:noProof/>
          <w:sz w:val="22"/>
          <w:szCs w:val="22"/>
          <w:lang w:val="sr-Cyrl-RS"/>
        </w:rPr>
        <w:t xml:space="preserve">Предшколско васпитање и образовање (ПВО) има важан утицај на развој детета и представља основ за касниjи успех у животу у погледу даљег образовања, добробити, запошљивости и социjалног укључивања, нарочито за децу неповољног социо-економског статуса. Jавна улагања у ове програме доносе висок повраћај улагања и представљаjу сигурну стратешку интервенциjу усмерену на општи развој друштва. Програми ПВО имају највећи утицај на децу из депривираних заједница и породица, и надокнађују недостатак подршке за рано учење у најближем окружењу детета. </w:t>
      </w:r>
    </w:p>
    <w:p w:rsidR="00F1135B" w:rsidRPr="00882240" w:rsidRDefault="00F1135B" w:rsidP="00F1135B">
      <w:pPr>
        <w:pStyle w:val="Body"/>
        <w:tabs>
          <w:tab w:val="left" w:pos="9072"/>
        </w:tabs>
        <w:spacing w:after="120"/>
        <w:jc w:val="both"/>
        <w:rPr>
          <w:rFonts w:ascii="Arial" w:hAnsi="Arial" w:cs="Arial"/>
          <w:noProof/>
          <w:color w:val="auto"/>
          <w:sz w:val="22"/>
          <w:szCs w:val="22"/>
          <w:shd w:val="clear" w:color="auto" w:fill="FFFFFF"/>
          <w:lang w:val="sr-Cyrl-RS"/>
        </w:rPr>
      </w:pPr>
      <w:r w:rsidRPr="00882240">
        <w:rPr>
          <w:rFonts w:ascii="Arial" w:hAnsi="Arial" w:cs="Arial"/>
          <w:noProof/>
          <w:sz w:val="22"/>
          <w:szCs w:val="22"/>
          <w:lang w:val="sr-Cyrl-RS"/>
        </w:rPr>
        <w:t xml:space="preserve">Упркос очигледним позитивним ефектима програма предшколског васпитања и образовања и повољном стратешком оквиру, Србија </w:t>
      </w:r>
      <w:r>
        <w:rPr>
          <w:rFonts w:ascii="Arial" w:hAnsi="Arial" w:cs="Arial"/>
          <w:noProof/>
          <w:sz w:val="22"/>
          <w:szCs w:val="22"/>
          <w:lang w:val="sr-Cyrl-RS"/>
        </w:rPr>
        <w:t xml:space="preserve">и даље има мању </w:t>
      </w:r>
      <w:r w:rsidRPr="00882240">
        <w:rPr>
          <w:rFonts w:ascii="Arial" w:hAnsi="Arial" w:cs="Arial"/>
          <w:noProof/>
          <w:sz w:val="22"/>
          <w:szCs w:val="22"/>
          <w:lang w:val="sr-Cyrl-RS"/>
        </w:rPr>
        <w:t>стоп</w:t>
      </w:r>
      <w:r>
        <w:rPr>
          <w:rFonts w:ascii="Arial" w:hAnsi="Arial" w:cs="Arial"/>
          <w:noProof/>
          <w:sz w:val="22"/>
          <w:szCs w:val="22"/>
          <w:lang w:val="sr-Cyrl-RS"/>
        </w:rPr>
        <w:t>у</w:t>
      </w:r>
      <w:r w:rsidRPr="00882240">
        <w:rPr>
          <w:rFonts w:ascii="Arial" w:hAnsi="Arial" w:cs="Arial"/>
          <w:noProof/>
          <w:sz w:val="22"/>
          <w:szCs w:val="22"/>
          <w:lang w:val="sr-Cyrl-RS"/>
        </w:rPr>
        <w:t xml:space="preserve"> учешћа деце у предшколском васпитању и образовању у поређењу </w:t>
      </w:r>
      <w:r>
        <w:rPr>
          <w:rFonts w:ascii="Arial" w:hAnsi="Arial" w:cs="Arial"/>
          <w:noProof/>
          <w:sz w:val="22"/>
          <w:szCs w:val="22"/>
          <w:lang w:val="sr-Cyrl-RS"/>
        </w:rPr>
        <w:t>са државама чланицама Европске уније</w:t>
      </w:r>
      <w:r w:rsidRPr="00882240">
        <w:rPr>
          <w:rFonts w:ascii="Arial" w:hAnsi="Arial" w:cs="Arial"/>
          <w:noProof/>
          <w:sz w:val="22"/>
          <w:szCs w:val="22"/>
          <w:lang w:val="sr-Cyrl-RS"/>
        </w:rPr>
        <w:t xml:space="preserve">. Ова стопа је </w:t>
      </w:r>
      <w:r>
        <w:rPr>
          <w:rFonts w:ascii="Arial" w:hAnsi="Arial" w:cs="Arial"/>
          <w:noProof/>
          <w:sz w:val="22"/>
          <w:szCs w:val="22"/>
          <w:lang w:val="sr-Cyrl-RS"/>
        </w:rPr>
        <w:t>још</w:t>
      </w:r>
      <w:r w:rsidRPr="00882240">
        <w:rPr>
          <w:rFonts w:ascii="Arial" w:hAnsi="Arial" w:cs="Arial"/>
          <w:noProof/>
          <w:sz w:val="22"/>
          <w:szCs w:val="22"/>
          <w:lang w:val="sr-Cyrl-RS"/>
        </w:rPr>
        <w:t xml:space="preserve"> нижа за неке од угрожених група, као што су деца ромске националности или деца са инвалидитетом. Према подацима Републичког завода за статистику, </w:t>
      </w:r>
      <w:r w:rsidRPr="00882240">
        <w:rPr>
          <w:rFonts w:ascii="Arial" w:hAnsi="Arial" w:cs="Arial"/>
          <w:noProof/>
          <w:color w:val="auto"/>
          <w:sz w:val="22"/>
          <w:szCs w:val="22"/>
          <w:lang w:val="sr-Cyrl-RS"/>
        </w:rPr>
        <w:t xml:space="preserve">у </w:t>
      </w:r>
      <w:r>
        <w:rPr>
          <w:rFonts w:ascii="Arial" w:hAnsi="Arial" w:cs="Arial"/>
          <w:noProof/>
          <w:color w:val="auto"/>
          <w:sz w:val="22"/>
          <w:szCs w:val="22"/>
          <w:shd w:val="clear" w:color="auto" w:fill="FFFFFF"/>
          <w:lang w:val="sr-Cyrl-RS"/>
        </w:rPr>
        <w:t>школској 2024/25</w:t>
      </w:r>
      <w:r w:rsidRPr="00882240">
        <w:rPr>
          <w:rFonts w:ascii="Arial" w:hAnsi="Arial" w:cs="Arial"/>
          <w:noProof/>
          <w:color w:val="auto"/>
          <w:sz w:val="22"/>
          <w:szCs w:val="22"/>
          <w:shd w:val="clear" w:color="auto" w:fill="FFFFFF"/>
          <w:lang w:val="sr-Cyrl-RS"/>
        </w:rPr>
        <w:t xml:space="preserve">. години </w:t>
      </w:r>
      <w:r>
        <w:rPr>
          <w:rFonts w:ascii="Arial" w:hAnsi="Arial" w:cs="Arial"/>
          <w:noProof/>
          <w:color w:val="auto"/>
          <w:sz w:val="22"/>
          <w:szCs w:val="22"/>
          <w:shd w:val="clear" w:color="auto" w:fill="FFFFFF"/>
          <w:lang w:val="sr-Cyrl-RS"/>
        </w:rPr>
        <w:t>235 344</w:t>
      </w:r>
      <w:r w:rsidRPr="00882240">
        <w:rPr>
          <w:rFonts w:ascii="Arial" w:hAnsi="Arial" w:cs="Arial"/>
          <w:noProof/>
          <w:color w:val="auto"/>
          <w:sz w:val="22"/>
          <w:szCs w:val="22"/>
          <w:shd w:val="clear" w:color="auto" w:fill="FFFFFF"/>
          <w:lang w:val="sr-Cyrl-RS"/>
        </w:rPr>
        <w:t xml:space="preserve"> деце похађало је предшколско васпитање и образовање. Деце узраста од шест месеци до три године било је </w:t>
      </w:r>
      <w:r>
        <w:rPr>
          <w:rFonts w:ascii="Arial" w:hAnsi="Arial" w:cs="Arial"/>
          <w:noProof/>
          <w:color w:val="auto"/>
          <w:sz w:val="22"/>
          <w:szCs w:val="22"/>
          <w:shd w:val="clear" w:color="auto" w:fill="FFFFFF"/>
          <w:lang w:val="sr-Cyrl-RS"/>
        </w:rPr>
        <w:t>59 797 (25,4</w:t>
      </w:r>
      <w:r w:rsidRPr="00882240">
        <w:rPr>
          <w:rFonts w:ascii="Arial" w:hAnsi="Arial" w:cs="Arial"/>
          <w:noProof/>
          <w:color w:val="auto"/>
          <w:sz w:val="22"/>
          <w:szCs w:val="22"/>
          <w:shd w:val="clear" w:color="auto" w:fill="FFFFFF"/>
          <w:lang w:val="sr-Cyrl-RS"/>
        </w:rPr>
        <w:t>%), а деце од навршене т</w:t>
      </w:r>
      <w:r>
        <w:rPr>
          <w:rFonts w:ascii="Arial" w:hAnsi="Arial" w:cs="Arial"/>
          <w:noProof/>
          <w:color w:val="auto"/>
          <w:sz w:val="22"/>
          <w:szCs w:val="22"/>
          <w:shd w:val="clear" w:color="auto" w:fill="FFFFFF"/>
          <w:lang w:val="sr-Cyrl-RS"/>
        </w:rPr>
        <w:t>ри године до поласка у школу 175 547 (74,6</w:t>
      </w:r>
      <w:r w:rsidRPr="00882240">
        <w:rPr>
          <w:rFonts w:ascii="Arial" w:hAnsi="Arial" w:cs="Arial"/>
          <w:noProof/>
          <w:color w:val="auto"/>
          <w:sz w:val="22"/>
          <w:szCs w:val="22"/>
          <w:shd w:val="clear" w:color="auto" w:fill="FFFFFF"/>
          <w:lang w:val="sr-Cyrl-RS"/>
        </w:rPr>
        <w:t>%).</w:t>
      </w:r>
      <w:r>
        <w:rPr>
          <w:rStyle w:val="FootnoteReference"/>
          <w:rFonts w:ascii="Arial" w:hAnsi="Arial" w:cs="Arial"/>
          <w:noProof/>
          <w:color w:val="auto"/>
          <w:sz w:val="22"/>
          <w:szCs w:val="22"/>
          <w:shd w:val="clear" w:color="auto" w:fill="FFFFFF"/>
          <w:lang w:val="sr-Cyrl-RS"/>
        </w:rPr>
        <w:footnoteReference w:id="15"/>
      </w:r>
      <w:r w:rsidRPr="00882240">
        <w:rPr>
          <w:rFonts w:ascii="Arial" w:hAnsi="Arial" w:cs="Arial"/>
          <w:noProof/>
          <w:color w:val="auto"/>
          <w:sz w:val="22"/>
          <w:szCs w:val="22"/>
          <w:shd w:val="clear" w:color="auto" w:fill="FFFFFF"/>
          <w:lang w:val="sr-Cyrl-RS"/>
        </w:rPr>
        <w:t xml:space="preserve"> Стопа обухвата предшколским васпитањем и образовањем у Србији расте за све старосне групе, али је и даље испод циљева ЕУ за 2030. годину, а ситуација се додатно погоршала током пандемије ковида-19.</w:t>
      </w:r>
      <w:r w:rsidRPr="00882240">
        <w:rPr>
          <w:rStyle w:val="FootnoteReference"/>
          <w:rFonts w:ascii="Arial" w:hAnsi="Arial" w:cs="Arial"/>
          <w:noProof/>
          <w:color w:val="auto"/>
          <w:sz w:val="22"/>
          <w:szCs w:val="22"/>
          <w:shd w:val="clear" w:color="auto" w:fill="FFFFFF"/>
          <w:lang w:val="sr-Cyrl-RS"/>
        </w:rPr>
        <w:footnoteReference w:id="16"/>
      </w:r>
    </w:p>
    <w:p w:rsidR="00F1135B" w:rsidRDefault="00F1135B" w:rsidP="00F1135B">
      <w:pPr>
        <w:pStyle w:val="Body"/>
        <w:tabs>
          <w:tab w:val="left" w:pos="9072"/>
        </w:tabs>
        <w:spacing w:after="120"/>
        <w:jc w:val="both"/>
        <w:rPr>
          <w:rFonts w:ascii="Arial" w:hAnsi="Arial" w:cs="Arial"/>
          <w:noProof/>
          <w:color w:val="auto"/>
          <w:sz w:val="22"/>
          <w:szCs w:val="22"/>
          <w:shd w:val="clear" w:color="auto" w:fill="FFFFFF"/>
          <w:lang w:val="sr-Cyrl-RS"/>
        </w:rPr>
      </w:pPr>
      <w:r w:rsidRPr="00882240">
        <w:rPr>
          <w:rFonts w:ascii="Arial" w:hAnsi="Arial" w:cs="Arial"/>
          <w:noProof/>
          <w:color w:val="auto"/>
          <w:sz w:val="22"/>
          <w:szCs w:val="22"/>
          <w:shd w:val="clear" w:color="auto" w:fill="FFFFFF"/>
          <w:lang w:val="sr-Cyrl-RS"/>
        </w:rPr>
        <w:t>Према подацима Републич</w:t>
      </w:r>
      <w:r w:rsidR="003B61F1">
        <w:rPr>
          <w:rFonts w:ascii="Arial" w:hAnsi="Arial" w:cs="Arial"/>
          <w:noProof/>
          <w:color w:val="auto"/>
          <w:sz w:val="22"/>
          <w:szCs w:val="22"/>
          <w:shd w:val="clear" w:color="auto" w:fill="FFFFFF"/>
          <w:lang w:val="sr-Cyrl-RS"/>
        </w:rPr>
        <w:t>ког завода за статистику, у 2024</w:t>
      </w:r>
      <w:r>
        <w:rPr>
          <w:rFonts w:ascii="Arial" w:hAnsi="Arial" w:cs="Arial"/>
          <w:noProof/>
          <w:color w:val="auto"/>
          <w:sz w:val="22"/>
          <w:szCs w:val="22"/>
          <w:shd w:val="clear" w:color="auto" w:fill="FFFFFF"/>
          <w:lang w:val="sr-Cyrl-RS"/>
        </w:rPr>
        <w:t xml:space="preserve">. години у </w:t>
      </w:r>
      <w:r w:rsidR="003B61F1">
        <w:rPr>
          <w:rFonts w:ascii="Arial" w:hAnsi="Arial" w:cs="Arial"/>
          <w:noProof/>
          <w:color w:val="auto"/>
          <w:sz w:val="22"/>
          <w:szCs w:val="22"/>
          <w:shd w:val="clear" w:color="auto" w:fill="FFFFFF"/>
          <w:lang w:val="sr-Cyrl-RS"/>
        </w:rPr>
        <w:t>Републици Србији је рођено 60 311</w:t>
      </w:r>
      <w:r w:rsidRPr="00882240">
        <w:rPr>
          <w:rFonts w:ascii="Arial" w:hAnsi="Arial" w:cs="Arial"/>
          <w:noProof/>
          <w:color w:val="auto"/>
          <w:sz w:val="22"/>
          <w:szCs w:val="22"/>
          <w:shd w:val="clear" w:color="auto" w:fill="FFFFFF"/>
          <w:lang w:val="sr-Cyrl-RS"/>
        </w:rPr>
        <w:t xml:space="preserve"> деце, док је преминуло </w:t>
      </w:r>
      <w:r w:rsidR="003B61F1">
        <w:rPr>
          <w:rFonts w:ascii="Arial" w:hAnsi="Arial" w:cs="Arial"/>
          <w:noProof/>
          <w:color w:val="auto"/>
          <w:sz w:val="22"/>
          <w:szCs w:val="22"/>
          <w:shd w:val="clear" w:color="auto" w:fill="FFFFFF"/>
          <w:lang w:val="sr-Cyrl-RS"/>
        </w:rPr>
        <w:t>98 041</w:t>
      </w:r>
      <w:r w:rsidRPr="00882240">
        <w:rPr>
          <w:rFonts w:ascii="Arial" w:hAnsi="Arial" w:cs="Arial"/>
          <w:noProof/>
          <w:color w:val="auto"/>
          <w:sz w:val="22"/>
          <w:szCs w:val="22"/>
          <w:shd w:val="clear" w:color="auto" w:fill="FFFFFF"/>
          <w:lang w:val="sr-Cyrl-RS"/>
        </w:rPr>
        <w:t xml:space="preserve"> особа.</w:t>
      </w:r>
      <w:r>
        <w:rPr>
          <w:rFonts w:ascii="Arial" w:hAnsi="Arial" w:cs="Arial"/>
          <w:noProof/>
          <w:color w:val="auto"/>
          <w:sz w:val="22"/>
          <w:szCs w:val="22"/>
          <w:shd w:val="clear" w:color="auto" w:fill="FFFFFF"/>
          <w:lang w:val="sr-Cyrl-RS"/>
        </w:rPr>
        <w:t xml:space="preserve"> Наведено</w:t>
      </w:r>
      <w:r w:rsidR="003B61F1">
        <w:rPr>
          <w:rFonts w:ascii="Arial" w:hAnsi="Arial" w:cs="Arial"/>
          <w:noProof/>
          <w:color w:val="auto"/>
          <w:sz w:val="22"/>
          <w:szCs w:val="22"/>
          <w:shd w:val="clear" w:color="auto" w:fill="FFFFFF"/>
          <w:lang w:val="sr-Cyrl-RS"/>
        </w:rPr>
        <w:t xml:space="preserve"> представља пад живорођених за 0,8%, али и пораст преминулих за 1,0%, у поређењу са 2023</w:t>
      </w:r>
      <w:r>
        <w:rPr>
          <w:rFonts w:ascii="Arial" w:hAnsi="Arial" w:cs="Arial"/>
          <w:noProof/>
          <w:color w:val="auto"/>
          <w:sz w:val="22"/>
          <w:szCs w:val="22"/>
          <w:shd w:val="clear" w:color="auto" w:fill="FFFFFF"/>
          <w:lang w:val="sr-Cyrl-RS"/>
        </w:rPr>
        <w:t>. годином.</w:t>
      </w:r>
      <w:r>
        <w:rPr>
          <w:rStyle w:val="FootnoteReference"/>
          <w:rFonts w:ascii="Arial" w:hAnsi="Arial" w:cs="Arial"/>
          <w:noProof/>
          <w:color w:val="auto"/>
          <w:sz w:val="22"/>
          <w:szCs w:val="22"/>
          <w:shd w:val="clear" w:color="auto" w:fill="FFFFFF"/>
          <w:lang w:val="sr-Cyrl-RS"/>
        </w:rPr>
        <w:footnoteReference w:id="17"/>
      </w:r>
      <w:r w:rsidRPr="00882240">
        <w:rPr>
          <w:rFonts w:ascii="Arial" w:hAnsi="Arial" w:cs="Arial"/>
          <w:noProof/>
          <w:color w:val="auto"/>
          <w:sz w:val="22"/>
          <w:szCs w:val="22"/>
          <w:shd w:val="clear" w:color="auto" w:fill="FFFFFF"/>
          <w:lang w:val="sr-Cyrl-RS"/>
        </w:rPr>
        <w:t xml:space="preserve"> Један од фактора којима је могуће утицати на ове изузетно негативне демографске тенденције су и мере којима би се омогућио приступ предшколским установама свој деци под једнаким условима. У периоду од 1992-2002. године субвенција је износила 80% економске цене боравка. Боравак за треће дете је био бесплатан у периоду од 1974-1990 и од 1992-2002 године (у општинама са негативним природним прираштајем)</w:t>
      </w:r>
      <w:r w:rsidRPr="00882240">
        <w:rPr>
          <w:rStyle w:val="FootnoteReference"/>
          <w:rFonts w:ascii="Arial" w:hAnsi="Arial" w:cs="Arial"/>
          <w:noProof/>
          <w:color w:val="auto"/>
          <w:sz w:val="22"/>
          <w:szCs w:val="22"/>
          <w:shd w:val="clear" w:color="auto" w:fill="FFFFFF"/>
          <w:lang w:val="sr-Cyrl-RS"/>
        </w:rPr>
        <w:footnoteReference w:id="18"/>
      </w:r>
      <w:r w:rsidRPr="00882240">
        <w:rPr>
          <w:rFonts w:ascii="Arial" w:hAnsi="Arial" w:cs="Arial"/>
          <w:noProof/>
          <w:color w:val="auto"/>
          <w:sz w:val="22"/>
          <w:szCs w:val="22"/>
          <w:shd w:val="clear" w:color="auto" w:fill="FFFFFF"/>
          <w:lang w:val="sr-Cyrl-RS"/>
        </w:rPr>
        <w:t xml:space="preserve">. </w:t>
      </w:r>
      <w:r>
        <w:rPr>
          <w:rFonts w:ascii="Arial" w:hAnsi="Arial" w:cs="Arial"/>
          <w:noProof/>
          <w:color w:val="auto"/>
          <w:sz w:val="22"/>
          <w:szCs w:val="22"/>
          <w:shd w:val="clear" w:color="auto" w:fill="FFFFFF"/>
          <w:lang w:val="sr-Cyrl-RS"/>
        </w:rPr>
        <w:t>Према истраживањима УНИЦЕФ-а, једна од најделотворнијих и најефикаснијих јавних политика за свеопшти развој друштва, јесте политика раног развоја деце. Инвестирање у програме раног развоја деце осигурава повраћај средстава који је 4 до 5 пута виши од уложених средстава</w:t>
      </w:r>
      <w:r>
        <w:rPr>
          <w:rStyle w:val="FootnoteReference"/>
          <w:rFonts w:ascii="Arial" w:hAnsi="Arial" w:cs="Arial"/>
          <w:noProof/>
          <w:color w:val="auto"/>
          <w:sz w:val="22"/>
          <w:szCs w:val="22"/>
          <w:shd w:val="clear" w:color="auto" w:fill="FFFFFF"/>
          <w:lang w:val="sr-Cyrl-RS"/>
        </w:rPr>
        <w:footnoteReference w:id="19"/>
      </w:r>
      <w:r>
        <w:rPr>
          <w:rFonts w:ascii="Arial" w:hAnsi="Arial" w:cs="Arial"/>
          <w:noProof/>
          <w:color w:val="auto"/>
          <w:sz w:val="22"/>
          <w:szCs w:val="22"/>
          <w:shd w:val="clear" w:color="auto" w:fill="FFFFFF"/>
          <w:lang w:val="sr-Cyrl-RS"/>
        </w:rPr>
        <w:t xml:space="preserve">. </w:t>
      </w:r>
    </w:p>
    <w:p w:rsidR="00F1135B" w:rsidRDefault="00F1135B" w:rsidP="00F1135B">
      <w:pPr>
        <w:pStyle w:val="Body"/>
        <w:tabs>
          <w:tab w:val="left" w:pos="9072"/>
        </w:tabs>
        <w:spacing w:after="120"/>
        <w:jc w:val="both"/>
        <w:rPr>
          <w:rFonts w:ascii="Arial" w:hAnsi="Arial" w:cs="Arial"/>
          <w:noProof/>
          <w:color w:val="auto"/>
          <w:sz w:val="22"/>
          <w:szCs w:val="22"/>
          <w:shd w:val="clear" w:color="auto" w:fill="FFFFFF"/>
          <w:lang w:val="sr-Cyrl-RS"/>
        </w:rPr>
      </w:pPr>
      <w:r w:rsidRPr="00012D15">
        <w:rPr>
          <w:rFonts w:ascii="Arial" w:hAnsi="Arial" w:cs="Arial"/>
          <w:noProof/>
          <w:color w:val="auto"/>
          <w:sz w:val="22"/>
          <w:szCs w:val="22"/>
          <w:shd w:val="clear" w:color="auto" w:fill="FFFFFF"/>
          <w:lang w:val="sr-Cyrl-RS"/>
        </w:rPr>
        <w:t xml:space="preserve">Капацитети у предшколском образовању се постепено повећавају у последњих неколико година, али, и поред тога, они нису довољни, нити су равномерно распоређени. Повећање укупног капацитета </w:t>
      </w:r>
      <w:r>
        <w:rPr>
          <w:rFonts w:ascii="Arial" w:hAnsi="Arial" w:cs="Arial"/>
          <w:noProof/>
          <w:color w:val="auto"/>
          <w:sz w:val="22"/>
          <w:szCs w:val="22"/>
          <w:shd w:val="clear" w:color="auto" w:fill="FFFFFF"/>
          <w:lang w:val="sr-Cyrl-RS"/>
        </w:rPr>
        <w:t xml:space="preserve">предшколских установа </w:t>
      </w:r>
      <w:r w:rsidRPr="00012D15">
        <w:rPr>
          <w:rFonts w:ascii="Arial" w:hAnsi="Arial" w:cs="Arial"/>
          <w:noProof/>
          <w:color w:val="auto"/>
          <w:sz w:val="22"/>
          <w:szCs w:val="22"/>
          <w:shd w:val="clear" w:color="auto" w:fill="FFFFFF"/>
          <w:lang w:val="sr-Cyrl-RS"/>
        </w:rPr>
        <w:t>омогућено је</w:t>
      </w:r>
      <w:r>
        <w:rPr>
          <w:rFonts w:ascii="Arial" w:hAnsi="Arial" w:cs="Arial"/>
          <w:noProof/>
          <w:color w:val="auto"/>
          <w:sz w:val="22"/>
          <w:szCs w:val="22"/>
          <w:shd w:val="clear" w:color="auto" w:fill="FFFFFF"/>
          <w:lang w:val="sr-Cyrl-RS"/>
        </w:rPr>
        <w:t>, између осталог и</w:t>
      </w:r>
      <w:r w:rsidRPr="00012D15">
        <w:rPr>
          <w:rFonts w:ascii="Arial" w:hAnsi="Arial" w:cs="Arial"/>
          <w:noProof/>
          <w:color w:val="auto"/>
          <w:sz w:val="22"/>
          <w:szCs w:val="22"/>
          <w:shd w:val="clear" w:color="auto" w:fill="FFFFFF"/>
          <w:lang w:val="sr-Cyrl-RS"/>
        </w:rPr>
        <w:t xml:space="preserve"> све већем броју приватних предшколских установа. Суштински разлог за то јесте субвенционисање приватних предшколских установа. </w:t>
      </w:r>
    </w:p>
    <w:p w:rsidR="00F1135B" w:rsidRDefault="00F1135B" w:rsidP="00F1135B">
      <w:pPr>
        <w:pStyle w:val="Body"/>
        <w:tabs>
          <w:tab w:val="left" w:pos="9072"/>
        </w:tabs>
        <w:spacing w:after="120"/>
        <w:jc w:val="both"/>
        <w:rPr>
          <w:rFonts w:ascii="Arial" w:eastAsia="Calibri" w:hAnsi="Arial" w:cs="Arial"/>
          <w:bCs/>
          <w:color w:val="auto"/>
          <w:sz w:val="22"/>
          <w:szCs w:val="22"/>
          <w:shd w:val="clear" w:color="auto" w:fill="FFFFFF"/>
          <w:lang w:val="sr-Cyrl-RS" w:eastAsia="en-US"/>
        </w:rPr>
      </w:pPr>
      <w:r>
        <w:rPr>
          <w:rFonts w:ascii="Arial" w:hAnsi="Arial" w:cs="Arial"/>
          <w:noProof/>
          <w:color w:val="auto"/>
          <w:sz w:val="22"/>
          <w:szCs w:val="22"/>
          <w:shd w:val="clear" w:color="auto" w:fill="FFFFFF"/>
          <w:lang w:val="sr-Cyrl-RS"/>
        </w:rPr>
        <w:t xml:space="preserve">У свом Редовном годишњем извештају о стању у области заштите равноправности Повереник је </w:t>
      </w:r>
      <w:r>
        <w:rPr>
          <w:rFonts w:ascii="Arial" w:eastAsia="Calibri" w:hAnsi="Arial" w:cs="Arial"/>
          <w:bCs/>
          <w:color w:val="auto"/>
          <w:sz w:val="22"/>
          <w:szCs w:val="22"/>
          <w:shd w:val="clear" w:color="auto" w:fill="FFFFFF"/>
          <w:lang w:val="sr-Cyrl-RS" w:eastAsia="en-US"/>
        </w:rPr>
        <w:t>указао да, посебно у</w:t>
      </w:r>
      <w:r w:rsidRPr="00445C06">
        <w:rPr>
          <w:rFonts w:ascii="Arial" w:eastAsia="Calibri" w:hAnsi="Arial" w:cs="Arial"/>
          <w:bCs/>
          <w:color w:val="auto"/>
          <w:sz w:val="22"/>
          <w:szCs w:val="22"/>
          <w:shd w:val="clear" w:color="auto" w:fill="FFFFFF"/>
          <w:lang w:val="sr-Cyrl-RS" w:eastAsia="en-US"/>
        </w:rPr>
        <w:t xml:space="preserve"> већим градовима постоје пробл</w:t>
      </w:r>
      <w:r>
        <w:rPr>
          <w:rFonts w:ascii="Arial" w:eastAsia="Calibri" w:hAnsi="Arial" w:cs="Arial"/>
          <w:bCs/>
          <w:color w:val="auto"/>
          <w:sz w:val="22"/>
          <w:szCs w:val="22"/>
          <w:shd w:val="clear" w:color="auto" w:fill="FFFFFF"/>
          <w:lang w:val="sr-Cyrl-RS" w:eastAsia="en-US"/>
        </w:rPr>
        <w:t>еми недостатка места у вртићима</w:t>
      </w:r>
      <w:r w:rsidRPr="00445C06">
        <w:rPr>
          <w:rFonts w:ascii="Arial" w:eastAsia="Calibri" w:hAnsi="Arial" w:cs="Arial"/>
          <w:bCs/>
          <w:color w:val="auto"/>
          <w:sz w:val="22"/>
          <w:szCs w:val="22"/>
          <w:shd w:val="clear" w:color="auto" w:fill="FFFFFF"/>
          <w:lang w:val="sr-Cyrl-RS" w:eastAsia="en-US"/>
        </w:rPr>
        <w:t>. На предвиђене мере популационе политике се издвајају прилично велика средства, док се истовремено за неопходне услуге подршке породици издвајају значајно мања средства. Тако се недовољан број места за децу у државним вртићима у готово сви</w:t>
      </w:r>
      <w:r>
        <w:rPr>
          <w:rFonts w:ascii="Arial" w:eastAsia="Calibri" w:hAnsi="Arial" w:cs="Arial"/>
          <w:bCs/>
          <w:color w:val="auto"/>
          <w:sz w:val="22"/>
          <w:szCs w:val="22"/>
          <w:shd w:val="clear" w:color="auto" w:fill="FFFFFF"/>
          <w:lang w:val="sr-Cyrl-RS" w:eastAsia="en-US"/>
        </w:rPr>
        <w:t>м већим градовима, надомешћује у</w:t>
      </w:r>
      <w:r w:rsidRPr="00445C06">
        <w:rPr>
          <w:rFonts w:ascii="Arial" w:eastAsia="Calibri" w:hAnsi="Arial" w:cs="Arial"/>
          <w:bCs/>
          <w:color w:val="auto"/>
          <w:sz w:val="22"/>
          <w:szCs w:val="22"/>
          <w:shd w:val="clear" w:color="auto" w:fill="FFFFFF"/>
          <w:lang w:val="sr-Cyrl-RS" w:eastAsia="en-US"/>
        </w:rPr>
        <w:t xml:space="preserve"> приватним вртићима, иако услови и цене ових вртића нису једнаке.</w:t>
      </w:r>
      <w:r>
        <w:rPr>
          <w:rStyle w:val="FootnoteReference"/>
          <w:rFonts w:ascii="Arial" w:eastAsia="Calibri" w:hAnsi="Arial" w:cs="Arial"/>
          <w:bCs/>
          <w:color w:val="auto"/>
          <w:sz w:val="22"/>
          <w:szCs w:val="22"/>
          <w:shd w:val="clear" w:color="auto" w:fill="FFFFFF"/>
          <w:lang w:val="sr-Cyrl-RS" w:eastAsia="en-US"/>
        </w:rPr>
        <w:footnoteReference w:id="20"/>
      </w:r>
      <w:r w:rsidRPr="00445C06">
        <w:rPr>
          <w:rFonts w:ascii="Arial" w:eastAsia="Calibri" w:hAnsi="Arial" w:cs="Arial"/>
          <w:bCs/>
          <w:color w:val="auto"/>
          <w:sz w:val="22"/>
          <w:szCs w:val="22"/>
          <w:shd w:val="clear" w:color="auto" w:fill="FFFFFF"/>
          <w:lang w:val="sr-Cyrl-RS" w:eastAsia="en-US"/>
        </w:rPr>
        <w:t xml:space="preserve"> </w:t>
      </w:r>
    </w:p>
    <w:p w:rsidR="00F1135B" w:rsidRDefault="00F1135B" w:rsidP="00F1135B">
      <w:pPr>
        <w:tabs>
          <w:tab w:val="left" w:pos="0"/>
        </w:tabs>
        <w:spacing w:line="240" w:lineRule="auto"/>
        <w:jc w:val="both"/>
        <w:rPr>
          <w:rFonts w:ascii="Arial" w:hAnsi="Arial" w:cs="Arial"/>
          <w:noProof/>
          <w:lang w:val="sr-Cyrl-RS"/>
        </w:rPr>
      </w:pPr>
      <w:r>
        <w:rPr>
          <w:rFonts w:ascii="Arial" w:hAnsi="Arial" w:cs="Arial"/>
          <w:noProof/>
          <w:lang w:val="sr-Cyrl-RS"/>
        </w:rPr>
        <w:t xml:space="preserve">Град </w:t>
      </w:r>
      <w:r w:rsidR="006C4C7B">
        <w:rPr>
          <w:rFonts w:ascii="Arial" w:hAnsi="Arial" w:cs="Arial"/>
          <w:noProof/>
          <w:lang w:val="sr-Cyrl-RS"/>
        </w:rPr>
        <w:t>Пожаревац</w:t>
      </w:r>
      <w:r>
        <w:rPr>
          <w:rFonts w:ascii="Arial" w:hAnsi="Arial" w:cs="Arial"/>
          <w:noProof/>
          <w:lang w:val="sr-Cyrl-RS"/>
        </w:rPr>
        <w:t xml:space="preserve"> је слободан да изнађе најекономичнији и најефикаснији модел, односно начин укључивања приватних предшколских установа у систем образовања и васпитања деце како би се обезбедио њихов једнак третман. </w:t>
      </w:r>
    </w:p>
    <w:p w:rsidR="00F1135B" w:rsidRDefault="00F1135B" w:rsidP="00F1135B">
      <w:pPr>
        <w:tabs>
          <w:tab w:val="left" w:pos="0"/>
        </w:tabs>
        <w:spacing w:line="240" w:lineRule="auto"/>
        <w:jc w:val="both"/>
        <w:rPr>
          <w:rFonts w:ascii="Arial" w:hAnsi="Arial" w:cs="Arial"/>
          <w:noProof/>
          <w:lang w:val="sr-Cyrl-RS"/>
        </w:rPr>
      </w:pPr>
      <w:r w:rsidRPr="00EF16D6">
        <w:rPr>
          <w:rFonts w:ascii="Arial" w:hAnsi="Arial" w:cs="Arial"/>
          <w:noProof/>
          <w:lang w:val="sr-Cyrl-RS"/>
        </w:rPr>
        <w:t xml:space="preserve">Повереник је свестан комплексности правних односа које произлазе из овог облика јавно-приватног партнерства у циљу остваривања законских обавеза локалне самоуправе, с обзиром на чињеницу да друштвена брига о деци није у надлежности само локалних самоуправа. </w:t>
      </w:r>
    </w:p>
    <w:p w:rsidR="00F1135B" w:rsidRDefault="00F1135B" w:rsidP="00F1135B">
      <w:pPr>
        <w:spacing w:line="240" w:lineRule="auto"/>
        <w:jc w:val="both"/>
        <w:rPr>
          <w:rFonts w:ascii="Arial" w:eastAsia="Times New Roman" w:hAnsi="Arial" w:cs="Arial"/>
          <w:noProof/>
          <w:lang w:val="sr-Cyrl-RS"/>
        </w:rPr>
      </w:pPr>
      <w:r w:rsidRPr="00613A79">
        <w:rPr>
          <w:rFonts w:ascii="Arial" w:eastAsia="Times New Roman" w:hAnsi="Arial" w:cs="Arial"/>
          <w:noProof/>
          <w:lang w:val="sr-Cyrl-RS"/>
        </w:rPr>
        <w:t xml:space="preserve">Препорука Повереника базирана је пре свега на значају који предшколско васпитање и образовање има у развоју деце у најранијем узрасту, те да је у основи свој деци неопходно обезбедити приступ предшколским установама под једнаким условима. </w:t>
      </w:r>
    </w:p>
    <w:p w:rsidR="00F1135B" w:rsidRPr="008626DE" w:rsidRDefault="00F1135B" w:rsidP="00F1135B">
      <w:pPr>
        <w:spacing w:line="240" w:lineRule="auto"/>
        <w:jc w:val="both"/>
        <w:rPr>
          <w:rFonts w:ascii="Arial" w:eastAsia="Times New Roman" w:hAnsi="Arial" w:cs="Arial"/>
          <w:noProof/>
          <w:lang w:val="sr-Cyrl-RS"/>
        </w:rPr>
      </w:pPr>
      <w:r w:rsidRPr="008626DE">
        <w:rPr>
          <w:rFonts w:ascii="Arial" w:eastAsia="Times New Roman" w:hAnsi="Arial" w:cs="Arial"/>
          <w:noProof/>
          <w:lang w:val="sr-Cyrl-RS"/>
        </w:rPr>
        <w:t xml:space="preserve">Актуелна ситуација у Граду </w:t>
      </w:r>
      <w:r w:rsidR="006C4C7B" w:rsidRPr="008626DE">
        <w:rPr>
          <w:rFonts w:ascii="Arial" w:eastAsia="Times New Roman" w:hAnsi="Arial" w:cs="Arial"/>
          <w:noProof/>
          <w:lang w:val="sr-Cyrl-RS"/>
        </w:rPr>
        <w:t>Пожаревцу</w:t>
      </w:r>
      <w:r w:rsidRPr="008626DE">
        <w:rPr>
          <w:rFonts w:ascii="Arial" w:eastAsia="Times New Roman" w:hAnsi="Arial" w:cs="Arial"/>
          <w:noProof/>
          <w:lang w:val="sr-Cyrl-RS"/>
        </w:rPr>
        <w:t xml:space="preserve"> да деца која се квалификују за похађање предшколских установа чији је оснивач локална самоуправа исте похађају </w:t>
      </w:r>
      <w:r w:rsidR="003E64FE" w:rsidRPr="008626DE">
        <w:rPr>
          <w:rFonts w:ascii="Arial" w:eastAsia="Times New Roman" w:hAnsi="Arial" w:cs="Arial"/>
          <w:noProof/>
          <w:lang w:val="sr-Cyrl-RS"/>
        </w:rPr>
        <w:t>уз ниже издатке у случају „неоправданог“ одсуства,</w:t>
      </w:r>
      <w:r w:rsidRPr="008626DE">
        <w:rPr>
          <w:rFonts w:ascii="Arial" w:eastAsia="Times New Roman" w:hAnsi="Arial" w:cs="Arial"/>
          <w:noProof/>
          <w:lang w:val="sr-Cyrl-RS"/>
        </w:rPr>
        <w:t xml:space="preserve"> </w:t>
      </w:r>
      <w:r w:rsidR="00CF0F50" w:rsidRPr="008626DE">
        <w:rPr>
          <w:rFonts w:ascii="Arial" w:eastAsia="Times New Roman" w:hAnsi="Arial" w:cs="Arial"/>
          <w:noProof/>
          <w:lang w:val="sr-Cyrl-RS"/>
        </w:rPr>
        <w:t>док су ти издаци виши</w:t>
      </w:r>
      <w:r w:rsidR="003E64FE" w:rsidRPr="008626DE">
        <w:rPr>
          <w:rFonts w:ascii="Arial" w:eastAsia="Times New Roman" w:hAnsi="Arial" w:cs="Arial"/>
          <w:noProof/>
          <w:lang w:val="sr-Cyrl-RS"/>
        </w:rPr>
        <w:t xml:space="preserve"> за децу </w:t>
      </w:r>
      <w:r w:rsidRPr="008626DE">
        <w:rPr>
          <w:rFonts w:ascii="Arial" w:eastAsia="Times New Roman" w:hAnsi="Arial" w:cs="Arial"/>
          <w:noProof/>
          <w:lang w:val="sr-Cyrl-RS"/>
        </w:rPr>
        <w:t xml:space="preserve">која услед ограничених капацитета буду упућена у приватне установе, </w:t>
      </w:r>
      <w:r w:rsidR="003E64FE" w:rsidRPr="008626DE">
        <w:rPr>
          <w:rFonts w:ascii="Arial" w:eastAsia="Times New Roman" w:hAnsi="Arial" w:cs="Arial"/>
          <w:noProof/>
          <w:lang w:val="sr-Cyrl-RS"/>
        </w:rPr>
        <w:t xml:space="preserve">што </w:t>
      </w:r>
      <w:r w:rsidRPr="008626DE">
        <w:rPr>
          <w:rFonts w:ascii="Arial" w:eastAsia="Times New Roman" w:hAnsi="Arial" w:cs="Arial"/>
          <w:noProof/>
          <w:lang w:val="sr-Cyrl-RS"/>
        </w:rPr>
        <w:t xml:space="preserve">упућује на закључак о евидентном неједнаком поступању према ове две категорије лица. Имајући у виду надлежност локалних самоуправа у организацији предшколског образовања и васпитања, обезбеђење похађања предшколских установа за сву децу под једнаким условима морао да буде један од приоритетних задатака како при опредељивању буџетских средстава, тако и при доношењу одговарајућих аката. </w:t>
      </w:r>
    </w:p>
    <w:p w:rsidR="00A34B43" w:rsidRPr="00A6110F" w:rsidRDefault="00F1135B" w:rsidP="00A34B43">
      <w:pPr>
        <w:tabs>
          <w:tab w:val="left" w:pos="440"/>
        </w:tabs>
        <w:autoSpaceDE w:val="0"/>
        <w:autoSpaceDN w:val="0"/>
        <w:adjustRightInd w:val="0"/>
        <w:spacing w:after="0" w:line="240" w:lineRule="auto"/>
        <w:jc w:val="both"/>
        <w:rPr>
          <w:rFonts w:ascii="Arial" w:hAnsi="Arial" w:cs="Arial"/>
          <w:noProof/>
          <w:lang w:val="sr-Cyrl-RS"/>
        </w:rPr>
      </w:pPr>
      <w:r>
        <w:rPr>
          <w:rFonts w:ascii="Arial" w:eastAsia="Times New Roman" w:hAnsi="Arial" w:cs="Arial"/>
          <w:noProof/>
          <w:lang w:val="sr-Cyrl-RS"/>
        </w:rPr>
        <w:t xml:space="preserve">Имајући у виду све наведено, Повереник у складу са чланом 33. став 1. тачка 9. упућује </w:t>
      </w:r>
      <w:r w:rsidR="00A34B43">
        <w:rPr>
          <w:rFonts w:ascii="Arial" w:eastAsia="Times New Roman" w:hAnsi="Arial" w:cs="Arial"/>
          <w:noProof/>
          <w:lang w:val="sr-Cyrl-RS"/>
        </w:rPr>
        <w:t>препоруку мера градској управи Г</w:t>
      </w:r>
      <w:r>
        <w:rPr>
          <w:rFonts w:ascii="Arial" w:eastAsia="Times New Roman" w:hAnsi="Arial" w:cs="Arial"/>
          <w:noProof/>
          <w:lang w:val="sr-Cyrl-RS"/>
        </w:rPr>
        <w:t xml:space="preserve">рада </w:t>
      </w:r>
      <w:r w:rsidR="00A34B43">
        <w:rPr>
          <w:rFonts w:ascii="Arial" w:eastAsia="Times New Roman" w:hAnsi="Arial" w:cs="Arial"/>
          <w:noProof/>
          <w:lang w:val="sr-Cyrl-RS"/>
        </w:rPr>
        <w:t>Пожаревца</w:t>
      </w:r>
      <w:r>
        <w:rPr>
          <w:rFonts w:ascii="Arial" w:eastAsia="Times New Roman" w:hAnsi="Arial" w:cs="Arial"/>
          <w:noProof/>
          <w:lang w:val="sr-Cyrl-RS"/>
        </w:rPr>
        <w:t xml:space="preserve"> </w:t>
      </w:r>
      <w:r w:rsidR="00A34B43" w:rsidRPr="00A6110F">
        <w:rPr>
          <w:rFonts w:ascii="Arial" w:eastAsia="Times New Roman" w:hAnsi="Arial" w:cs="Arial"/>
          <w:noProof/>
          <w:lang w:val="sr-Cyrl-RS"/>
        </w:rPr>
        <w:t xml:space="preserve">да предузме све неопходне мере и активности у оквиру своје надлежности у циљу уједначавања положаја деце која похађају предшколску установу коју је основао Град Пожаревац и деце која су </w:t>
      </w:r>
      <w:r w:rsidR="00A6110F" w:rsidRPr="00A6110F">
        <w:rPr>
          <w:rFonts w:ascii="Arial" w:eastAsia="Times New Roman" w:hAnsi="Arial" w:cs="Arial"/>
          <w:noProof/>
          <w:lang w:val="sr-Cyrl-RS"/>
        </w:rPr>
        <w:t>упућена</w:t>
      </w:r>
      <w:r w:rsidR="00A34B43" w:rsidRPr="00A6110F">
        <w:rPr>
          <w:rFonts w:ascii="Arial" w:eastAsia="Times New Roman" w:hAnsi="Arial" w:cs="Arial"/>
          <w:noProof/>
          <w:lang w:val="sr-Cyrl-RS"/>
        </w:rPr>
        <w:t xml:space="preserve"> да похађају приватну предшколску установу због недовољних капацитета установа чији је оснивач Град Пожаревац, и то </w:t>
      </w:r>
      <w:r w:rsidR="00A34B43" w:rsidRPr="00A6110F">
        <w:rPr>
          <w:rFonts w:ascii="Arial" w:hAnsi="Arial" w:cs="Arial"/>
          <w:noProof/>
          <w:lang w:val="sr-Cyrl-RS"/>
        </w:rPr>
        <w:t>у погледу несразмерног преваљивања економског терета за периоде одсуствовања деце која похађају јавне</w:t>
      </w:r>
      <w:r w:rsidR="00A6110F" w:rsidRPr="00A6110F">
        <w:rPr>
          <w:rFonts w:ascii="Arial" w:hAnsi="Arial" w:cs="Arial"/>
          <w:noProof/>
          <w:lang w:val="sr-Cyrl-RS"/>
        </w:rPr>
        <w:t xml:space="preserve"> предшколске установе и оне која</w:t>
      </w:r>
      <w:r w:rsidR="00A34B43" w:rsidRPr="00A6110F">
        <w:rPr>
          <w:rFonts w:ascii="Arial" w:hAnsi="Arial" w:cs="Arial"/>
          <w:noProof/>
          <w:lang w:val="sr-Cyrl-RS"/>
        </w:rPr>
        <w:t xml:space="preserve"> </w:t>
      </w:r>
      <w:r w:rsidR="00A6110F" w:rsidRPr="00A6110F">
        <w:rPr>
          <w:rFonts w:ascii="Arial" w:hAnsi="Arial" w:cs="Arial"/>
          <w:noProof/>
          <w:lang w:val="sr-Cyrl-RS"/>
        </w:rPr>
        <w:t>су упућена</w:t>
      </w:r>
      <w:r w:rsidR="00A34B43" w:rsidRPr="00A6110F">
        <w:rPr>
          <w:rFonts w:ascii="Arial" w:hAnsi="Arial" w:cs="Arial"/>
          <w:noProof/>
          <w:lang w:val="sr-Cyrl-RS"/>
        </w:rPr>
        <w:t xml:space="preserve"> да похађају приватне предшколске установе због недовољних капацитета јавних установа чији је оснивач Град Пожаревац.</w:t>
      </w:r>
    </w:p>
    <w:p w:rsidR="00A34B43" w:rsidRDefault="00A34B43" w:rsidP="00A34B43">
      <w:pPr>
        <w:tabs>
          <w:tab w:val="left" w:pos="440"/>
        </w:tabs>
        <w:autoSpaceDE w:val="0"/>
        <w:autoSpaceDN w:val="0"/>
        <w:adjustRightInd w:val="0"/>
        <w:spacing w:after="0" w:line="240" w:lineRule="auto"/>
        <w:jc w:val="both"/>
        <w:rPr>
          <w:rFonts w:ascii="Arial" w:eastAsia="Times New Roman" w:hAnsi="Arial" w:cs="Arial"/>
          <w:noProof/>
          <w:lang w:val="sr-Cyrl-RS"/>
        </w:rPr>
      </w:pPr>
    </w:p>
    <w:p w:rsidR="00F1135B" w:rsidRDefault="00F1135B" w:rsidP="00A34B43">
      <w:pPr>
        <w:spacing w:line="240" w:lineRule="auto"/>
        <w:jc w:val="both"/>
        <w:rPr>
          <w:rFonts w:ascii="Arial" w:hAnsi="Arial" w:cs="Arial"/>
          <w:noProof/>
          <w:lang w:val="sr-Cyrl-RS"/>
        </w:rPr>
      </w:pPr>
      <w:r>
        <w:rPr>
          <w:rFonts w:ascii="Arial" w:hAnsi="Arial" w:cs="Arial"/>
          <w:noProof/>
          <w:lang w:val="sr-Cyrl-RS"/>
        </w:rPr>
        <w:t>Г</w:t>
      </w:r>
      <w:r w:rsidRPr="00882240">
        <w:rPr>
          <w:rFonts w:ascii="Arial" w:hAnsi="Arial" w:cs="Arial"/>
          <w:noProof/>
          <w:lang w:val="sr-Cyrl-RS"/>
        </w:rPr>
        <w:t xml:space="preserve">рад </w:t>
      </w:r>
      <w:r w:rsidR="00A34B43">
        <w:rPr>
          <w:rFonts w:ascii="Arial" w:hAnsi="Arial" w:cs="Arial"/>
          <w:noProof/>
          <w:lang w:val="sr-Cyrl-RS"/>
        </w:rPr>
        <w:t>Пожаревац</w:t>
      </w:r>
      <w:r w:rsidRPr="00882240">
        <w:rPr>
          <w:rFonts w:ascii="Arial" w:hAnsi="Arial" w:cs="Arial"/>
          <w:noProof/>
          <w:lang w:val="sr-Cyrl-RS"/>
        </w:rPr>
        <w:t xml:space="preserve"> обавестиће Повереника за заштиту равноправности о предузетим мерама у циљу спровођења ове препоруке, у року од 30 дана од дана пријема препоруке мера за остваривање равноправности.</w:t>
      </w:r>
    </w:p>
    <w:p w:rsidR="00F1135B" w:rsidRDefault="00F1135B" w:rsidP="00F1135B">
      <w:pPr>
        <w:pStyle w:val="ListParagraph"/>
        <w:tabs>
          <w:tab w:val="left" w:pos="450"/>
        </w:tabs>
        <w:ind w:left="0"/>
        <w:jc w:val="both"/>
        <w:rPr>
          <w:rFonts w:ascii="Arial" w:hAnsi="Arial" w:cs="Arial"/>
          <w:noProof/>
          <w:sz w:val="22"/>
          <w:szCs w:val="22"/>
          <w:lang w:val="sr-Cyrl-RS"/>
        </w:rPr>
      </w:pPr>
    </w:p>
    <w:p w:rsidR="00F1135B" w:rsidRPr="00882240" w:rsidRDefault="00F1135B" w:rsidP="00F1135B">
      <w:pPr>
        <w:pStyle w:val="ListParagraph"/>
        <w:tabs>
          <w:tab w:val="left" w:pos="450"/>
        </w:tabs>
        <w:ind w:left="0"/>
        <w:jc w:val="both"/>
        <w:rPr>
          <w:rFonts w:ascii="Arial" w:hAnsi="Arial" w:cs="Arial"/>
          <w:noProof/>
          <w:sz w:val="22"/>
          <w:szCs w:val="22"/>
          <w:lang w:val="sr-Cyrl-RS"/>
        </w:rPr>
      </w:pPr>
    </w:p>
    <w:tbl>
      <w:tblPr>
        <w:tblW w:w="9129" w:type="dxa"/>
        <w:tblLook w:val="04A0" w:firstRow="1" w:lastRow="0" w:firstColumn="1" w:lastColumn="0" w:noHBand="0" w:noVBand="1"/>
      </w:tblPr>
      <w:tblGrid>
        <w:gridCol w:w="5070"/>
        <w:gridCol w:w="4059"/>
      </w:tblGrid>
      <w:tr w:rsidR="00F1135B" w:rsidRPr="00882240" w:rsidTr="00426572">
        <w:trPr>
          <w:trHeight w:val="503"/>
        </w:trPr>
        <w:tc>
          <w:tcPr>
            <w:tcW w:w="5070" w:type="dxa"/>
            <w:vMerge w:val="restart"/>
          </w:tcPr>
          <w:p w:rsidR="00F1135B" w:rsidRPr="00882240" w:rsidRDefault="00F1135B" w:rsidP="00426572">
            <w:pPr>
              <w:pStyle w:val="Body"/>
              <w:tabs>
                <w:tab w:val="left" w:pos="1134"/>
              </w:tabs>
              <w:rPr>
                <w:rFonts w:ascii="Arial" w:eastAsia="Times New Roman" w:hAnsi="Arial" w:cs="Arial"/>
                <w:noProof/>
                <w:color w:val="auto"/>
                <w:sz w:val="22"/>
                <w:szCs w:val="22"/>
                <w:lang w:val="sr-Cyrl-RS"/>
              </w:rPr>
            </w:pPr>
          </w:p>
        </w:tc>
        <w:tc>
          <w:tcPr>
            <w:tcW w:w="4059" w:type="dxa"/>
          </w:tcPr>
          <w:p w:rsidR="00F1135B" w:rsidRPr="00882240" w:rsidRDefault="00F1135B" w:rsidP="00426572">
            <w:pPr>
              <w:pStyle w:val="Body"/>
              <w:tabs>
                <w:tab w:val="left" w:pos="1134"/>
              </w:tabs>
              <w:jc w:val="center"/>
              <w:rPr>
                <w:rFonts w:ascii="Arial" w:eastAsia="Times New Roman" w:hAnsi="Arial" w:cs="Arial"/>
                <w:b/>
                <w:noProof/>
                <w:color w:val="auto"/>
                <w:szCs w:val="24"/>
                <w:lang w:val="sr-Cyrl-RS"/>
              </w:rPr>
            </w:pPr>
            <w:r w:rsidRPr="00882240">
              <w:rPr>
                <w:rFonts w:ascii="Arial" w:eastAsia="Times New Roman" w:hAnsi="Arial" w:cs="Arial"/>
                <w:b/>
                <w:noProof/>
                <w:color w:val="auto"/>
                <w:szCs w:val="24"/>
                <w:lang w:val="sr-Cyrl-RS"/>
              </w:rPr>
              <w:t>ПОВЕРЕНИЦА ЗА ЗАШТИТУ РАВНОПРАВНОСТИ</w:t>
            </w:r>
          </w:p>
          <w:p w:rsidR="00F1135B" w:rsidRPr="00882240" w:rsidRDefault="00F1135B" w:rsidP="00426572">
            <w:pPr>
              <w:pStyle w:val="Body"/>
              <w:tabs>
                <w:tab w:val="left" w:pos="1134"/>
              </w:tabs>
              <w:jc w:val="center"/>
              <w:rPr>
                <w:rFonts w:ascii="Arial" w:eastAsia="Times New Roman" w:hAnsi="Arial" w:cs="Arial"/>
                <w:b/>
                <w:noProof/>
                <w:color w:val="auto"/>
                <w:szCs w:val="24"/>
                <w:lang w:val="sr-Cyrl-RS"/>
              </w:rPr>
            </w:pPr>
          </w:p>
        </w:tc>
      </w:tr>
      <w:tr w:rsidR="00F1135B" w:rsidRPr="00882240" w:rsidTr="00426572">
        <w:trPr>
          <w:trHeight w:val="502"/>
        </w:trPr>
        <w:tc>
          <w:tcPr>
            <w:tcW w:w="5070" w:type="dxa"/>
            <w:vMerge/>
          </w:tcPr>
          <w:p w:rsidR="00F1135B" w:rsidRPr="00882240" w:rsidRDefault="00F1135B" w:rsidP="00426572">
            <w:pPr>
              <w:pStyle w:val="Body"/>
              <w:tabs>
                <w:tab w:val="left" w:pos="1134"/>
              </w:tabs>
              <w:rPr>
                <w:rFonts w:ascii="Arial" w:eastAsia="Times New Roman" w:hAnsi="Arial" w:cs="Arial"/>
                <w:noProof/>
                <w:color w:val="auto"/>
                <w:sz w:val="22"/>
                <w:szCs w:val="22"/>
                <w:lang w:val="sr-Cyrl-RS"/>
              </w:rPr>
            </w:pPr>
          </w:p>
        </w:tc>
        <w:tc>
          <w:tcPr>
            <w:tcW w:w="4059" w:type="dxa"/>
            <w:vAlign w:val="center"/>
          </w:tcPr>
          <w:p w:rsidR="00F1135B" w:rsidRPr="00882240" w:rsidRDefault="00F1135B" w:rsidP="00426572">
            <w:pPr>
              <w:pStyle w:val="Body"/>
              <w:tabs>
                <w:tab w:val="left" w:pos="1134"/>
              </w:tabs>
              <w:jc w:val="center"/>
              <w:rPr>
                <w:rFonts w:ascii="Arial" w:eastAsia="Times New Roman" w:hAnsi="Arial" w:cs="Arial"/>
                <w:b/>
                <w:noProof/>
                <w:color w:val="auto"/>
                <w:szCs w:val="24"/>
                <w:lang w:val="sr-Cyrl-RS"/>
              </w:rPr>
            </w:pPr>
            <w:r w:rsidRPr="00882240">
              <w:rPr>
                <w:rFonts w:ascii="Arial" w:eastAsia="Times New Roman" w:hAnsi="Arial" w:cs="Arial"/>
                <w:b/>
                <w:noProof/>
                <w:color w:val="auto"/>
                <w:szCs w:val="24"/>
                <w:lang w:val="sr-Cyrl-RS"/>
              </w:rPr>
              <w:t>Бранкица Јанковић</w:t>
            </w:r>
          </w:p>
        </w:tc>
      </w:tr>
    </w:tbl>
    <w:p w:rsidR="00F1135B" w:rsidRPr="00F1135B" w:rsidRDefault="00F1135B" w:rsidP="00E24F06">
      <w:pPr>
        <w:pStyle w:val="BodyText"/>
        <w:ind w:firstLine="0"/>
        <w:jc w:val="both"/>
        <w:rPr>
          <w:rFonts w:ascii="Arial" w:hAnsi="Arial" w:cs="Arial"/>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F1135B" w:rsidRDefault="00F1135B" w:rsidP="00BE7C28">
      <w:pPr>
        <w:pStyle w:val="Body"/>
        <w:tabs>
          <w:tab w:val="left" w:pos="9072"/>
        </w:tabs>
        <w:spacing w:after="120"/>
        <w:jc w:val="both"/>
        <w:rPr>
          <w:rFonts w:ascii="Arial" w:hAnsi="Arial" w:cs="Arial"/>
          <w:sz w:val="22"/>
          <w:szCs w:val="22"/>
          <w:lang w:val="sr-Cyrl-RS"/>
        </w:rPr>
      </w:pPr>
    </w:p>
    <w:p w:rsidR="004E3834" w:rsidRDefault="004E3834" w:rsidP="00E022CA">
      <w:pPr>
        <w:pStyle w:val="Body"/>
        <w:tabs>
          <w:tab w:val="left" w:pos="9072"/>
        </w:tabs>
        <w:spacing w:after="120"/>
        <w:jc w:val="both"/>
        <w:rPr>
          <w:rFonts w:ascii="Arial" w:eastAsia="Times New Roman" w:hAnsi="Arial" w:cs="Arial"/>
          <w:noProof/>
          <w:sz w:val="22"/>
          <w:szCs w:val="22"/>
          <w:lang w:val="sr-Cyrl-RS"/>
        </w:rPr>
      </w:pPr>
    </w:p>
    <w:sectPr w:rsidR="004E3834" w:rsidSect="00FD03A1">
      <w:footerReference w:type="default" r:id="rId10"/>
      <w:footerReference w:type="first" r:id="rId11"/>
      <w:pgSz w:w="11906" w:h="16838"/>
      <w:pgMar w:top="1276" w:right="1021" w:bottom="1304" w:left="1021" w:header="709"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A2A" w:rsidRDefault="00320A2A" w:rsidP="005D33F4">
      <w:pPr>
        <w:spacing w:after="0" w:line="240" w:lineRule="auto"/>
      </w:pPr>
      <w:r>
        <w:separator/>
      </w:r>
    </w:p>
  </w:endnote>
  <w:endnote w:type="continuationSeparator" w:id="0">
    <w:p w:rsidR="00320A2A" w:rsidRDefault="00320A2A" w:rsidP="005D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A1" w:rsidRDefault="00FD03A1">
    <w:pPr>
      <w:pStyle w:val="Footer"/>
    </w:pPr>
    <w:r w:rsidRPr="00A54DC3">
      <w:rPr>
        <w:noProof/>
        <w:lang w:val="en-US"/>
      </w:rPr>
      <mc:AlternateContent>
        <mc:Choice Requires="wps">
          <w:drawing>
            <wp:anchor distT="152400" distB="152400" distL="152400" distR="152400" simplePos="0" relativeHeight="251659264" behindDoc="0" locked="0" layoutInCell="1" allowOverlap="1" wp14:anchorId="7C3B5BD1" wp14:editId="0C3E6E78">
              <wp:simplePos x="0" y="0"/>
              <wp:positionH relativeFrom="page">
                <wp:posOffset>711200</wp:posOffset>
              </wp:positionH>
              <wp:positionV relativeFrom="page">
                <wp:posOffset>9858375</wp:posOffset>
              </wp:positionV>
              <wp:extent cx="6165850" cy="57150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D03A1" w:rsidRDefault="00FD03A1" w:rsidP="005F6416">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lang w:val="sr-Cyrl-RS"/>
                            </w:rPr>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FD03A1" w:rsidRPr="006560D2" w:rsidRDefault="00FD03A1"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C603F5">
                            <w:rPr>
                              <w:rFonts w:ascii="Arial" w:hAnsi="Arial" w:cs="Arial"/>
                              <w:noProof/>
                              <w:sz w:val="16"/>
                              <w:lang w:val="sr-Cyrl-RS"/>
                            </w:rPr>
                            <w:t>8</w:t>
                          </w:r>
                          <w:r w:rsidRPr="006560D2">
                            <w:rPr>
                              <w:rFonts w:ascii="Arial" w:hAnsi="Arial" w:cs="Arial"/>
                              <w:sz w:val="16"/>
                              <w:lang w:val="sr-Cyrl-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B5BD1" id="Rectangle 6" o:spid="_x0000_s1026" style="position:absolute;margin-left:56pt;margin-top:776.25pt;width:485.5pt;height: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" filled="f" stroked="f" strokeweight="1pt">
              <v:path arrowok="t"/>
              <v:textbox inset="0,0,0,0">
                <w:txbxContent>
                  <w:p w:rsidR="00FD03A1" w:rsidRDefault="00FD03A1" w:rsidP="005F6416">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lang w:val="sr-Cyrl-RS"/>
                      </w:rPr>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FD03A1" w:rsidRPr="006560D2" w:rsidRDefault="00FD03A1"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C603F5">
                      <w:rPr>
                        <w:rFonts w:ascii="Arial" w:hAnsi="Arial" w:cs="Arial"/>
                        <w:noProof/>
                        <w:sz w:val="16"/>
                        <w:lang w:val="sr-Cyrl-RS"/>
                      </w:rPr>
                      <w:t>8</w:t>
                    </w:r>
                    <w:r w:rsidRPr="006560D2">
                      <w:rPr>
                        <w:rFonts w:ascii="Arial" w:hAnsi="Arial" w:cs="Arial"/>
                        <w:sz w:val="16"/>
                        <w:lang w:val="sr-Cyrl-RS"/>
                      </w:rPr>
                      <w:fldChar w:fldCharType="end"/>
                    </w:r>
                  </w:p>
                </w:txbxContent>
              </v:textbox>
              <w10:wrap type="square" anchorx="page" anchory="page"/>
            </v:rect>
          </w:pict>
        </mc:Fallback>
      </mc:AlternateContent>
    </w:r>
    <w:r>
      <w:rPr>
        <w:noProof/>
        <w:lang w:val="en-US"/>
      </w:rPr>
      <w:drawing>
        <wp:anchor distT="0" distB="0" distL="114300" distR="114300" simplePos="0" relativeHeight="251660288" behindDoc="0" locked="0" layoutInCell="1" allowOverlap="1" wp14:anchorId="5220A9B7" wp14:editId="4A1BAD31">
          <wp:simplePos x="0" y="0"/>
          <wp:positionH relativeFrom="page">
            <wp:posOffset>457200</wp:posOffset>
          </wp:positionH>
          <wp:positionV relativeFrom="page">
            <wp:posOffset>9458325</wp:posOffset>
          </wp:positionV>
          <wp:extent cx="6642100" cy="523875"/>
          <wp:effectExtent l="0" t="0" r="635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A1" w:rsidRDefault="00FD03A1">
    <w:pPr>
      <w:pStyle w:val="Footer"/>
    </w:pPr>
    <w:r>
      <w:rPr>
        <w:noProof/>
        <w:lang w:val="en-US"/>
      </w:rPr>
      <mc:AlternateContent>
        <mc:Choice Requires="wps">
          <w:drawing>
            <wp:anchor distT="152400" distB="152400" distL="152400" distR="152400" simplePos="0" relativeHeight="251662336" behindDoc="0" locked="0" layoutInCell="1" allowOverlap="1" wp14:anchorId="425A271D" wp14:editId="179B6C36">
              <wp:simplePos x="0" y="0"/>
              <wp:positionH relativeFrom="page">
                <wp:posOffset>751205</wp:posOffset>
              </wp:positionH>
              <wp:positionV relativeFrom="page">
                <wp:posOffset>9911715</wp:posOffset>
              </wp:positionV>
              <wp:extent cx="6165850" cy="571500"/>
              <wp:effectExtent l="0" t="0" r="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D03A1" w:rsidRDefault="00FD03A1" w:rsidP="005F6416">
                          <w:pPr>
                            <w:pStyle w:val="FreeFormAA"/>
                            <w:spacing w:line="288" w:lineRule="auto"/>
                            <w:rPr>
                              <w:rFonts w:ascii="Arial Bold" w:hAnsi="Arial Bold"/>
                              <w:spacing w:val="-1"/>
                              <w:sz w:val="16"/>
                            </w:rPr>
                          </w:pPr>
                          <w:r>
                            <w:rPr>
                              <w:rFonts w:ascii="Arial" w:hAnsi="Arial"/>
                              <w:spacing w:val="-1"/>
                              <w:sz w:val="16"/>
                            </w:rPr>
                            <w:br/>
                            <w:t>Повереник за заштиту равноправности</w:t>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FD03A1" w:rsidRPr="006560D2" w:rsidRDefault="00FD03A1"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A271D" id="Rectangle 4" o:spid="_x0000_s1027" style="position:absolute;margin-left:59.15pt;margin-top:780.45pt;width:485.5pt;height:45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" filled="f" stroked="f" strokeweight="1pt">
              <v:path arrowok="t"/>
              <v:textbox inset="0,0,0,0">
                <w:txbxContent>
                  <w:p w:rsidR="00FD03A1" w:rsidRDefault="00FD03A1" w:rsidP="005F6416">
                    <w:pPr>
                      <w:pStyle w:val="FreeFormAA"/>
                      <w:spacing w:line="288" w:lineRule="auto"/>
                      <w:rPr>
                        <w:rFonts w:ascii="Arial Bold" w:hAnsi="Arial Bold"/>
                        <w:spacing w:val="-1"/>
                        <w:sz w:val="16"/>
                      </w:rPr>
                    </w:pPr>
                    <w:r>
                      <w:rPr>
                        <w:rFonts w:ascii="Arial" w:hAnsi="Arial"/>
                        <w:spacing w:val="-1"/>
                        <w:sz w:val="16"/>
                      </w:rPr>
                      <w:br/>
                      <w:t>Повереник за заштиту равноправности</w:t>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FD03A1" w:rsidRPr="006560D2" w:rsidRDefault="00FD03A1"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p>
                </w:txbxContent>
              </v:textbox>
              <w10:wrap type="square" anchorx="page" anchory="page"/>
            </v:rect>
          </w:pict>
        </mc:Fallback>
      </mc:AlternateContent>
    </w:r>
    <w:r>
      <w:rPr>
        <w:noProof/>
        <w:lang w:val="en-US"/>
      </w:rPr>
      <w:drawing>
        <wp:anchor distT="0" distB="0" distL="114300" distR="114300" simplePos="0" relativeHeight="251661312" behindDoc="0" locked="0" layoutInCell="1" allowOverlap="1" wp14:anchorId="409323F1" wp14:editId="67D6A399">
          <wp:simplePos x="0" y="0"/>
          <wp:positionH relativeFrom="page">
            <wp:posOffset>530860</wp:posOffset>
          </wp:positionH>
          <wp:positionV relativeFrom="page">
            <wp:posOffset>9486900</wp:posOffset>
          </wp:positionV>
          <wp:extent cx="6642100" cy="523875"/>
          <wp:effectExtent l="0" t="0" r="635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A2A" w:rsidRDefault="00320A2A" w:rsidP="005D33F4">
      <w:pPr>
        <w:spacing w:after="0" w:line="240" w:lineRule="auto"/>
      </w:pPr>
      <w:r>
        <w:separator/>
      </w:r>
    </w:p>
  </w:footnote>
  <w:footnote w:type="continuationSeparator" w:id="0">
    <w:p w:rsidR="00320A2A" w:rsidRDefault="00320A2A" w:rsidP="005D33F4">
      <w:pPr>
        <w:spacing w:after="0" w:line="240" w:lineRule="auto"/>
      </w:pPr>
      <w:r>
        <w:continuationSeparator/>
      </w:r>
    </w:p>
  </w:footnote>
  <w:footnote w:id="1">
    <w:p w:rsidR="00FD03A1" w:rsidRPr="00BE72F1" w:rsidRDefault="00FD03A1" w:rsidP="00CE6938">
      <w:pPr>
        <w:pStyle w:val="FootnoteText"/>
        <w:rPr>
          <w:rFonts w:ascii="Arial" w:hAnsi="Arial" w:cs="Arial"/>
          <w:sz w:val="16"/>
          <w:szCs w:val="16"/>
          <w:lang w:val="sr-Cyrl-CS"/>
        </w:rPr>
      </w:pPr>
      <w:r w:rsidRPr="00BE72F1">
        <w:rPr>
          <w:rStyle w:val="FootnoteReference"/>
          <w:rFonts w:ascii="Arial" w:hAnsi="Arial" w:cs="Arial"/>
          <w:sz w:val="16"/>
          <w:szCs w:val="16"/>
          <w:lang w:val="sr-Cyrl-CS"/>
        </w:rPr>
        <w:footnoteRef/>
      </w:r>
      <w:r w:rsidRPr="00BE72F1">
        <w:rPr>
          <w:rFonts w:ascii="Arial" w:hAnsi="Arial" w:cs="Arial"/>
          <w:sz w:val="16"/>
          <w:szCs w:val="16"/>
          <w:lang w:val="sr-Cyrl-CS"/>
        </w:rPr>
        <w:t xml:space="preserve"> Закон о забрани дискриминације („Службени гласник РС”, број 22/09 и 52/21), члан 33. став 1. тaч. 9.</w:t>
      </w:r>
    </w:p>
  </w:footnote>
  <w:footnote w:id="2">
    <w:p w:rsidR="00BE7C28" w:rsidRPr="00D7569B" w:rsidRDefault="00BE7C28" w:rsidP="00CE6938">
      <w:pPr>
        <w:pStyle w:val="FootnoteText"/>
        <w:jc w:val="both"/>
        <w:rPr>
          <w:rFonts w:ascii="Arial" w:hAnsi="Arial" w:cs="Arial"/>
          <w:sz w:val="16"/>
          <w:szCs w:val="16"/>
          <w:lang w:val="sr-Cyrl-RS"/>
        </w:rPr>
      </w:pPr>
      <w:r w:rsidRPr="00D7569B">
        <w:rPr>
          <w:rStyle w:val="FootnoteReference"/>
          <w:rFonts w:ascii="Arial" w:hAnsi="Arial" w:cs="Arial"/>
          <w:sz w:val="16"/>
          <w:szCs w:val="16"/>
        </w:rPr>
        <w:footnoteRef/>
      </w:r>
      <w:r>
        <w:rPr>
          <w:rFonts w:ascii="Arial" w:hAnsi="Arial" w:cs="Arial"/>
          <w:sz w:val="16"/>
          <w:szCs w:val="16"/>
          <w:lang w:val="sr-Cyrl-RS"/>
        </w:rPr>
        <w:t xml:space="preserve"> Устав Републике Србије (</w:t>
      </w:r>
      <w:r w:rsidRPr="00D7569B">
        <w:rPr>
          <w:rFonts w:ascii="Arial" w:eastAsia="Georgia" w:hAnsi="Arial" w:cs="Arial"/>
          <w:sz w:val="16"/>
          <w:szCs w:val="16"/>
          <w:lang w:val="sr-Cyrl-RS"/>
        </w:rPr>
        <w:t>„Службени гласник РС“, број 98/06</w:t>
      </w:r>
      <w:r>
        <w:rPr>
          <w:rFonts w:ascii="Arial" w:eastAsia="Georgia" w:hAnsi="Arial" w:cs="Arial"/>
          <w:sz w:val="16"/>
          <w:szCs w:val="16"/>
          <w:lang w:val="sr-Cyrl-RS"/>
        </w:rPr>
        <w:t>)</w:t>
      </w:r>
    </w:p>
  </w:footnote>
  <w:footnote w:id="3">
    <w:p w:rsidR="00BE7C28" w:rsidRPr="0047253C" w:rsidRDefault="00BE7C28" w:rsidP="00CE6938">
      <w:pPr>
        <w:pStyle w:val="FootnoteText"/>
        <w:jc w:val="both"/>
        <w:rPr>
          <w:rFonts w:ascii="Arial" w:hAnsi="Arial" w:cs="Arial"/>
          <w:sz w:val="16"/>
          <w:szCs w:val="16"/>
          <w:lang w:val="sr-Cyrl-RS"/>
        </w:rPr>
      </w:pPr>
      <w:r w:rsidRPr="0047253C">
        <w:rPr>
          <w:rStyle w:val="FootnoteReference"/>
          <w:rFonts w:ascii="Arial" w:hAnsi="Arial" w:cs="Arial"/>
          <w:sz w:val="16"/>
          <w:szCs w:val="16"/>
        </w:rPr>
        <w:footnoteRef/>
      </w:r>
      <w:r w:rsidRPr="0047253C">
        <w:rPr>
          <w:rFonts w:ascii="Arial" w:hAnsi="Arial" w:cs="Arial"/>
          <w:sz w:val="16"/>
          <w:szCs w:val="16"/>
        </w:rPr>
        <w:t xml:space="preserve"> „Сл</w:t>
      </w:r>
      <w:r w:rsidRPr="0047253C">
        <w:rPr>
          <w:rFonts w:ascii="Arial" w:hAnsi="Arial" w:cs="Arial"/>
          <w:sz w:val="16"/>
          <w:szCs w:val="16"/>
          <w:lang w:val="sr-Cyrl-RS"/>
        </w:rPr>
        <w:t>ужбени</w:t>
      </w:r>
      <w:r>
        <w:rPr>
          <w:rFonts w:ascii="Arial" w:hAnsi="Arial" w:cs="Arial"/>
          <w:sz w:val="16"/>
          <w:szCs w:val="16"/>
        </w:rPr>
        <w:t xml:space="preserve"> гласник РС“ бр. 98/</w:t>
      </w:r>
      <w:r w:rsidRPr="0047253C">
        <w:rPr>
          <w:rFonts w:ascii="Arial" w:hAnsi="Arial" w:cs="Arial"/>
          <w:sz w:val="16"/>
          <w:szCs w:val="16"/>
        </w:rPr>
        <w:t>06</w:t>
      </w:r>
    </w:p>
  </w:footnote>
  <w:footnote w:id="4">
    <w:p w:rsidR="00BE7C28" w:rsidRPr="00E74FB9" w:rsidRDefault="00BE7C28" w:rsidP="00CE6938">
      <w:pPr>
        <w:pStyle w:val="FootnoteText"/>
        <w:jc w:val="both"/>
        <w:rPr>
          <w:rFonts w:ascii="Arial" w:hAnsi="Arial" w:cs="Arial"/>
          <w:sz w:val="16"/>
          <w:szCs w:val="16"/>
          <w:lang w:val="sr-Cyrl-RS"/>
        </w:rPr>
      </w:pPr>
      <w:r w:rsidRPr="00273F67">
        <w:rPr>
          <w:rStyle w:val="FootnoteReference"/>
          <w:rFonts w:ascii="Arial" w:hAnsi="Arial" w:cs="Arial"/>
          <w:sz w:val="16"/>
          <w:szCs w:val="16"/>
        </w:rPr>
        <w:footnoteRef/>
      </w:r>
      <w:r w:rsidRPr="00FD4E83">
        <w:rPr>
          <w:rFonts w:ascii="Arial" w:hAnsi="Arial" w:cs="Arial"/>
          <w:sz w:val="16"/>
          <w:szCs w:val="16"/>
          <w:lang w:val="sr-Cyrl-CS"/>
        </w:rPr>
        <w:t>„Сл</w:t>
      </w:r>
      <w:r>
        <w:rPr>
          <w:rFonts w:ascii="Arial" w:hAnsi="Arial" w:cs="Arial"/>
          <w:sz w:val="16"/>
          <w:szCs w:val="16"/>
          <w:lang w:val="sr-Cyrl-CS"/>
        </w:rPr>
        <w:t>лужбени</w:t>
      </w:r>
      <w:r w:rsidRPr="00FD4E83">
        <w:rPr>
          <w:rFonts w:ascii="Arial" w:hAnsi="Arial" w:cs="Arial"/>
          <w:sz w:val="16"/>
          <w:szCs w:val="16"/>
          <w:lang w:val="sr-Cyrl-CS"/>
        </w:rPr>
        <w:t xml:space="preserve"> гласник РС“</w:t>
      </w:r>
      <w:r w:rsidRPr="00FD4E83">
        <w:rPr>
          <w:rFonts w:ascii="Arial" w:hAnsi="Arial" w:cs="Arial"/>
          <w:sz w:val="16"/>
          <w:szCs w:val="16"/>
          <w:lang w:val="sr-Latn-RS"/>
        </w:rPr>
        <w:t>,</w:t>
      </w:r>
      <w:r w:rsidRPr="00FD4E83">
        <w:rPr>
          <w:rFonts w:ascii="Arial" w:hAnsi="Arial" w:cs="Arial"/>
          <w:sz w:val="16"/>
          <w:szCs w:val="16"/>
          <w:lang w:val="sr-Cyrl-CS"/>
        </w:rPr>
        <w:t xml:space="preserve"> бр</w:t>
      </w:r>
      <w:r w:rsidRPr="00FD4E83">
        <w:rPr>
          <w:rFonts w:ascii="Arial" w:hAnsi="Arial" w:cs="Arial"/>
          <w:sz w:val="16"/>
          <w:szCs w:val="16"/>
          <w:lang w:val="sr-Cyrl-RS"/>
        </w:rPr>
        <w:t xml:space="preserve">. </w:t>
      </w:r>
      <w:r w:rsidRPr="00FD4E83">
        <w:rPr>
          <w:rFonts w:ascii="Arial" w:hAnsi="Arial" w:cs="Arial"/>
          <w:sz w:val="16"/>
          <w:szCs w:val="16"/>
          <w:lang w:val="sr-Cyrl-CS"/>
        </w:rPr>
        <w:t xml:space="preserve"> 22/09</w:t>
      </w:r>
      <w:r w:rsidRPr="00FD4E83">
        <w:rPr>
          <w:rFonts w:ascii="Arial" w:hAnsi="Arial" w:cs="Arial"/>
          <w:sz w:val="16"/>
          <w:szCs w:val="16"/>
          <w:lang w:val="sr-Cyrl-RS"/>
        </w:rPr>
        <w:t xml:space="preserve"> и 52/21</w:t>
      </w:r>
    </w:p>
  </w:footnote>
  <w:footnote w:id="5">
    <w:p w:rsidR="00BE7C28" w:rsidRPr="008C1B80" w:rsidRDefault="00BE7C28" w:rsidP="00CE6938">
      <w:pPr>
        <w:pStyle w:val="ListParagraph"/>
        <w:tabs>
          <w:tab w:val="left" w:pos="450"/>
        </w:tabs>
        <w:ind w:left="0"/>
        <w:jc w:val="both"/>
        <w:rPr>
          <w:rFonts w:ascii="Arial" w:hAnsi="Arial" w:cs="Arial"/>
          <w:sz w:val="16"/>
          <w:szCs w:val="16"/>
          <w:lang w:val="sr-Cyrl-RS"/>
        </w:rPr>
      </w:pPr>
      <w:r w:rsidRPr="008C1B80">
        <w:rPr>
          <w:rStyle w:val="FootnoteReference"/>
          <w:rFonts w:ascii="Arial" w:hAnsi="Arial" w:cs="Arial"/>
          <w:sz w:val="16"/>
          <w:szCs w:val="16"/>
        </w:rPr>
        <w:footnoteRef/>
      </w:r>
      <w:r w:rsidRPr="008C1B80">
        <w:rPr>
          <w:rFonts w:ascii="Arial" w:hAnsi="Arial" w:cs="Arial"/>
          <w:sz w:val="16"/>
          <w:szCs w:val="16"/>
        </w:rPr>
        <w:t xml:space="preserve"> </w:t>
      </w:r>
      <w:r w:rsidRPr="008C1B80">
        <w:rPr>
          <w:rFonts w:ascii="Arial" w:hAnsi="Arial" w:cs="Arial"/>
          <w:sz w:val="16"/>
          <w:szCs w:val="16"/>
          <w:lang w:val="sr-Cyrl-RS"/>
        </w:rPr>
        <w:t>„</w:t>
      </w:r>
      <w:r w:rsidRPr="008C1B80">
        <w:rPr>
          <w:rFonts w:ascii="Arial" w:hAnsi="Arial" w:cs="Arial"/>
          <w:noProof/>
          <w:sz w:val="16"/>
          <w:szCs w:val="16"/>
          <w:lang w:val="sr-Cyrl-RS"/>
        </w:rPr>
        <w:t xml:space="preserve">Службени гласник РС“, бр. 113/17, 50/18, 46/21 - одлука УС, 51/21 - одлука УС, 53/21 - одлука УС, </w:t>
      </w:r>
      <w:r>
        <w:rPr>
          <w:rFonts w:ascii="Arial" w:hAnsi="Arial" w:cs="Arial"/>
          <w:noProof/>
          <w:sz w:val="16"/>
          <w:szCs w:val="16"/>
          <w:lang w:val="sr-Cyrl-RS"/>
        </w:rPr>
        <w:t xml:space="preserve">66/21, </w:t>
      </w:r>
      <w:r w:rsidRPr="008C1B80">
        <w:rPr>
          <w:rFonts w:ascii="Arial" w:hAnsi="Arial" w:cs="Arial"/>
          <w:noProof/>
          <w:sz w:val="16"/>
          <w:szCs w:val="16"/>
          <w:lang w:val="sr-Cyrl-RS"/>
        </w:rPr>
        <w:t>130/21</w:t>
      </w:r>
      <w:r>
        <w:rPr>
          <w:rFonts w:ascii="Arial" w:hAnsi="Arial" w:cs="Arial"/>
          <w:noProof/>
          <w:sz w:val="16"/>
          <w:szCs w:val="16"/>
          <w:lang w:val="sr-Cyrl-RS"/>
        </w:rPr>
        <w:t>, 43/23 – одлука УС, 62/23 и 11/24 – одлука УС и 79/24</w:t>
      </w:r>
    </w:p>
  </w:footnote>
  <w:footnote w:id="6">
    <w:p w:rsidR="00BE7C28" w:rsidRPr="008C1B80" w:rsidRDefault="00BE7C28" w:rsidP="00CE6938">
      <w:pPr>
        <w:pStyle w:val="FootnoteText"/>
        <w:jc w:val="both"/>
        <w:rPr>
          <w:rFonts w:ascii="Arial" w:hAnsi="Arial" w:cs="Arial"/>
          <w:sz w:val="16"/>
          <w:szCs w:val="16"/>
          <w:lang w:val="sr-Latn-RS"/>
        </w:rPr>
      </w:pPr>
      <w:r w:rsidRPr="008C1B80">
        <w:rPr>
          <w:rStyle w:val="FootnoteReference"/>
          <w:rFonts w:ascii="Arial" w:hAnsi="Arial" w:cs="Arial"/>
          <w:sz w:val="16"/>
          <w:szCs w:val="16"/>
        </w:rPr>
        <w:footnoteRef/>
      </w:r>
      <w:r w:rsidRPr="008C1B80">
        <w:rPr>
          <w:rFonts w:ascii="Arial" w:hAnsi="Arial" w:cs="Arial"/>
          <w:sz w:val="16"/>
          <w:szCs w:val="16"/>
        </w:rPr>
        <w:t xml:space="preserve"> </w:t>
      </w:r>
      <w:r w:rsidRPr="008C1B80">
        <w:rPr>
          <w:rFonts w:ascii="Arial" w:hAnsi="Arial" w:cs="Arial"/>
          <w:sz w:val="16"/>
          <w:szCs w:val="16"/>
          <w:lang w:val="sr-Cyrl-RS"/>
        </w:rPr>
        <w:t>Закон о основама система образовања и васпитања</w:t>
      </w:r>
      <w:r w:rsidRPr="008C1B80">
        <w:rPr>
          <w:rFonts w:ascii="Arial" w:hAnsi="Arial" w:cs="Arial"/>
          <w:sz w:val="16"/>
          <w:szCs w:val="16"/>
        </w:rPr>
        <w:t xml:space="preserve"> </w:t>
      </w:r>
      <w:r w:rsidRPr="008C1B80">
        <w:rPr>
          <w:rFonts w:ascii="Arial" w:hAnsi="Arial" w:cs="Arial"/>
          <w:sz w:val="16"/>
          <w:szCs w:val="16"/>
          <w:lang w:val="sr-Cyrl-RS"/>
        </w:rPr>
        <w:t>(</w:t>
      </w:r>
      <w:r w:rsidRPr="008C1B80">
        <w:rPr>
          <w:rFonts w:ascii="Arial" w:hAnsi="Arial" w:cs="Arial"/>
          <w:sz w:val="16"/>
          <w:szCs w:val="16"/>
        </w:rPr>
        <w:t>„Сл</w:t>
      </w:r>
      <w:r w:rsidRPr="008C1B80">
        <w:rPr>
          <w:rFonts w:ascii="Arial" w:hAnsi="Arial" w:cs="Arial"/>
          <w:sz w:val="16"/>
          <w:szCs w:val="16"/>
          <w:lang w:val="sr-Cyrl-RS"/>
        </w:rPr>
        <w:t>ужбени</w:t>
      </w:r>
      <w:r w:rsidRPr="008C1B80">
        <w:rPr>
          <w:rFonts w:ascii="Arial" w:hAnsi="Arial" w:cs="Arial"/>
          <w:sz w:val="16"/>
          <w:szCs w:val="16"/>
        </w:rPr>
        <w:t xml:space="preserve"> гласник РС“ бр. 88/17</w:t>
      </w:r>
      <w:r w:rsidRPr="008C1B80">
        <w:rPr>
          <w:rFonts w:ascii="Arial" w:hAnsi="Arial" w:cs="Arial"/>
          <w:sz w:val="16"/>
          <w:szCs w:val="16"/>
          <w:lang w:val="sr-Cyrl-RS"/>
        </w:rPr>
        <w:t>, 27/18 – др. за</w:t>
      </w:r>
      <w:r>
        <w:rPr>
          <w:rFonts w:ascii="Arial" w:hAnsi="Arial" w:cs="Arial"/>
          <w:sz w:val="16"/>
          <w:szCs w:val="16"/>
          <w:lang w:val="sr-Cyrl-RS"/>
        </w:rPr>
        <w:t xml:space="preserve">кон, 10/19, 27/18 – др. закон, </w:t>
      </w:r>
      <w:r w:rsidRPr="008C1B80">
        <w:rPr>
          <w:rFonts w:ascii="Arial" w:hAnsi="Arial" w:cs="Arial"/>
          <w:sz w:val="16"/>
          <w:szCs w:val="16"/>
          <w:lang w:val="sr-Cyrl-RS"/>
        </w:rPr>
        <w:t>6/20</w:t>
      </w:r>
      <w:r>
        <w:rPr>
          <w:rFonts w:ascii="Arial" w:hAnsi="Arial" w:cs="Arial"/>
          <w:sz w:val="16"/>
          <w:szCs w:val="16"/>
          <w:lang w:val="sr-Cyrl-RS"/>
        </w:rPr>
        <w:t>, 129/21, 92/23 и 19/25</w:t>
      </w:r>
      <w:r w:rsidRPr="008C1B80">
        <w:rPr>
          <w:rFonts w:ascii="Arial" w:hAnsi="Arial" w:cs="Arial"/>
          <w:sz w:val="16"/>
          <w:szCs w:val="16"/>
          <w:lang w:val="sr-Cyrl-RS"/>
        </w:rPr>
        <w:t>), члан 3.</w:t>
      </w:r>
    </w:p>
  </w:footnote>
  <w:footnote w:id="7">
    <w:p w:rsidR="00BE7C28" w:rsidRPr="008C1B80" w:rsidRDefault="00BE7C28" w:rsidP="00CE6938">
      <w:pPr>
        <w:spacing w:after="0" w:line="240" w:lineRule="auto"/>
        <w:jc w:val="both"/>
        <w:outlineLvl w:val="1"/>
        <w:rPr>
          <w:rFonts w:ascii="Arial" w:hAnsi="Arial" w:cs="Arial"/>
          <w:sz w:val="16"/>
          <w:szCs w:val="16"/>
          <w:lang w:val="sr-Cyrl-RS"/>
        </w:rPr>
      </w:pPr>
      <w:r w:rsidRPr="008C1B80">
        <w:rPr>
          <w:rStyle w:val="FootnoteReference"/>
          <w:rFonts w:ascii="Arial" w:hAnsi="Arial" w:cs="Arial"/>
          <w:sz w:val="16"/>
          <w:szCs w:val="16"/>
        </w:rPr>
        <w:footnoteRef/>
      </w:r>
      <w:r w:rsidRPr="008C1B80">
        <w:rPr>
          <w:rFonts w:ascii="Arial" w:hAnsi="Arial" w:cs="Arial"/>
          <w:sz w:val="16"/>
          <w:szCs w:val="16"/>
        </w:rPr>
        <w:t xml:space="preserve"> </w:t>
      </w:r>
      <w:r w:rsidRPr="008C1B80">
        <w:rPr>
          <w:rFonts w:ascii="Arial" w:hAnsi="Arial" w:cs="Arial"/>
          <w:sz w:val="16"/>
          <w:szCs w:val="16"/>
          <w:lang w:val="sr-Cyrl-RS"/>
        </w:rPr>
        <w:t>„</w:t>
      </w:r>
      <w:r w:rsidRPr="008C1B80">
        <w:rPr>
          <w:rFonts w:ascii="Arial" w:hAnsi="Arial" w:cs="Arial"/>
          <w:noProof/>
          <w:sz w:val="16"/>
          <w:szCs w:val="16"/>
          <w:lang w:val="sr-Cyrl-RS"/>
        </w:rPr>
        <w:t xml:space="preserve">Службени гласник РС“, </w:t>
      </w:r>
      <w:r w:rsidRPr="00296A2E">
        <w:rPr>
          <w:rFonts w:ascii="Arial" w:eastAsia="Times New Roman" w:hAnsi="Arial" w:cs="Arial"/>
          <w:bCs/>
          <w:sz w:val="16"/>
          <w:szCs w:val="16"/>
          <w:lang w:val="en-US"/>
        </w:rPr>
        <w:t xml:space="preserve">18/10, 101/17, 113/17 - </w:t>
      </w:r>
      <w:r w:rsidRPr="008C1B80">
        <w:rPr>
          <w:rFonts w:ascii="Arial" w:eastAsia="Times New Roman" w:hAnsi="Arial" w:cs="Arial"/>
          <w:bCs/>
          <w:sz w:val="16"/>
          <w:szCs w:val="16"/>
          <w:lang w:val="en-US"/>
        </w:rPr>
        <w:t>др</w:t>
      </w:r>
      <w:r w:rsidRPr="00296A2E">
        <w:rPr>
          <w:rFonts w:ascii="Arial" w:eastAsia="Times New Roman" w:hAnsi="Arial" w:cs="Arial"/>
          <w:bCs/>
          <w:sz w:val="16"/>
          <w:szCs w:val="16"/>
          <w:lang w:val="en-US"/>
        </w:rPr>
        <w:t xml:space="preserve">. </w:t>
      </w:r>
      <w:r w:rsidRPr="008C1B80">
        <w:rPr>
          <w:rFonts w:ascii="Arial" w:eastAsia="Times New Roman" w:hAnsi="Arial" w:cs="Arial"/>
          <w:bCs/>
          <w:sz w:val="16"/>
          <w:szCs w:val="16"/>
          <w:lang w:val="en-US"/>
        </w:rPr>
        <w:t>закон</w:t>
      </w:r>
      <w:r w:rsidRPr="00296A2E">
        <w:rPr>
          <w:rFonts w:ascii="Arial" w:eastAsia="Times New Roman" w:hAnsi="Arial" w:cs="Arial"/>
          <w:bCs/>
          <w:sz w:val="16"/>
          <w:szCs w:val="16"/>
          <w:lang w:val="en-US"/>
        </w:rPr>
        <w:t xml:space="preserve">, 95/18 - </w:t>
      </w:r>
      <w:r w:rsidRPr="008C1B80">
        <w:rPr>
          <w:rFonts w:ascii="Arial" w:eastAsia="Times New Roman" w:hAnsi="Arial" w:cs="Arial"/>
          <w:bCs/>
          <w:sz w:val="16"/>
          <w:szCs w:val="16"/>
          <w:lang w:val="en-US"/>
        </w:rPr>
        <w:t>др</w:t>
      </w:r>
      <w:r w:rsidRPr="00296A2E">
        <w:rPr>
          <w:rFonts w:ascii="Arial" w:eastAsia="Times New Roman" w:hAnsi="Arial" w:cs="Arial"/>
          <w:bCs/>
          <w:sz w:val="16"/>
          <w:szCs w:val="16"/>
          <w:lang w:val="en-US"/>
        </w:rPr>
        <w:t xml:space="preserve">. </w:t>
      </w:r>
      <w:r w:rsidRPr="008C1B80">
        <w:rPr>
          <w:rFonts w:ascii="Arial" w:eastAsia="Times New Roman" w:hAnsi="Arial" w:cs="Arial"/>
          <w:bCs/>
          <w:sz w:val="16"/>
          <w:szCs w:val="16"/>
          <w:lang w:val="en-US"/>
        </w:rPr>
        <w:t>закон</w:t>
      </w:r>
      <w:r w:rsidRPr="00296A2E">
        <w:rPr>
          <w:rFonts w:ascii="Arial" w:eastAsia="Times New Roman" w:hAnsi="Arial" w:cs="Arial"/>
          <w:bCs/>
          <w:sz w:val="16"/>
          <w:szCs w:val="16"/>
          <w:lang w:val="en-US"/>
        </w:rPr>
        <w:t xml:space="preserve">, 10/19, 86/19 - </w:t>
      </w:r>
      <w:r w:rsidRPr="008C1B80">
        <w:rPr>
          <w:rFonts w:ascii="Arial" w:eastAsia="Times New Roman" w:hAnsi="Arial" w:cs="Arial"/>
          <w:bCs/>
          <w:sz w:val="16"/>
          <w:szCs w:val="16"/>
          <w:lang w:val="en-US"/>
        </w:rPr>
        <w:t>др</w:t>
      </w:r>
      <w:r w:rsidRPr="00296A2E">
        <w:rPr>
          <w:rFonts w:ascii="Arial" w:eastAsia="Times New Roman" w:hAnsi="Arial" w:cs="Arial"/>
          <w:bCs/>
          <w:sz w:val="16"/>
          <w:szCs w:val="16"/>
          <w:lang w:val="en-US"/>
        </w:rPr>
        <w:t xml:space="preserve">. </w:t>
      </w:r>
      <w:r w:rsidRPr="008C1B80">
        <w:rPr>
          <w:rFonts w:ascii="Arial" w:eastAsia="Times New Roman" w:hAnsi="Arial" w:cs="Arial"/>
          <w:bCs/>
          <w:sz w:val="16"/>
          <w:szCs w:val="16"/>
          <w:lang w:val="en-US"/>
        </w:rPr>
        <w:t>закон</w:t>
      </w:r>
      <w:r w:rsidRPr="00296A2E">
        <w:rPr>
          <w:rFonts w:ascii="Arial" w:eastAsia="Times New Roman" w:hAnsi="Arial" w:cs="Arial"/>
          <w:bCs/>
          <w:sz w:val="16"/>
          <w:szCs w:val="16"/>
          <w:lang w:val="en-US"/>
        </w:rPr>
        <w:t xml:space="preserve">, 157/20 - </w:t>
      </w:r>
      <w:r w:rsidRPr="008C1B80">
        <w:rPr>
          <w:rFonts w:ascii="Arial" w:eastAsia="Times New Roman" w:hAnsi="Arial" w:cs="Arial"/>
          <w:bCs/>
          <w:sz w:val="16"/>
          <w:szCs w:val="16"/>
          <w:lang w:val="en-US"/>
        </w:rPr>
        <w:t>др</w:t>
      </w:r>
      <w:r w:rsidRPr="00296A2E">
        <w:rPr>
          <w:rFonts w:ascii="Arial" w:eastAsia="Times New Roman" w:hAnsi="Arial" w:cs="Arial"/>
          <w:bCs/>
          <w:sz w:val="16"/>
          <w:szCs w:val="16"/>
          <w:lang w:val="en-US"/>
        </w:rPr>
        <w:t xml:space="preserve">. </w:t>
      </w:r>
      <w:r w:rsidRPr="008C1B80">
        <w:rPr>
          <w:rFonts w:ascii="Arial" w:eastAsia="Times New Roman" w:hAnsi="Arial" w:cs="Arial"/>
          <w:bCs/>
          <w:sz w:val="16"/>
          <w:szCs w:val="16"/>
          <w:lang w:val="en-US"/>
        </w:rPr>
        <w:t>закон</w:t>
      </w:r>
      <w:r w:rsidRPr="00296A2E">
        <w:rPr>
          <w:rFonts w:ascii="Arial" w:eastAsia="Times New Roman" w:hAnsi="Arial" w:cs="Arial"/>
          <w:bCs/>
          <w:sz w:val="16"/>
          <w:szCs w:val="16"/>
          <w:lang w:val="en-US"/>
        </w:rPr>
        <w:t xml:space="preserve">, 123/21 - </w:t>
      </w:r>
      <w:r w:rsidRPr="008C1B80">
        <w:rPr>
          <w:rFonts w:ascii="Arial" w:eastAsia="Times New Roman" w:hAnsi="Arial" w:cs="Arial"/>
          <w:bCs/>
          <w:sz w:val="16"/>
          <w:szCs w:val="16"/>
          <w:lang w:val="en-US"/>
        </w:rPr>
        <w:t>др</w:t>
      </w:r>
      <w:r w:rsidRPr="00296A2E">
        <w:rPr>
          <w:rFonts w:ascii="Arial" w:eastAsia="Times New Roman" w:hAnsi="Arial" w:cs="Arial"/>
          <w:bCs/>
          <w:sz w:val="16"/>
          <w:szCs w:val="16"/>
          <w:lang w:val="en-US"/>
        </w:rPr>
        <w:t xml:space="preserve">. </w:t>
      </w:r>
      <w:r w:rsidRPr="008C1B80">
        <w:rPr>
          <w:rFonts w:ascii="Arial" w:eastAsia="Times New Roman" w:hAnsi="Arial" w:cs="Arial"/>
          <w:bCs/>
          <w:sz w:val="16"/>
          <w:szCs w:val="16"/>
          <w:lang w:val="en-US"/>
        </w:rPr>
        <w:t>закон</w:t>
      </w:r>
      <w:r w:rsidRPr="00296A2E">
        <w:rPr>
          <w:rFonts w:ascii="Arial" w:eastAsia="Times New Roman" w:hAnsi="Arial" w:cs="Arial"/>
          <w:bCs/>
          <w:sz w:val="16"/>
          <w:szCs w:val="16"/>
          <w:lang w:val="en-US"/>
        </w:rPr>
        <w:t xml:space="preserve"> </w:t>
      </w:r>
      <w:r w:rsidRPr="008C1B80">
        <w:rPr>
          <w:rFonts w:ascii="Arial" w:eastAsia="Times New Roman" w:hAnsi="Arial" w:cs="Arial"/>
          <w:bCs/>
          <w:sz w:val="16"/>
          <w:szCs w:val="16"/>
          <w:lang w:val="en-US"/>
        </w:rPr>
        <w:t>и</w:t>
      </w:r>
      <w:r w:rsidRPr="00296A2E">
        <w:rPr>
          <w:rFonts w:ascii="Arial" w:eastAsia="Times New Roman" w:hAnsi="Arial" w:cs="Arial"/>
          <w:bCs/>
          <w:sz w:val="16"/>
          <w:szCs w:val="16"/>
          <w:lang w:val="en-US"/>
        </w:rPr>
        <w:t xml:space="preserve"> 129/</w:t>
      </w:r>
      <w:r w:rsidRPr="008C1B80">
        <w:rPr>
          <w:rFonts w:ascii="Arial" w:eastAsia="Times New Roman" w:hAnsi="Arial" w:cs="Arial"/>
          <w:bCs/>
          <w:sz w:val="16"/>
          <w:szCs w:val="16"/>
          <w:lang w:val="en-US"/>
        </w:rPr>
        <w:t>21</w:t>
      </w:r>
    </w:p>
  </w:footnote>
  <w:footnote w:id="8">
    <w:p w:rsidR="00BE7C28" w:rsidRPr="00CE6938" w:rsidRDefault="00BE7C28"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rPr>
        <w:t xml:space="preserve"> „Сл</w:t>
      </w:r>
      <w:r w:rsidRPr="00CE6938">
        <w:rPr>
          <w:rFonts w:ascii="Arial" w:hAnsi="Arial" w:cs="Arial"/>
          <w:sz w:val="16"/>
          <w:szCs w:val="16"/>
          <w:lang w:val="sr-Cyrl-RS"/>
        </w:rPr>
        <w:t>ужбени</w:t>
      </w:r>
      <w:r w:rsidRPr="00CE6938">
        <w:rPr>
          <w:rFonts w:ascii="Arial" w:hAnsi="Arial" w:cs="Arial"/>
          <w:sz w:val="16"/>
          <w:szCs w:val="16"/>
        </w:rPr>
        <w:t xml:space="preserve"> гласник РС“ бр.</w:t>
      </w:r>
      <w:r w:rsidRPr="00CE6938">
        <w:rPr>
          <w:rFonts w:ascii="Arial" w:hAnsi="Arial" w:cs="Arial"/>
          <w:sz w:val="16"/>
          <w:szCs w:val="16"/>
          <w:lang w:val="sr-Latn-RS"/>
        </w:rPr>
        <w:t xml:space="preserve"> </w:t>
      </w:r>
      <w:r w:rsidRPr="00CE6938">
        <w:rPr>
          <w:rFonts w:ascii="Arial" w:hAnsi="Arial" w:cs="Arial"/>
          <w:sz w:val="16"/>
          <w:szCs w:val="16"/>
          <w:lang w:val="en-US"/>
        </w:rPr>
        <w:t>49/92, 29/93, 53/93, 67/93, 28/94, 47/94, 48/94, 25/96, 29/01, 16/02 –</w:t>
      </w:r>
      <w:r w:rsidRPr="00CE6938">
        <w:rPr>
          <w:rFonts w:ascii="Arial" w:hAnsi="Arial" w:cs="Arial"/>
          <w:sz w:val="16"/>
          <w:szCs w:val="16"/>
          <w:lang w:val="sr-Cyrl-RS"/>
        </w:rPr>
        <w:t xml:space="preserve"> др. закон</w:t>
      </w:r>
      <w:r w:rsidRPr="00CE6938">
        <w:rPr>
          <w:rFonts w:ascii="Arial" w:hAnsi="Arial" w:cs="Arial"/>
          <w:sz w:val="16"/>
          <w:szCs w:val="16"/>
          <w:lang w:val="en-US"/>
        </w:rPr>
        <w:t>, 62/03</w:t>
      </w:r>
      <w:r w:rsidRPr="00CE6938">
        <w:rPr>
          <w:rFonts w:ascii="Arial" w:hAnsi="Arial" w:cs="Arial"/>
          <w:sz w:val="16"/>
          <w:szCs w:val="16"/>
          <w:lang w:val="sr-Cyrl-RS"/>
        </w:rPr>
        <w:t xml:space="preserve"> – др. закон</w:t>
      </w:r>
      <w:r w:rsidRPr="00CE6938">
        <w:rPr>
          <w:rFonts w:ascii="Arial" w:hAnsi="Arial" w:cs="Arial"/>
          <w:sz w:val="16"/>
          <w:szCs w:val="16"/>
          <w:lang w:val="en-US"/>
        </w:rPr>
        <w:t xml:space="preserve">, 64/03 – </w:t>
      </w:r>
      <w:r w:rsidRPr="00CE6938">
        <w:rPr>
          <w:rFonts w:ascii="Arial" w:hAnsi="Arial" w:cs="Arial"/>
          <w:sz w:val="16"/>
          <w:szCs w:val="16"/>
          <w:lang w:val="sr-Cyrl-RS"/>
        </w:rPr>
        <w:t>испр. др. закона</w:t>
      </w:r>
      <w:r w:rsidRPr="00CE6938">
        <w:rPr>
          <w:rFonts w:ascii="Arial" w:hAnsi="Arial" w:cs="Arial"/>
          <w:sz w:val="16"/>
          <w:szCs w:val="16"/>
          <w:lang w:val="en-US"/>
        </w:rPr>
        <w:t xml:space="preserve">,101/05 – </w:t>
      </w:r>
      <w:r w:rsidRPr="00CE6938">
        <w:rPr>
          <w:rFonts w:ascii="Arial" w:hAnsi="Arial" w:cs="Arial"/>
          <w:sz w:val="16"/>
          <w:szCs w:val="16"/>
          <w:lang w:val="sr-Cyrl-RS"/>
        </w:rPr>
        <w:t>др. закон</w:t>
      </w:r>
      <w:r w:rsidRPr="00CE6938">
        <w:rPr>
          <w:rFonts w:ascii="Arial" w:hAnsi="Arial" w:cs="Arial"/>
          <w:sz w:val="16"/>
          <w:szCs w:val="16"/>
          <w:lang w:val="en-US"/>
        </w:rPr>
        <w:t xml:space="preserve">,18/10 – </w:t>
      </w:r>
      <w:r w:rsidRPr="00CE6938">
        <w:rPr>
          <w:rFonts w:ascii="Arial" w:hAnsi="Arial" w:cs="Arial"/>
          <w:sz w:val="16"/>
          <w:szCs w:val="16"/>
          <w:lang w:val="sr-Cyrl-RS"/>
        </w:rPr>
        <w:t xml:space="preserve">др. закон и </w:t>
      </w:r>
      <w:r w:rsidRPr="00CE6938">
        <w:rPr>
          <w:rFonts w:ascii="Arial" w:hAnsi="Arial" w:cs="Arial"/>
          <w:sz w:val="16"/>
          <w:szCs w:val="16"/>
          <w:lang w:val="en-US"/>
        </w:rPr>
        <w:t>113/17 –</w:t>
      </w:r>
      <w:r w:rsidRPr="00CE6938">
        <w:rPr>
          <w:rFonts w:ascii="Arial" w:hAnsi="Arial" w:cs="Arial"/>
          <w:sz w:val="16"/>
          <w:szCs w:val="16"/>
          <w:lang w:val="sr-Cyrl-RS"/>
        </w:rPr>
        <w:t xml:space="preserve"> др. закон)</w:t>
      </w:r>
    </w:p>
  </w:footnote>
  <w:footnote w:id="9">
    <w:p w:rsidR="00BE7C28" w:rsidRPr="00CE6938" w:rsidRDefault="00BE7C28"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rPr>
        <w:t xml:space="preserve"> </w:t>
      </w:r>
      <w:r w:rsidRPr="00CE6938">
        <w:rPr>
          <w:rFonts w:ascii="Arial" w:hAnsi="Arial" w:cs="Arial"/>
          <w:sz w:val="16"/>
          <w:szCs w:val="16"/>
          <w:lang w:val="sr-Cyrl-RS"/>
        </w:rPr>
        <w:t>„Службени гласник РС“, број 21/18</w:t>
      </w:r>
    </w:p>
  </w:footnote>
  <w:footnote w:id="10">
    <w:p w:rsidR="00E13AA2" w:rsidRPr="00CE6938" w:rsidRDefault="00E13AA2"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rPr>
        <w:t xml:space="preserve"> </w:t>
      </w:r>
      <w:r w:rsidRPr="00CE6938">
        <w:rPr>
          <w:rFonts w:ascii="Arial" w:hAnsi="Arial" w:cs="Arial"/>
          <w:sz w:val="16"/>
          <w:szCs w:val="16"/>
          <w:lang w:val="sr-Cyrl-RS"/>
        </w:rPr>
        <w:t>„Службени гласник РС“, број 87/21</w:t>
      </w:r>
    </w:p>
  </w:footnote>
  <w:footnote w:id="11">
    <w:p w:rsidR="00DC2934" w:rsidRPr="00CE6938" w:rsidRDefault="00DC2934"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rPr>
        <w:t xml:space="preserve"> </w:t>
      </w:r>
      <w:r w:rsidRPr="00CE6938">
        <w:rPr>
          <w:rFonts w:ascii="Arial" w:hAnsi="Arial" w:cs="Arial"/>
          <w:sz w:val="16"/>
          <w:szCs w:val="16"/>
          <w:lang w:val="sr-Cyrl-RS"/>
        </w:rPr>
        <w:t>„Службени гласник РС“, број 28/24</w:t>
      </w:r>
    </w:p>
  </w:footnote>
  <w:footnote w:id="12">
    <w:p w:rsidR="0005737B" w:rsidRPr="00CE6938" w:rsidRDefault="0005737B"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rPr>
        <w:t xml:space="preserve"> </w:t>
      </w:r>
      <w:r w:rsidRPr="00CE6938">
        <w:rPr>
          <w:rFonts w:ascii="Arial" w:hAnsi="Arial" w:cs="Arial"/>
          <w:sz w:val="16"/>
          <w:szCs w:val="16"/>
          <w:lang w:val="sr-Cyrl-RS"/>
        </w:rPr>
        <w:t>„Службени гласник РС“, број 21/24</w:t>
      </w:r>
    </w:p>
  </w:footnote>
  <w:footnote w:id="13">
    <w:p w:rsidR="00F1135B" w:rsidRPr="00CE6938" w:rsidRDefault="00F1135B"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rPr>
        <w:t xml:space="preserve"> </w:t>
      </w:r>
      <w:hyperlink r:id="rId1" w:history="1">
        <w:r w:rsidRPr="00CE6938">
          <w:rPr>
            <w:rStyle w:val="Hyperlink"/>
            <w:rFonts w:ascii="Arial" w:hAnsi="Arial" w:cs="Arial"/>
            <w:sz w:val="16"/>
            <w:szCs w:val="16"/>
          </w:rPr>
          <w:t>https://www.undp.org/sr/serbia/ciljevi-odr%C5%BEivog-razvoja</w:t>
        </w:r>
      </w:hyperlink>
    </w:p>
  </w:footnote>
  <w:footnote w:id="14">
    <w:p w:rsidR="00F1135B" w:rsidRPr="00CE6938" w:rsidRDefault="00F1135B"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lang w:val="en-US"/>
        </w:rPr>
        <w:t xml:space="preserve"> </w:t>
      </w:r>
      <w:r w:rsidRPr="00CE6938">
        <w:rPr>
          <w:rFonts w:ascii="Arial" w:hAnsi="Arial" w:cs="Arial"/>
          <w:sz w:val="16"/>
          <w:szCs w:val="16"/>
          <w:lang w:val="sr-Cyrl-RS"/>
        </w:rPr>
        <w:t>Доступно на</w:t>
      </w:r>
      <w:r w:rsidRPr="00CE6938">
        <w:rPr>
          <w:rFonts w:ascii="Arial" w:hAnsi="Arial" w:cs="Arial"/>
          <w:sz w:val="16"/>
          <w:szCs w:val="16"/>
          <w:lang w:val="en-US"/>
        </w:rPr>
        <w:t xml:space="preserve">: </w:t>
      </w:r>
      <w:r w:rsidRPr="00CE6938">
        <w:rPr>
          <w:rFonts w:ascii="Arial" w:hAnsi="Arial" w:cs="Arial"/>
          <w:sz w:val="16"/>
          <w:szCs w:val="16"/>
        </w:rPr>
        <w:t xml:space="preserve"> </w:t>
      </w:r>
      <w:hyperlink r:id="rId2" w:history="1">
        <w:r w:rsidRPr="00CE6938">
          <w:rPr>
            <w:rStyle w:val="Hyperlink"/>
            <w:rFonts w:ascii="Arial" w:hAnsi="Arial" w:cs="Arial"/>
            <w:sz w:val="16"/>
            <w:szCs w:val="16"/>
          </w:rPr>
          <w:t>https://www.unicef.org/serbia/sites/unicef.org.serbia/files/2018-07/Predskolsko-vaspitanje-i-obrazovanje.pdf</w:t>
        </w:r>
      </w:hyperlink>
    </w:p>
  </w:footnote>
  <w:footnote w:id="15">
    <w:p w:rsidR="003B61F1" w:rsidRPr="00CE6938" w:rsidRDefault="00F1135B"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rPr>
        <w:t xml:space="preserve"> </w:t>
      </w:r>
      <w:r w:rsidRPr="00CE6938">
        <w:rPr>
          <w:rFonts w:ascii="Arial" w:hAnsi="Arial" w:cs="Arial"/>
          <w:sz w:val="16"/>
          <w:szCs w:val="16"/>
          <w:lang w:val="sr-Cyrl-RS"/>
        </w:rPr>
        <w:t>Доступно на</w:t>
      </w:r>
      <w:r w:rsidRPr="00CE6938">
        <w:rPr>
          <w:rFonts w:ascii="Arial" w:hAnsi="Arial" w:cs="Arial"/>
          <w:sz w:val="16"/>
          <w:szCs w:val="16"/>
          <w:lang w:val="en-US"/>
        </w:rPr>
        <w:t xml:space="preserve">: </w:t>
      </w:r>
      <w:hyperlink r:id="rId3" w:history="1">
        <w:r w:rsidR="003B61F1" w:rsidRPr="00CE6938">
          <w:rPr>
            <w:rStyle w:val="Hyperlink"/>
            <w:rFonts w:ascii="Arial" w:hAnsi="Arial" w:cs="Arial"/>
            <w:sz w:val="16"/>
            <w:szCs w:val="16"/>
            <w:lang w:val="sr-Cyrl-CS"/>
          </w:rPr>
          <w:t>https://www.stat.gov.rs/sr-latn/vesti/statisticalrelease/?p=16933&amp;a=11&amp;s=1101?s=1101</w:t>
        </w:r>
      </w:hyperlink>
    </w:p>
  </w:footnote>
  <w:footnote w:id="16">
    <w:p w:rsidR="00F1135B" w:rsidRPr="00CE6938" w:rsidRDefault="00F1135B" w:rsidP="00CE6938">
      <w:pPr>
        <w:pStyle w:val="FootnoteText"/>
        <w:jc w:val="both"/>
        <w:rPr>
          <w:rFonts w:ascii="Arial" w:hAnsi="Arial" w:cs="Arial"/>
          <w:sz w:val="16"/>
          <w:szCs w:val="16"/>
          <w:lang w:val="en-US"/>
        </w:rPr>
      </w:pPr>
      <w:r w:rsidRPr="00CE6938">
        <w:rPr>
          <w:rStyle w:val="FootnoteReference"/>
          <w:rFonts w:ascii="Arial" w:hAnsi="Arial" w:cs="Arial"/>
          <w:sz w:val="16"/>
          <w:szCs w:val="16"/>
        </w:rPr>
        <w:footnoteRef/>
      </w:r>
      <w:r w:rsidRPr="00CE6938">
        <w:rPr>
          <w:rFonts w:ascii="Arial" w:hAnsi="Arial" w:cs="Arial"/>
          <w:sz w:val="16"/>
          <w:szCs w:val="16"/>
        </w:rPr>
        <w:t xml:space="preserve"> </w:t>
      </w:r>
      <w:r w:rsidRPr="00CE6938">
        <w:rPr>
          <w:rFonts w:ascii="Arial" w:hAnsi="Arial" w:cs="Arial"/>
          <w:sz w:val="16"/>
          <w:szCs w:val="16"/>
          <w:lang w:val="sr-Cyrl-RS"/>
        </w:rPr>
        <w:t>Доступно на</w:t>
      </w:r>
      <w:r w:rsidRPr="00CE6938">
        <w:rPr>
          <w:rFonts w:ascii="Arial" w:hAnsi="Arial" w:cs="Arial"/>
          <w:sz w:val="16"/>
          <w:szCs w:val="16"/>
          <w:lang w:val="en-US"/>
        </w:rPr>
        <w:t>:</w:t>
      </w:r>
      <w:r w:rsidRPr="00CE6938">
        <w:rPr>
          <w:rFonts w:ascii="Arial" w:hAnsi="Arial" w:cs="Arial"/>
          <w:sz w:val="16"/>
          <w:szCs w:val="16"/>
        </w:rPr>
        <w:t xml:space="preserve"> </w:t>
      </w:r>
      <w:hyperlink r:id="rId4" w:history="1">
        <w:r w:rsidRPr="00CE6938">
          <w:rPr>
            <w:rStyle w:val="Hyperlink"/>
            <w:rFonts w:ascii="Arial" w:hAnsi="Arial" w:cs="Arial"/>
            <w:sz w:val="16"/>
            <w:szCs w:val="16"/>
            <w:lang w:val="en-US"/>
          </w:rPr>
          <w:t>https://www.unicef.org/serbia/kvalitetno-i-inkluzivno-pred%C5%A1kolsko-vaspitanje-i-obrazovanje</w:t>
        </w:r>
      </w:hyperlink>
    </w:p>
  </w:footnote>
  <w:footnote w:id="17">
    <w:p w:rsidR="003B61F1" w:rsidRPr="00CE6938" w:rsidRDefault="00F1135B"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rPr>
        <w:t xml:space="preserve"> </w:t>
      </w:r>
      <w:r w:rsidRPr="00CE6938">
        <w:rPr>
          <w:rFonts w:ascii="Arial" w:hAnsi="Arial" w:cs="Arial"/>
          <w:sz w:val="16"/>
          <w:szCs w:val="16"/>
          <w:lang w:val="sr-Cyrl-RS"/>
        </w:rPr>
        <w:t>Доступно на:</w:t>
      </w:r>
      <w:r w:rsidR="003B61F1" w:rsidRPr="00CE6938">
        <w:rPr>
          <w:rFonts w:ascii="Arial" w:hAnsi="Arial" w:cs="Arial"/>
          <w:sz w:val="16"/>
          <w:szCs w:val="16"/>
          <w:lang w:val="sr-Cyrl-RS"/>
        </w:rPr>
        <w:t xml:space="preserve"> </w:t>
      </w:r>
      <w:hyperlink r:id="rId5" w:history="1">
        <w:r w:rsidR="003B61F1" w:rsidRPr="00CE6938">
          <w:rPr>
            <w:rStyle w:val="Hyperlink"/>
            <w:rFonts w:ascii="Arial" w:hAnsi="Arial" w:cs="Arial"/>
            <w:sz w:val="16"/>
            <w:szCs w:val="16"/>
            <w:lang w:val="sr-Cyrl-RS"/>
          </w:rPr>
          <w:t>https://www.stat.gov.rs/vesti/statisticalrelease/?p=16827</w:t>
        </w:r>
      </w:hyperlink>
    </w:p>
  </w:footnote>
  <w:footnote w:id="18">
    <w:p w:rsidR="00F1135B" w:rsidRPr="00CE6938" w:rsidRDefault="00F1135B"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lang w:val="sr-Cyrl-RS"/>
        </w:rPr>
        <w:t xml:space="preserve"> Мирјана Рашевић, Петар Васић, „Образовање као фактор фертилитета и популационе политике у Србији“, (2017). Доступно на</w:t>
      </w:r>
      <w:r w:rsidRPr="00CE6938">
        <w:rPr>
          <w:rFonts w:ascii="Arial" w:hAnsi="Arial" w:cs="Arial"/>
          <w:sz w:val="16"/>
          <w:szCs w:val="16"/>
          <w:lang w:val="en-US"/>
        </w:rPr>
        <w:t xml:space="preserve">: </w:t>
      </w:r>
      <w:hyperlink r:id="rId6" w:history="1">
        <w:r w:rsidRPr="00CE6938">
          <w:rPr>
            <w:rStyle w:val="Hyperlink"/>
            <w:rFonts w:ascii="Arial" w:hAnsi="Arial" w:cs="Arial"/>
            <w:sz w:val="16"/>
            <w:szCs w:val="16"/>
          </w:rPr>
          <w:t>http://iriss.idn.org.rs/39/1/Obrazovanje%20kao%20faktor%20fertiliteta%20i%20populacione%20politike%20u%20Srbiji.pdf</w:t>
        </w:r>
      </w:hyperlink>
    </w:p>
  </w:footnote>
  <w:footnote w:id="19">
    <w:p w:rsidR="00F1135B" w:rsidRPr="00CE6938" w:rsidRDefault="00F1135B"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rPr>
        <w:t xml:space="preserve"> UNICEF website (2017), ECD in Post-2015 Development Agenda and Why Early Childhood Development</w:t>
      </w:r>
    </w:p>
  </w:footnote>
  <w:footnote w:id="20">
    <w:p w:rsidR="00F1135B" w:rsidRPr="00CE6938" w:rsidRDefault="00F1135B" w:rsidP="00CE6938">
      <w:pPr>
        <w:pStyle w:val="FootnoteText"/>
        <w:jc w:val="both"/>
        <w:rPr>
          <w:rFonts w:ascii="Arial" w:hAnsi="Arial" w:cs="Arial"/>
          <w:sz w:val="16"/>
          <w:szCs w:val="16"/>
          <w:lang w:val="sr-Cyrl-RS"/>
        </w:rPr>
      </w:pPr>
      <w:r w:rsidRPr="00CE6938">
        <w:rPr>
          <w:rStyle w:val="FootnoteReference"/>
          <w:rFonts w:ascii="Arial" w:hAnsi="Arial" w:cs="Arial"/>
          <w:sz w:val="16"/>
          <w:szCs w:val="16"/>
        </w:rPr>
        <w:footnoteRef/>
      </w:r>
      <w:r w:rsidRPr="00CE6938">
        <w:rPr>
          <w:rFonts w:ascii="Arial" w:hAnsi="Arial" w:cs="Arial"/>
          <w:sz w:val="16"/>
          <w:szCs w:val="16"/>
        </w:rPr>
        <w:t xml:space="preserve"> </w:t>
      </w:r>
      <w:r w:rsidRPr="00CE6938">
        <w:rPr>
          <w:rFonts w:ascii="Arial" w:hAnsi="Arial" w:cs="Arial"/>
          <w:sz w:val="16"/>
          <w:szCs w:val="16"/>
          <w:lang w:val="sr-Cyrl-RS"/>
        </w:rPr>
        <w:t>Р</w:t>
      </w:r>
      <w:r w:rsidRPr="00CE6938">
        <w:rPr>
          <w:rFonts w:ascii="Arial" w:hAnsi="Arial" w:cs="Arial"/>
          <w:sz w:val="16"/>
          <w:szCs w:val="16"/>
        </w:rPr>
        <w:t>едовни годишњи извештај Повереника за заштиту равноправности за 202</w:t>
      </w:r>
      <w:r w:rsidR="0002277C" w:rsidRPr="00CE6938">
        <w:rPr>
          <w:rFonts w:ascii="Arial" w:hAnsi="Arial" w:cs="Arial"/>
          <w:sz w:val="16"/>
          <w:szCs w:val="16"/>
          <w:lang w:val="sr-Cyrl-RS"/>
        </w:rPr>
        <w:t>4</w:t>
      </w:r>
      <w:r w:rsidRPr="00CE6938">
        <w:rPr>
          <w:rFonts w:ascii="Arial" w:hAnsi="Arial" w:cs="Arial"/>
          <w:sz w:val="16"/>
          <w:szCs w:val="16"/>
        </w:rPr>
        <w:t xml:space="preserve">. годину </w:t>
      </w:r>
      <w:r w:rsidRPr="00CE6938">
        <w:rPr>
          <w:rFonts w:ascii="Arial" w:hAnsi="Arial" w:cs="Arial"/>
          <w:sz w:val="16"/>
          <w:szCs w:val="16"/>
          <w:lang w:val="sr-Cyrl-RS"/>
        </w:rPr>
        <w:t xml:space="preserve">, доступно на: </w:t>
      </w:r>
      <w:hyperlink r:id="rId7" w:history="1">
        <w:r w:rsidRPr="00CE6938">
          <w:rPr>
            <w:rStyle w:val="Hyperlink"/>
            <w:rFonts w:ascii="Arial" w:hAnsi="Arial" w:cs="Arial"/>
            <w:sz w:val="16"/>
            <w:szCs w:val="16"/>
            <w:lang w:val="sr-Cyrl-RS"/>
          </w:rPr>
          <w:t>https://ravnopravnost.gov.rs/izvestaji/</w:t>
        </w:r>
      </w:hyperlink>
    </w:p>
    <w:p w:rsidR="00F1135B" w:rsidRPr="003B61F1" w:rsidRDefault="00F1135B" w:rsidP="003B61F1">
      <w:pPr>
        <w:pStyle w:val="FootnoteText"/>
        <w:jc w:val="both"/>
        <w:rPr>
          <w:rFonts w:ascii="Arial" w:hAnsi="Arial" w:cs="Arial"/>
          <w:sz w:val="16"/>
          <w:szCs w:val="16"/>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72181"/>
    <w:multiLevelType w:val="hybridMultilevel"/>
    <w:tmpl w:val="11BA75EC"/>
    <w:lvl w:ilvl="0" w:tplc="8F1EDC4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206B66EF"/>
    <w:multiLevelType w:val="hybridMultilevel"/>
    <w:tmpl w:val="017663D8"/>
    <w:lvl w:ilvl="0" w:tplc="358A3B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D0751"/>
    <w:multiLevelType w:val="multilevel"/>
    <w:tmpl w:val="DBA49C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F32B9"/>
    <w:multiLevelType w:val="multilevel"/>
    <w:tmpl w:val="39865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F6336E"/>
    <w:multiLevelType w:val="multilevel"/>
    <w:tmpl w:val="88CEB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090E55"/>
    <w:multiLevelType w:val="multilevel"/>
    <w:tmpl w:val="EA2C5DE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F6216A"/>
    <w:multiLevelType w:val="hybridMultilevel"/>
    <w:tmpl w:val="F8FEBDAC"/>
    <w:lvl w:ilvl="0" w:tplc="3266E0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F4"/>
    <w:rsid w:val="00000D99"/>
    <w:rsid w:val="0000198B"/>
    <w:rsid w:val="0001103A"/>
    <w:rsid w:val="00012D15"/>
    <w:rsid w:val="000172E7"/>
    <w:rsid w:val="0002277C"/>
    <w:rsid w:val="00022A4D"/>
    <w:rsid w:val="00025F62"/>
    <w:rsid w:val="0003783B"/>
    <w:rsid w:val="00046438"/>
    <w:rsid w:val="0004652A"/>
    <w:rsid w:val="000511E0"/>
    <w:rsid w:val="0005737B"/>
    <w:rsid w:val="00060717"/>
    <w:rsid w:val="00067728"/>
    <w:rsid w:val="00081220"/>
    <w:rsid w:val="000A0D25"/>
    <w:rsid w:val="000A115C"/>
    <w:rsid w:val="000A320C"/>
    <w:rsid w:val="000A41DE"/>
    <w:rsid w:val="000A6C00"/>
    <w:rsid w:val="000B1248"/>
    <w:rsid w:val="000C0438"/>
    <w:rsid w:val="000C2865"/>
    <w:rsid w:val="000C494B"/>
    <w:rsid w:val="000C6B35"/>
    <w:rsid w:val="000D1DF4"/>
    <w:rsid w:val="000D4FDC"/>
    <w:rsid w:val="000D6ADE"/>
    <w:rsid w:val="000D73C9"/>
    <w:rsid w:val="000D757C"/>
    <w:rsid w:val="000D7CAE"/>
    <w:rsid w:val="000E33DF"/>
    <w:rsid w:val="000E7380"/>
    <w:rsid w:val="000F35B6"/>
    <w:rsid w:val="000F500B"/>
    <w:rsid w:val="001008FC"/>
    <w:rsid w:val="001153B9"/>
    <w:rsid w:val="00126B76"/>
    <w:rsid w:val="0013530F"/>
    <w:rsid w:val="001369F0"/>
    <w:rsid w:val="00136D44"/>
    <w:rsid w:val="00142D6B"/>
    <w:rsid w:val="001464E0"/>
    <w:rsid w:val="00165A57"/>
    <w:rsid w:val="00170021"/>
    <w:rsid w:val="00170ADD"/>
    <w:rsid w:val="00172634"/>
    <w:rsid w:val="00172FD8"/>
    <w:rsid w:val="00173C93"/>
    <w:rsid w:val="00174379"/>
    <w:rsid w:val="0017451B"/>
    <w:rsid w:val="00187950"/>
    <w:rsid w:val="00187A97"/>
    <w:rsid w:val="0019263A"/>
    <w:rsid w:val="0019345F"/>
    <w:rsid w:val="001951ED"/>
    <w:rsid w:val="001D1F5F"/>
    <w:rsid w:val="001F0529"/>
    <w:rsid w:val="001F49A2"/>
    <w:rsid w:val="001F797B"/>
    <w:rsid w:val="00207859"/>
    <w:rsid w:val="00211905"/>
    <w:rsid w:val="00214D1C"/>
    <w:rsid w:val="00216B9B"/>
    <w:rsid w:val="00235EE3"/>
    <w:rsid w:val="00236721"/>
    <w:rsid w:val="00241EB3"/>
    <w:rsid w:val="00242467"/>
    <w:rsid w:val="00251D0A"/>
    <w:rsid w:val="002534B3"/>
    <w:rsid w:val="00262C1A"/>
    <w:rsid w:val="00265A6F"/>
    <w:rsid w:val="002766A7"/>
    <w:rsid w:val="002844F1"/>
    <w:rsid w:val="00291284"/>
    <w:rsid w:val="002919EE"/>
    <w:rsid w:val="0029371B"/>
    <w:rsid w:val="00296A2E"/>
    <w:rsid w:val="00297A59"/>
    <w:rsid w:val="002A2E06"/>
    <w:rsid w:val="002B58E2"/>
    <w:rsid w:val="002E00EA"/>
    <w:rsid w:val="002E1007"/>
    <w:rsid w:val="002F712A"/>
    <w:rsid w:val="002F7162"/>
    <w:rsid w:val="002F7D86"/>
    <w:rsid w:val="003039A7"/>
    <w:rsid w:val="00303F08"/>
    <w:rsid w:val="00320A2A"/>
    <w:rsid w:val="00322CA5"/>
    <w:rsid w:val="0035782B"/>
    <w:rsid w:val="00364B31"/>
    <w:rsid w:val="00367BDC"/>
    <w:rsid w:val="00371F28"/>
    <w:rsid w:val="0037659C"/>
    <w:rsid w:val="00377E28"/>
    <w:rsid w:val="00381CCE"/>
    <w:rsid w:val="003901E9"/>
    <w:rsid w:val="003A06FA"/>
    <w:rsid w:val="003B0893"/>
    <w:rsid w:val="003B2C7D"/>
    <w:rsid w:val="003B2D7F"/>
    <w:rsid w:val="003B61F1"/>
    <w:rsid w:val="003B6233"/>
    <w:rsid w:val="003D36AE"/>
    <w:rsid w:val="003D73A8"/>
    <w:rsid w:val="003E09CE"/>
    <w:rsid w:val="003E64FE"/>
    <w:rsid w:val="003F51FF"/>
    <w:rsid w:val="00402B7C"/>
    <w:rsid w:val="004126FC"/>
    <w:rsid w:val="0041503C"/>
    <w:rsid w:val="00415C36"/>
    <w:rsid w:val="00435600"/>
    <w:rsid w:val="004366C6"/>
    <w:rsid w:val="00445C06"/>
    <w:rsid w:val="0044652D"/>
    <w:rsid w:val="00455A7D"/>
    <w:rsid w:val="00465EAC"/>
    <w:rsid w:val="00467203"/>
    <w:rsid w:val="004750B8"/>
    <w:rsid w:val="00482CB6"/>
    <w:rsid w:val="004B60EE"/>
    <w:rsid w:val="004C0016"/>
    <w:rsid w:val="004C3B53"/>
    <w:rsid w:val="004C461F"/>
    <w:rsid w:val="004E3834"/>
    <w:rsid w:val="004E5268"/>
    <w:rsid w:val="004F5AAC"/>
    <w:rsid w:val="00515E67"/>
    <w:rsid w:val="00551854"/>
    <w:rsid w:val="00556251"/>
    <w:rsid w:val="00557DF0"/>
    <w:rsid w:val="0057057B"/>
    <w:rsid w:val="00573098"/>
    <w:rsid w:val="00580F2C"/>
    <w:rsid w:val="00582C15"/>
    <w:rsid w:val="00583970"/>
    <w:rsid w:val="00594D2E"/>
    <w:rsid w:val="00594F3F"/>
    <w:rsid w:val="005970C5"/>
    <w:rsid w:val="005B3D2E"/>
    <w:rsid w:val="005B6793"/>
    <w:rsid w:val="005C6FB6"/>
    <w:rsid w:val="005D11CD"/>
    <w:rsid w:val="005D33F4"/>
    <w:rsid w:val="005E2C9B"/>
    <w:rsid w:val="005F06B7"/>
    <w:rsid w:val="005F1236"/>
    <w:rsid w:val="005F267A"/>
    <w:rsid w:val="005F5B7D"/>
    <w:rsid w:val="005F6416"/>
    <w:rsid w:val="00601F5F"/>
    <w:rsid w:val="00604B8C"/>
    <w:rsid w:val="00611AA2"/>
    <w:rsid w:val="00613A79"/>
    <w:rsid w:val="006161FC"/>
    <w:rsid w:val="00617A39"/>
    <w:rsid w:val="0063746B"/>
    <w:rsid w:val="00640E08"/>
    <w:rsid w:val="00663D66"/>
    <w:rsid w:val="00681978"/>
    <w:rsid w:val="00687E33"/>
    <w:rsid w:val="00687FC5"/>
    <w:rsid w:val="006C2E51"/>
    <w:rsid w:val="006C4C7B"/>
    <w:rsid w:val="006D46C8"/>
    <w:rsid w:val="006D4BE7"/>
    <w:rsid w:val="006D5FC8"/>
    <w:rsid w:val="006D7A64"/>
    <w:rsid w:val="006E51BB"/>
    <w:rsid w:val="006F67A0"/>
    <w:rsid w:val="00700113"/>
    <w:rsid w:val="007025A7"/>
    <w:rsid w:val="00711074"/>
    <w:rsid w:val="00711EBA"/>
    <w:rsid w:val="00715ABD"/>
    <w:rsid w:val="00722A5E"/>
    <w:rsid w:val="00723229"/>
    <w:rsid w:val="00754360"/>
    <w:rsid w:val="00782B56"/>
    <w:rsid w:val="00786781"/>
    <w:rsid w:val="007A6F91"/>
    <w:rsid w:val="007B641C"/>
    <w:rsid w:val="007C35D8"/>
    <w:rsid w:val="007C5938"/>
    <w:rsid w:val="007D6BA8"/>
    <w:rsid w:val="00805222"/>
    <w:rsid w:val="00812290"/>
    <w:rsid w:val="00816AF8"/>
    <w:rsid w:val="00824FEC"/>
    <w:rsid w:val="00836F3F"/>
    <w:rsid w:val="008420B2"/>
    <w:rsid w:val="008530CD"/>
    <w:rsid w:val="00856B37"/>
    <w:rsid w:val="0085756D"/>
    <w:rsid w:val="00857A26"/>
    <w:rsid w:val="008623D1"/>
    <w:rsid w:val="008626DE"/>
    <w:rsid w:val="00863B8D"/>
    <w:rsid w:val="00882240"/>
    <w:rsid w:val="00891B8B"/>
    <w:rsid w:val="00895E22"/>
    <w:rsid w:val="008B0F77"/>
    <w:rsid w:val="008B144F"/>
    <w:rsid w:val="008C1B80"/>
    <w:rsid w:val="008C3BC1"/>
    <w:rsid w:val="008D0F91"/>
    <w:rsid w:val="008D1D97"/>
    <w:rsid w:val="008D5135"/>
    <w:rsid w:val="008E13C0"/>
    <w:rsid w:val="008E52D4"/>
    <w:rsid w:val="008F2AAC"/>
    <w:rsid w:val="008F50FA"/>
    <w:rsid w:val="00904090"/>
    <w:rsid w:val="00917942"/>
    <w:rsid w:val="00927206"/>
    <w:rsid w:val="00953D82"/>
    <w:rsid w:val="00955D7C"/>
    <w:rsid w:val="00980493"/>
    <w:rsid w:val="0099316A"/>
    <w:rsid w:val="009B20DD"/>
    <w:rsid w:val="009C40F4"/>
    <w:rsid w:val="009E4EE4"/>
    <w:rsid w:val="009E6485"/>
    <w:rsid w:val="009F6F76"/>
    <w:rsid w:val="00A0228E"/>
    <w:rsid w:val="00A106E0"/>
    <w:rsid w:val="00A248E2"/>
    <w:rsid w:val="00A25B32"/>
    <w:rsid w:val="00A32199"/>
    <w:rsid w:val="00A3300A"/>
    <w:rsid w:val="00A34B43"/>
    <w:rsid w:val="00A36B41"/>
    <w:rsid w:val="00A40127"/>
    <w:rsid w:val="00A55EC0"/>
    <w:rsid w:val="00A60B7F"/>
    <w:rsid w:val="00A6110F"/>
    <w:rsid w:val="00A64A4C"/>
    <w:rsid w:val="00A70D9A"/>
    <w:rsid w:val="00A733A6"/>
    <w:rsid w:val="00A7724E"/>
    <w:rsid w:val="00A806DD"/>
    <w:rsid w:val="00A93EE8"/>
    <w:rsid w:val="00AA2A70"/>
    <w:rsid w:val="00AB5BFE"/>
    <w:rsid w:val="00AB78EB"/>
    <w:rsid w:val="00AC5747"/>
    <w:rsid w:val="00AD1E16"/>
    <w:rsid w:val="00AD28C1"/>
    <w:rsid w:val="00AD2E79"/>
    <w:rsid w:val="00AD3BD2"/>
    <w:rsid w:val="00AE47AA"/>
    <w:rsid w:val="00AE6EFF"/>
    <w:rsid w:val="00AE767F"/>
    <w:rsid w:val="00AF5919"/>
    <w:rsid w:val="00B103A6"/>
    <w:rsid w:val="00B21A1C"/>
    <w:rsid w:val="00B3227B"/>
    <w:rsid w:val="00B34BC8"/>
    <w:rsid w:val="00B47353"/>
    <w:rsid w:val="00B55FA4"/>
    <w:rsid w:val="00B66B66"/>
    <w:rsid w:val="00B83B07"/>
    <w:rsid w:val="00B86637"/>
    <w:rsid w:val="00B900AA"/>
    <w:rsid w:val="00B94BE7"/>
    <w:rsid w:val="00BB1E86"/>
    <w:rsid w:val="00BB72CC"/>
    <w:rsid w:val="00BC0AD7"/>
    <w:rsid w:val="00BD7F61"/>
    <w:rsid w:val="00BE53E9"/>
    <w:rsid w:val="00BE679D"/>
    <w:rsid w:val="00BE72F1"/>
    <w:rsid w:val="00BE7C28"/>
    <w:rsid w:val="00BF5156"/>
    <w:rsid w:val="00C03099"/>
    <w:rsid w:val="00C036A4"/>
    <w:rsid w:val="00C15133"/>
    <w:rsid w:val="00C256D9"/>
    <w:rsid w:val="00C30D0C"/>
    <w:rsid w:val="00C603F5"/>
    <w:rsid w:val="00C609C5"/>
    <w:rsid w:val="00C6329A"/>
    <w:rsid w:val="00C7094E"/>
    <w:rsid w:val="00C76E29"/>
    <w:rsid w:val="00C83DC8"/>
    <w:rsid w:val="00C93D5D"/>
    <w:rsid w:val="00C975EE"/>
    <w:rsid w:val="00CA6E8B"/>
    <w:rsid w:val="00CB2191"/>
    <w:rsid w:val="00CC5525"/>
    <w:rsid w:val="00CD2423"/>
    <w:rsid w:val="00CE1285"/>
    <w:rsid w:val="00CE6255"/>
    <w:rsid w:val="00CE6938"/>
    <w:rsid w:val="00CF0F50"/>
    <w:rsid w:val="00CF241C"/>
    <w:rsid w:val="00CF36F8"/>
    <w:rsid w:val="00D15A86"/>
    <w:rsid w:val="00D16CFB"/>
    <w:rsid w:val="00D302E6"/>
    <w:rsid w:val="00D331EA"/>
    <w:rsid w:val="00D33E0A"/>
    <w:rsid w:val="00D356D6"/>
    <w:rsid w:val="00D36DDE"/>
    <w:rsid w:val="00D446A6"/>
    <w:rsid w:val="00D45990"/>
    <w:rsid w:val="00D46396"/>
    <w:rsid w:val="00D477E5"/>
    <w:rsid w:val="00D50434"/>
    <w:rsid w:val="00D5043E"/>
    <w:rsid w:val="00D50C99"/>
    <w:rsid w:val="00D52814"/>
    <w:rsid w:val="00D63CB2"/>
    <w:rsid w:val="00D65E38"/>
    <w:rsid w:val="00D77965"/>
    <w:rsid w:val="00D91878"/>
    <w:rsid w:val="00D942A3"/>
    <w:rsid w:val="00D949A0"/>
    <w:rsid w:val="00DB0297"/>
    <w:rsid w:val="00DB6E18"/>
    <w:rsid w:val="00DC1E88"/>
    <w:rsid w:val="00DC2934"/>
    <w:rsid w:val="00DC48E1"/>
    <w:rsid w:val="00DD5D7A"/>
    <w:rsid w:val="00DD60D1"/>
    <w:rsid w:val="00DE2E5F"/>
    <w:rsid w:val="00DE4E8B"/>
    <w:rsid w:val="00DE51C8"/>
    <w:rsid w:val="00DF50F0"/>
    <w:rsid w:val="00E021AD"/>
    <w:rsid w:val="00E022CA"/>
    <w:rsid w:val="00E13AA2"/>
    <w:rsid w:val="00E24F06"/>
    <w:rsid w:val="00E31BD1"/>
    <w:rsid w:val="00E36829"/>
    <w:rsid w:val="00E50949"/>
    <w:rsid w:val="00E63940"/>
    <w:rsid w:val="00E834BB"/>
    <w:rsid w:val="00E84C55"/>
    <w:rsid w:val="00E9582B"/>
    <w:rsid w:val="00E9777F"/>
    <w:rsid w:val="00EB019E"/>
    <w:rsid w:val="00EB24B0"/>
    <w:rsid w:val="00EC2431"/>
    <w:rsid w:val="00EC2647"/>
    <w:rsid w:val="00EC4DB2"/>
    <w:rsid w:val="00ED3C68"/>
    <w:rsid w:val="00EE043C"/>
    <w:rsid w:val="00EF156A"/>
    <w:rsid w:val="00EF16D6"/>
    <w:rsid w:val="00EF65A4"/>
    <w:rsid w:val="00F02963"/>
    <w:rsid w:val="00F111B3"/>
    <w:rsid w:val="00F1135B"/>
    <w:rsid w:val="00F31429"/>
    <w:rsid w:val="00F3620E"/>
    <w:rsid w:val="00F40849"/>
    <w:rsid w:val="00F42E6A"/>
    <w:rsid w:val="00F44679"/>
    <w:rsid w:val="00F519DA"/>
    <w:rsid w:val="00F67B4B"/>
    <w:rsid w:val="00F71B6A"/>
    <w:rsid w:val="00F80048"/>
    <w:rsid w:val="00F86E70"/>
    <w:rsid w:val="00F92491"/>
    <w:rsid w:val="00F963EA"/>
    <w:rsid w:val="00FA000D"/>
    <w:rsid w:val="00FB17C1"/>
    <w:rsid w:val="00FB293C"/>
    <w:rsid w:val="00FB5EB6"/>
    <w:rsid w:val="00FC5E5B"/>
    <w:rsid w:val="00FD03A1"/>
    <w:rsid w:val="00FD18D8"/>
    <w:rsid w:val="00FD60F9"/>
    <w:rsid w:val="00FD6C21"/>
    <w:rsid w:val="00F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65573-6B62-4F5A-9A0A-20BC6252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3A1"/>
    <w:pPr>
      <w:spacing w:after="200" w:line="276" w:lineRule="auto"/>
    </w:pPr>
    <w:rPr>
      <w:rFonts w:ascii="Calibri" w:eastAsia="Calibri" w:hAnsi="Calibri" w:cs="Times New Roman"/>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33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33F4"/>
    <w:rPr>
      <w:rFonts w:ascii="Calibri" w:eastAsia="Calibri" w:hAnsi="Calibri" w:cs="Times New Roman"/>
      <w:lang w:val="sr-Cyrl-CS"/>
    </w:rPr>
  </w:style>
  <w:style w:type="paragraph" w:customStyle="1" w:styleId="FreeFormAA">
    <w:name w:val="Free Form A A"/>
    <w:rsid w:val="005D33F4"/>
    <w:pPr>
      <w:spacing w:after="0" w:line="240" w:lineRule="auto"/>
    </w:pPr>
    <w:rPr>
      <w:rFonts w:ascii="Helvetica" w:eastAsia="ヒラギノ角ゴ Pro W3" w:hAnsi="Helvetica" w:cs="Times New Roman"/>
      <w:color w:val="000000"/>
      <w:sz w:val="24"/>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5D33F4"/>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5D33F4"/>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fr"/>
    <w:link w:val="BVIfnrCharCharCharChar1CharChar"/>
    <w:uiPriority w:val="99"/>
    <w:unhideWhenUsed/>
    <w:qFormat/>
    <w:rsid w:val="005D33F4"/>
    <w:rPr>
      <w:vertAlign w:val="superscript"/>
    </w:rPr>
  </w:style>
  <w:style w:type="paragraph" w:customStyle="1" w:styleId="Body">
    <w:name w:val="Body"/>
    <w:rsid w:val="005D33F4"/>
    <w:pPr>
      <w:spacing w:after="0" w:line="240" w:lineRule="auto"/>
    </w:pPr>
    <w:rPr>
      <w:rFonts w:ascii="Helvetica" w:eastAsia="ヒラギノ角ゴ Pro W3" w:hAnsi="Helvetica" w:cs="Times New Roman"/>
      <w:color w:val="000000"/>
      <w:sz w:val="24"/>
      <w:szCs w:val="20"/>
      <w:lang w:eastAsia="sr-Cyrl-CS"/>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5D33F4"/>
    <w:pPr>
      <w:spacing w:after="160" w:line="240" w:lineRule="exact"/>
    </w:pPr>
    <w:rPr>
      <w:rFonts w:asciiTheme="minorHAnsi" w:eastAsiaTheme="minorHAnsi" w:hAnsiTheme="minorHAnsi" w:cstheme="minorBidi"/>
      <w:vertAlign w:val="superscript"/>
      <w:lang w:val="en-US"/>
    </w:rPr>
  </w:style>
  <w:style w:type="paragraph" w:styleId="ListParagraph">
    <w:name w:val="List Paragraph"/>
    <w:basedOn w:val="Normal"/>
    <w:uiPriority w:val="34"/>
    <w:qFormat/>
    <w:rsid w:val="005D33F4"/>
    <w:pPr>
      <w:spacing w:after="0" w:line="240" w:lineRule="auto"/>
      <w:ind w:left="720"/>
      <w:contextualSpacing/>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377E28"/>
    <w:rPr>
      <w:color w:val="0563C1" w:themeColor="hyperlink"/>
      <w:u w:val="single"/>
    </w:rPr>
  </w:style>
  <w:style w:type="character" w:styleId="FollowedHyperlink">
    <w:name w:val="FollowedHyperlink"/>
    <w:basedOn w:val="DefaultParagraphFont"/>
    <w:uiPriority w:val="99"/>
    <w:semiHidden/>
    <w:unhideWhenUsed/>
    <w:rsid w:val="009E4EE4"/>
    <w:rPr>
      <w:color w:val="954F72" w:themeColor="followedHyperlink"/>
      <w:u w:val="single"/>
    </w:rPr>
  </w:style>
  <w:style w:type="paragraph" w:customStyle="1" w:styleId="wyq110---naslov-clana">
    <w:name w:val="wyq110---naslov-clana"/>
    <w:basedOn w:val="Normal"/>
    <w:rsid w:val="00D50C99"/>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clan">
    <w:name w:val="clan"/>
    <w:basedOn w:val="Normal"/>
    <w:rsid w:val="00D50C99"/>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Normal1">
    <w:name w:val="Normal1"/>
    <w:basedOn w:val="Normal"/>
    <w:rsid w:val="00D50C99"/>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wyq060---pododeljak">
    <w:name w:val="wyq060---pododeljak"/>
    <w:basedOn w:val="Normal"/>
    <w:rsid w:val="005F6416"/>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styleId="BalloonText">
    <w:name w:val="Balloon Text"/>
    <w:basedOn w:val="Normal"/>
    <w:link w:val="BalloonTextChar"/>
    <w:uiPriority w:val="99"/>
    <w:semiHidden/>
    <w:unhideWhenUsed/>
    <w:rsid w:val="00AD2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8C1"/>
    <w:rPr>
      <w:rFonts w:ascii="Tahoma" w:eastAsia="Calibri" w:hAnsi="Tahoma" w:cs="Tahoma"/>
      <w:sz w:val="16"/>
      <w:szCs w:val="16"/>
      <w:lang w:val="sr-Cyrl-CS"/>
    </w:rPr>
  </w:style>
  <w:style w:type="character" w:customStyle="1" w:styleId="Headerorfooter2">
    <w:name w:val="Header or footer (2)_"/>
    <w:basedOn w:val="DefaultParagraphFont"/>
    <w:link w:val="Headerorfooter20"/>
    <w:rsid w:val="008F2AAC"/>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F2AAC"/>
    <w:rPr>
      <w:rFonts w:ascii="Times New Roman" w:eastAsia="Times New Roman" w:hAnsi="Times New Roman" w:cs="Times New Roman"/>
    </w:rPr>
  </w:style>
  <w:style w:type="paragraph" w:customStyle="1" w:styleId="Headerorfooter20">
    <w:name w:val="Header or footer (2)"/>
    <w:basedOn w:val="Normal"/>
    <w:link w:val="Headerorfooter2"/>
    <w:rsid w:val="008F2AAC"/>
    <w:pPr>
      <w:widowControl w:val="0"/>
      <w:spacing w:after="0" w:line="240" w:lineRule="auto"/>
    </w:pPr>
    <w:rPr>
      <w:rFonts w:ascii="Times New Roman" w:eastAsia="Times New Roman" w:hAnsi="Times New Roman"/>
      <w:sz w:val="20"/>
      <w:szCs w:val="20"/>
      <w:lang w:val="en-US"/>
    </w:rPr>
  </w:style>
  <w:style w:type="paragraph" w:styleId="BodyText">
    <w:name w:val="Body Text"/>
    <w:basedOn w:val="Normal"/>
    <w:link w:val="BodyTextChar"/>
    <w:qFormat/>
    <w:rsid w:val="008F2AAC"/>
    <w:pPr>
      <w:widowControl w:val="0"/>
      <w:spacing w:after="0" w:line="240" w:lineRule="auto"/>
      <w:ind w:firstLine="400"/>
    </w:pPr>
    <w:rPr>
      <w:rFonts w:ascii="Times New Roman" w:eastAsia="Times New Roman" w:hAnsi="Times New Roman"/>
      <w:lang w:val="en-US"/>
    </w:rPr>
  </w:style>
  <w:style w:type="character" w:customStyle="1" w:styleId="BodyTextChar1">
    <w:name w:val="Body Text Char1"/>
    <w:basedOn w:val="DefaultParagraphFont"/>
    <w:uiPriority w:val="99"/>
    <w:semiHidden/>
    <w:rsid w:val="008F2AAC"/>
    <w:rPr>
      <w:rFonts w:ascii="Calibri" w:eastAsia="Calibri" w:hAnsi="Calibri" w:cs="Times New Roman"/>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0310">
      <w:bodyDiv w:val="1"/>
      <w:marLeft w:val="0"/>
      <w:marRight w:val="0"/>
      <w:marTop w:val="0"/>
      <w:marBottom w:val="0"/>
      <w:divBdr>
        <w:top w:val="none" w:sz="0" w:space="0" w:color="auto"/>
        <w:left w:val="none" w:sz="0" w:space="0" w:color="auto"/>
        <w:bottom w:val="none" w:sz="0" w:space="0" w:color="auto"/>
        <w:right w:val="none" w:sz="0" w:space="0" w:color="auto"/>
      </w:divBdr>
    </w:div>
    <w:div w:id="325789384">
      <w:bodyDiv w:val="1"/>
      <w:marLeft w:val="0"/>
      <w:marRight w:val="0"/>
      <w:marTop w:val="0"/>
      <w:marBottom w:val="0"/>
      <w:divBdr>
        <w:top w:val="none" w:sz="0" w:space="0" w:color="auto"/>
        <w:left w:val="none" w:sz="0" w:space="0" w:color="auto"/>
        <w:bottom w:val="none" w:sz="0" w:space="0" w:color="auto"/>
        <w:right w:val="none" w:sz="0" w:space="0" w:color="auto"/>
      </w:divBdr>
    </w:div>
    <w:div w:id="516700890">
      <w:bodyDiv w:val="1"/>
      <w:marLeft w:val="0"/>
      <w:marRight w:val="0"/>
      <w:marTop w:val="0"/>
      <w:marBottom w:val="0"/>
      <w:divBdr>
        <w:top w:val="none" w:sz="0" w:space="0" w:color="auto"/>
        <w:left w:val="none" w:sz="0" w:space="0" w:color="auto"/>
        <w:bottom w:val="none" w:sz="0" w:space="0" w:color="auto"/>
        <w:right w:val="none" w:sz="0" w:space="0" w:color="auto"/>
      </w:divBdr>
    </w:div>
    <w:div w:id="924268858">
      <w:bodyDiv w:val="1"/>
      <w:marLeft w:val="0"/>
      <w:marRight w:val="0"/>
      <w:marTop w:val="0"/>
      <w:marBottom w:val="0"/>
      <w:divBdr>
        <w:top w:val="none" w:sz="0" w:space="0" w:color="auto"/>
        <w:left w:val="none" w:sz="0" w:space="0" w:color="auto"/>
        <w:bottom w:val="none" w:sz="0" w:space="0" w:color="auto"/>
        <w:right w:val="none" w:sz="0" w:space="0" w:color="auto"/>
      </w:divBdr>
    </w:div>
    <w:div w:id="932128800">
      <w:bodyDiv w:val="1"/>
      <w:marLeft w:val="0"/>
      <w:marRight w:val="0"/>
      <w:marTop w:val="0"/>
      <w:marBottom w:val="0"/>
      <w:divBdr>
        <w:top w:val="none" w:sz="0" w:space="0" w:color="auto"/>
        <w:left w:val="none" w:sz="0" w:space="0" w:color="auto"/>
        <w:bottom w:val="none" w:sz="0" w:space="0" w:color="auto"/>
        <w:right w:val="none" w:sz="0" w:space="0" w:color="auto"/>
      </w:divBdr>
    </w:div>
    <w:div w:id="1456758202">
      <w:bodyDiv w:val="1"/>
      <w:marLeft w:val="0"/>
      <w:marRight w:val="0"/>
      <w:marTop w:val="0"/>
      <w:marBottom w:val="0"/>
      <w:divBdr>
        <w:top w:val="none" w:sz="0" w:space="0" w:color="auto"/>
        <w:left w:val="none" w:sz="0" w:space="0" w:color="auto"/>
        <w:bottom w:val="none" w:sz="0" w:space="0" w:color="auto"/>
        <w:right w:val="none" w:sz="0" w:space="0" w:color="auto"/>
      </w:divBdr>
    </w:div>
    <w:div w:id="1699771087">
      <w:bodyDiv w:val="1"/>
      <w:marLeft w:val="0"/>
      <w:marRight w:val="0"/>
      <w:marTop w:val="0"/>
      <w:marBottom w:val="0"/>
      <w:divBdr>
        <w:top w:val="none" w:sz="0" w:space="0" w:color="auto"/>
        <w:left w:val="none" w:sz="0" w:space="0" w:color="auto"/>
        <w:bottom w:val="none" w:sz="0" w:space="0" w:color="auto"/>
        <w:right w:val="none" w:sz="0" w:space="0" w:color="auto"/>
      </w:divBdr>
    </w:div>
    <w:div w:id="1971208557">
      <w:bodyDiv w:val="1"/>
      <w:marLeft w:val="0"/>
      <w:marRight w:val="0"/>
      <w:marTop w:val="0"/>
      <w:marBottom w:val="0"/>
      <w:divBdr>
        <w:top w:val="none" w:sz="0" w:space="0" w:color="auto"/>
        <w:left w:val="none" w:sz="0" w:space="0" w:color="auto"/>
        <w:bottom w:val="none" w:sz="0" w:space="0" w:color="auto"/>
        <w:right w:val="none" w:sz="0" w:space="0" w:color="auto"/>
      </w:divBdr>
    </w:div>
    <w:div w:id="20918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at.gov.rs/sr-latn/vesti/statisticalrelease/?p=16933&amp;a=11&amp;s=1101?s=1101" TargetMode="External"/><Relationship Id="rId7" Type="http://schemas.openxmlformats.org/officeDocument/2006/relationships/hyperlink" Target="https://ravnopravnost.gov.rs/izvestaji/" TargetMode="External"/><Relationship Id="rId2" Type="http://schemas.openxmlformats.org/officeDocument/2006/relationships/hyperlink" Target="https://www.unicef.org/serbia/sites/unicef.org.serbia/files/2018-07/Predskolsko-vaspitanje-i-obrazovanje.pdf" TargetMode="External"/><Relationship Id="rId1" Type="http://schemas.openxmlformats.org/officeDocument/2006/relationships/hyperlink" Target="https://www.undp.org/sr/serbia/ciljevi-odr%C5%BEivog-razvoja" TargetMode="External"/><Relationship Id="rId6" Type="http://schemas.openxmlformats.org/officeDocument/2006/relationships/hyperlink" Target="http://iriss.idn.org.rs/39/1/Obrazovanje%20kao%20faktor%20fertiliteta%20i%20populacione%20politike%20u%20Srbiji.pdf" TargetMode="External"/><Relationship Id="rId5" Type="http://schemas.openxmlformats.org/officeDocument/2006/relationships/hyperlink" Target="https://www.stat.gov.rs/vesti/statisticalrelease/?p=16827" TargetMode="External"/><Relationship Id="rId4" Type="http://schemas.openxmlformats.org/officeDocument/2006/relationships/hyperlink" Target="https://www.unicef.org/serbia/kvalitetno-i-inkluzivno-pred%C5%A1kolsko-vaspitanje-i-obrazovan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594C-38F0-4BD7-AD2C-89C7ED5E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4182</Words>
  <Characters>23842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dc:creator>
  <cp:lastModifiedBy>kmirjana</cp:lastModifiedBy>
  <cp:revision>2</cp:revision>
  <cp:lastPrinted>2025-04-23T12:15:00Z</cp:lastPrinted>
  <dcterms:created xsi:type="dcterms:W3CDTF">2025-04-22T15:48:00Z</dcterms:created>
  <dcterms:modified xsi:type="dcterms:W3CDTF">2025-04-22T15:48:00Z</dcterms:modified>
</cp:coreProperties>
</file>