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80" w:type="dxa"/>
        <w:tblBorders>
          <w:bottom w:val="single" w:sz="4" w:space="0" w:color="auto"/>
        </w:tblBorders>
        <w:tblLook w:val="04A0" w:firstRow="1" w:lastRow="0" w:firstColumn="1" w:lastColumn="0" w:noHBand="0" w:noVBand="1"/>
      </w:tblPr>
      <w:tblGrid>
        <w:gridCol w:w="388"/>
        <w:gridCol w:w="1012"/>
        <w:gridCol w:w="939"/>
        <w:gridCol w:w="3960"/>
        <w:gridCol w:w="3781"/>
      </w:tblGrid>
      <w:tr w:rsidR="005D33F4" w:rsidRPr="00882240" w:rsidTr="005F6416">
        <w:tc>
          <w:tcPr>
            <w:tcW w:w="2324" w:type="dxa"/>
            <w:gridSpan w:val="3"/>
          </w:tcPr>
          <w:p w:rsidR="005D33F4" w:rsidRPr="00882240" w:rsidRDefault="005D33F4" w:rsidP="00930E46">
            <w:pPr>
              <w:spacing w:after="0" w:line="240" w:lineRule="auto"/>
              <w:rPr>
                <w:noProof/>
                <w:lang w:val="sr-Cyrl-RS"/>
              </w:rPr>
            </w:pPr>
            <w:r w:rsidRPr="00882240">
              <w:rPr>
                <w:noProof/>
                <w:lang w:val="en-US"/>
              </w:rPr>
              <w:drawing>
                <wp:anchor distT="152400" distB="152400" distL="152400" distR="152400" simplePos="0" relativeHeight="251659264" behindDoc="0" locked="0" layoutInCell="1" allowOverlap="1" wp14:anchorId="6028CE29" wp14:editId="1879F69B">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dxa"/>
          </w:tcPr>
          <w:p w:rsidR="005D33F4" w:rsidRPr="00882240" w:rsidRDefault="005D33F4" w:rsidP="00930E46">
            <w:pPr>
              <w:spacing w:after="0" w:line="240" w:lineRule="auto"/>
              <w:rPr>
                <w:noProof/>
                <w:lang w:val="sr-Cyrl-RS"/>
              </w:rPr>
            </w:pPr>
          </w:p>
        </w:tc>
        <w:tc>
          <w:tcPr>
            <w:tcW w:w="3784" w:type="dxa"/>
          </w:tcPr>
          <w:p w:rsidR="005D33F4" w:rsidRPr="00882240" w:rsidRDefault="005D33F4" w:rsidP="00930E46">
            <w:pPr>
              <w:spacing w:after="0" w:line="240" w:lineRule="auto"/>
              <w:jc w:val="center"/>
              <w:rPr>
                <w:noProof/>
                <w:lang w:val="sr-Cyrl-RS"/>
              </w:rPr>
            </w:pPr>
            <w:r w:rsidRPr="00882240">
              <w:rPr>
                <w:noProof/>
                <w:lang w:val="en-US"/>
              </w:rPr>
              <w:drawing>
                <wp:anchor distT="152400" distB="152400" distL="152400" distR="152400" simplePos="0" relativeHeight="251660288" behindDoc="0" locked="0" layoutInCell="1" allowOverlap="1" wp14:anchorId="597DA4E4" wp14:editId="442BB3A4">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33F4" w:rsidRPr="00882240" w:rsidTr="005F6416">
        <w:tc>
          <w:tcPr>
            <w:tcW w:w="388" w:type="dxa"/>
          </w:tcPr>
          <w:p w:rsidR="005D33F4" w:rsidRPr="00882240" w:rsidRDefault="005D33F4" w:rsidP="00930E46">
            <w:pPr>
              <w:spacing w:after="0" w:line="240" w:lineRule="auto"/>
              <w:rPr>
                <w:rFonts w:ascii="Arial" w:hAnsi="Arial" w:cs="Arial"/>
                <w:noProof/>
                <w:sz w:val="20"/>
                <w:szCs w:val="20"/>
                <w:lang w:val="sr-Cyrl-RS"/>
              </w:rPr>
            </w:pPr>
          </w:p>
        </w:tc>
        <w:tc>
          <w:tcPr>
            <w:tcW w:w="996" w:type="dxa"/>
            <w:noWrap/>
            <w:tcMar>
              <w:left w:w="0" w:type="dxa"/>
              <w:right w:w="0" w:type="dxa"/>
            </w:tcMar>
          </w:tcPr>
          <w:p w:rsidR="005D33F4" w:rsidRPr="006321B8" w:rsidRDefault="00F61CEC" w:rsidP="00930E46">
            <w:pPr>
              <w:spacing w:after="0" w:line="240" w:lineRule="auto"/>
              <w:jc w:val="center"/>
              <w:rPr>
                <w:rFonts w:ascii="Arial" w:hAnsi="Arial" w:cs="Arial"/>
                <w:noProof/>
                <w:sz w:val="18"/>
                <w:szCs w:val="18"/>
                <w:lang w:val="sr-Cyrl-RS"/>
              </w:rPr>
            </w:pPr>
            <w:r>
              <w:rPr>
                <w:rFonts w:ascii="Arial" w:hAnsi="Arial" w:cs="Arial"/>
                <w:noProof/>
                <w:sz w:val="18"/>
                <w:szCs w:val="18"/>
                <w:lang w:val="sr-Cyrl-RS"/>
              </w:rPr>
              <w:t>АТР</w:t>
            </w:r>
          </w:p>
          <w:p w:rsidR="005D33F4" w:rsidRPr="00E52499" w:rsidRDefault="00E03299" w:rsidP="00930E46">
            <w:pPr>
              <w:spacing w:after="0" w:line="240" w:lineRule="auto"/>
              <w:jc w:val="center"/>
              <w:rPr>
                <w:rFonts w:ascii="Arial" w:hAnsi="Arial" w:cs="Arial"/>
                <w:noProof/>
                <w:sz w:val="18"/>
                <w:szCs w:val="18"/>
                <w:lang w:val="sr-Latn-CS"/>
              </w:rPr>
            </w:pPr>
            <w:r>
              <w:rPr>
                <w:rFonts w:ascii="Arial" w:hAnsi="Arial" w:cs="Arial"/>
                <w:noProof/>
                <w:sz w:val="18"/>
                <w:szCs w:val="18"/>
                <w:lang w:val="en-US"/>
              </w:rPr>
              <w:t>715</w:t>
            </w:r>
            <w:r w:rsidR="00E52499">
              <w:rPr>
                <w:rFonts w:ascii="Arial" w:hAnsi="Arial" w:cs="Arial"/>
                <w:noProof/>
                <w:sz w:val="18"/>
                <w:szCs w:val="18"/>
                <w:lang w:val="sr-Cyrl-RS"/>
              </w:rPr>
              <w:t>/202</w:t>
            </w:r>
            <w:r w:rsidR="00E52499">
              <w:rPr>
                <w:rFonts w:ascii="Arial" w:hAnsi="Arial" w:cs="Arial"/>
                <w:noProof/>
                <w:sz w:val="18"/>
                <w:szCs w:val="18"/>
                <w:lang w:val="sr-Latn-CS"/>
              </w:rPr>
              <w:t>4</w:t>
            </w:r>
          </w:p>
        </w:tc>
        <w:tc>
          <w:tcPr>
            <w:tcW w:w="940" w:type="dxa"/>
          </w:tcPr>
          <w:p w:rsidR="005D33F4" w:rsidRPr="00882240" w:rsidRDefault="005D33F4" w:rsidP="00930E46">
            <w:pPr>
              <w:spacing w:after="0" w:line="240" w:lineRule="auto"/>
              <w:rPr>
                <w:rFonts w:ascii="Arial" w:hAnsi="Arial" w:cs="Arial"/>
                <w:noProof/>
                <w:sz w:val="20"/>
                <w:szCs w:val="20"/>
                <w:lang w:val="sr-Cyrl-RS"/>
              </w:rPr>
            </w:pPr>
          </w:p>
        </w:tc>
        <w:tc>
          <w:tcPr>
            <w:tcW w:w="3972" w:type="dxa"/>
          </w:tcPr>
          <w:p w:rsidR="005D33F4" w:rsidRPr="00882240" w:rsidRDefault="005D33F4" w:rsidP="00930E46">
            <w:pPr>
              <w:spacing w:after="0" w:line="240" w:lineRule="auto"/>
              <w:rPr>
                <w:noProof/>
                <w:lang w:val="sr-Cyrl-RS"/>
              </w:rPr>
            </w:pPr>
          </w:p>
        </w:tc>
        <w:tc>
          <w:tcPr>
            <w:tcW w:w="3784" w:type="dxa"/>
          </w:tcPr>
          <w:p w:rsidR="005D33F4" w:rsidRPr="00882240" w:rsidRDefault="005D33F4" w:rsidP="00930E46">
            <w:pPr>
              <w:spacing w:after="0" w:line="240" w:lineRule="auto"/>
              <w:jc w:val="center"/>
              <w:rPr>
                <w:noProof/>
                <w:lang w:val="sr-Cyrl-RS"/>
              </w:rPr>
            </w:pPr>
          </w:p>
        </w:tc>
      </w:tr>
    </w:tbl>
    <w:p w:rsidR="005D33F4" w:rsidRPr="00882240" w:rsidRDefault="00C731B0" w:rsidP="00930E46">
      <w:pPr>
        <w:pStyle w:val="FreeFormAA"/>
        <w:rPr>
          <w:rFonts w:ascii="Arial" w:hAnsi="Arial"/>
          <w:noProof/>
          <w:spacing w:val="-1"/>
          <w:sz w:val="20"/>
          <w:lang w:val="sr-Cyrl-RS"/>
        </w:rPr>
      </w:pPr>
      <w:r>
        <w:rPr>
          <w:rFonts w:ascii="Arial" w:hAnsi="Arial"/>
          <w:noProof/>
          <w:spacing w:val="-1"/>
          <w:sz w:val="20"/>
          <w:lang w:val="sr-Cyrl-RS"/>
        </w:rPr>
        <w:t xml:space="preserve">бр. </w:t>
      </w:r>
      <w:r w:rsidR="00E03299">
        <w:rPr>
          <w:rFonts w:ascii="Arial" w:hAnsi="Arial"/>
          <w:noProof/>
          <w:spacing w:val="-1"/>
          <w:sz w:val="20"/>
        </w:rPr>
        <w:t>021-01-1868</w:t>
      </w:r>
      <w:r w:rsidR="00E52499">
        <w:rPr>
          <w:rFonts w:ascii="Arial" w:hAnsi="Arial"/>
          <w:noProof/>
          <w:spacing w:val="-1"/>
          <w:sz w:val="20"/>
          <w:lang w:val="sr-Cyrl-RS"/>
        </w:rPr>
        <w:t>/202</w:t>
      </w:r>
      <w:r w:rsidR="00E52499">
        <w:rPr>
          <w:rFonts w:ascii="Arial" w:hAnsi="Arial"/>
          <w:noProof/>
          <w:spacing w:val="-1"/>
          <w:sz w:val="20"/>
          <w:lang w:val="sr-Latn-CS"/>
        </w:rPr>
        <w:t>4</w:t>
      </w:r>
      <w:r w:rsidR="005D33F4" w:rsidRPr="00882240">
        <w:rPr>
          <w:rFonts w:ascii="Arial" w:hAnsi="Arial"/>
          <w:noProof/>
          <w:spacing w:val="-1"/>
          <w:sz w:val="20"/>
          <w:lang w:val="sr-Cyrl-RS"/>
        </w:rPr>
        <w:t xml:space="preserve">-02  датум: </w:t>
      </w:r>
      <w:r w:rsidR="00E03299">
        <w:rPr>
          <w:rFonts w:ascii="Arial" w:hAnsi="Arial"/>
          <w:noProof/>
          <w:spacing w:val="-1"/>
          <w:sz w:val="20"/>
          <w:lang w:val="sr-Latn-CS"/>
        </w:rPr>
        <w:t>31</w:t>
      </w:r>
      <w:r w:rsidR="006D3527" w:rsidRPr="006D3527">
        <w:rPr>
          <w:rFonts w:ascii="Arial" w:hAnsi="Arial"/>
          <w:noProof/>
          <w:spacing w:val="-1"/>
          <w:sz w:val="20"/>
          <w:lang w:val="sr-Cyrl-RS"/>
        </w:rPr>
        <w:t>.</w:t>
      </w:r>
      <w:r w:rsidR="00E52499">
        <w:rPr>
          <w:rFonts w:ascii="Arial" w:hAnsi="Arial"/>
          <w:noProof/>
          <w:spacing w:val="-1"/>
          <w:sz w:val="20"/>
          <w:lang w:val="sr-Cyrl-CS"/>
        </w:rPr>
        <w:t>1</w:t>
      </w:r>
      <w:r w:rsidR="00E52499">
        <w:rPr>
          <w:rFonts w:ascii="Arial" w:hAnsi="Arial"/>
          <w:noProof/>
          <w:spacing w:val="-1"/>
          <w:sz w:val="20"/>
          <w:lang w:val="sr-Latn-CS"/>
        </w:rPr>
        <w:t>0</w:t>
      </w:r>
      <w:r w:rsidR="00E52499">
        <w:rPr>
          <w:rFonts w:ascii="Arial" w:hAnsi="Arial"/>
          <w:noProof/>
          <w:spacing w:val="-1"/>
          <w:sz w:val="20"/>
          <w:lang w:val="sr-Cyrl-RS"/>
        </w:rPr>
        <w:t>.202</w:t>
      </w:r>
      <w:r w:rsidR="00E52499">
        <w:rPr>
          <w:rFonts w:ascii="Arial" w:hAnsi="Arial"/>
          <w:noProof/>
          <w:spacing w:val="-1"/>
          <w:sz w:val="20"/>
          <w:lang w:val="sr-Latn-CS"/>
        </w:rPr>
        <w:t>4</w:t>
      </w:r>
      <w:r w:rsidR="005D33F4" w:rsidRPr="006D3527">
        <w:rPr>
          <w:rFonts w:ascii="Arial" w:hAnsi="Arial"/>
          <w:noProof/>
          <w:spacing w:val="-1"/>
          <w:sz w:val="20"/>
          <w:lang w:val="sr-Cyrl-RS"/>
        </w:rPr>
        <w:t>.</w:t>
      </w:r>
    </w:p>
    <w:p w:rsidR="005D33F4" w:rsidRPr="00882240" w:rsidRDefault="005D33F4" w:rsidP="00930E46">
      <w:pPr>
        <w:pStyle w:val="FreeFormAA"/>
        <w:rPr>
          <w:rFonts w:ascii="Arial" w:hAnsi="Arial"/>
          <w:noProof/>
          <w:spacing w:val="-1"/>
          <w:sz w:val="20"/>
          <w:lang w:val="sr-Cyrl-RS"/>
        </w:rPr>
      </w:pPr>
    </w:p>
    <w:p w:rsidR="005D33F4" w:rsidRPr="00882240" w:rsidRDefault="005D33F4" w:rsidP="00930E46">
      <w:pPr>
        <w:pStyle w:val="FreeFormAA"/>
        <w:rPr>
          <w:rFonts w:ascii="Arial" w:hAnsi="Arial"/>
          <w:noProof/>
          <w:spacing w:val="-1"/>
          <w:sz w:val="20"/>
          <w:lang w:val="sr-Cyrl-RS"/>
        </w:rPr>
      </w:pPr>
    </w:p>
    <w:p w:rsidR="005D33F4" w:rsidRPr="009B3E59" w:rsidRDefault="005D33F4" w:rsidP="00930E46">
      <w:pPr>
        <w:spacing w:before="120" w:after="120" w:line="240" w:lineRule="auto"/>
        <w:jc w:val="both"/>
        <w:rPr>
          <w:rFonts w:ascii="Arial" w:hAnsi="Arial" w:cs="Arial"/>
          <w:noProof/>
          <w:color w:val="222222"/>
          <w:lang w:val="sr-Latn-RS"/>
        </w:rPr>
      </w:pPr>
      <w:r w:rsidRPr="00882240">
        <w:rPr>
          <w:rFonts w:ascii="Arial" w:hAnsi="Arial" w:cs="Arial"/>
          <w:noProof/>
          <w:lang w:val="sr-Cyrl-RS"/>
        </w:rPr>
        <w:t>Поступајући у оквиру законом прописане надлежности</w:t>
      </w:r>
      <w:r w:rsidRPr="00882240">
        <w:rPr>
          <w:rStyle w:val="FootnoteReference"/>
          <w:rFonts w:ascii="Arial" w:hAnsi="Arial" w:cs="Arial"/>
          <w:noProof/>
          <w:lang w:val="sr-Cyrl-RS"/>
        </w:rPr>
        <w:footnoteReference w:id="1"/>
      </w:r>
      <w:r w:rsidRPr="00882240">
        <w:rPr>
          <w:rFonts w:ascii="Arial" w:hAnsi="Arial" w:cs="Arial"/>
          <w:noProof/>
          <w:lang w:val="sr-Cyrl-RS"/>
        </w:rPr>
        <w:t xml:space="preserve"> да прати спровођење закона који се тичу забране дискриминације и препоручује органима јавне власти и другим лицима мере за остваривање равноправности и заштите од дискриминације, Повереник за</w:t>
      </w:r>
      <w:r w:rsidR="006D3527">
        <w:rPr>
          <w:rFonts w:ascii="Arial" w:hAnsi="Arial" w:cs="Arial"/>
          <w:noProof/>
          <w:lang w:val="sr-Cyrl-RS"/>
        </w:rPr>
        <w:t xml:space="preserve"> заштиту равноправности упућује</w:t>
      </w:r>
      <w:r w:rsidR="00E96A3C" w:rsidRPr="0068521A">
        <w:rPr>
          <w:rFonts w:ascii="Arial" w:hAnsi="Arial" w:cs="Arial"/>
          <w:noProof/>
          <w:lang w:val="sr-Cyrl-RS"/>
        </w:rPr>
        <w:t>, свим домовима здравља</w:t>
      </w:r>
    </w:p>
    <w:p w:rsidR="005D33F4" w:rsidRPr="00882240" w:rsidRDefault="005D33F4" w:rsidP="00930E46">
      <w:pPr>
        <w:spacing w:after="0" w:line="240" w:lineRule="auto"/>
        <w:jc w:val="both"/>
        <w:rPr>
          <w:rFonts w:ascii="Arial" w:hAnsi="Arial" w:cs="Arial"/>
          <w:b/>
          <w:noProof/>
          <w:sz w:val="28"/>
          <w:szCs w:val="28"/>
          <w:lang w:val="sr-Cyrl-RS"/>
        </w:rPr>
      </w:pPr>
    </w:p>
    <w:p w:rsidR="005D33F4" w:rsidRPr="00882240" w:rsidRDefault="005D33F4" w:rsidP="00930E46">
      <w:pPr>
        <w:spacing w:after="0" w:line="240" w:lineRule="auto"/>
        <w:jc w:val="center"/>
        <w:rPr>
          <w:rFonts w:ascii="Arial" w:eastAsia="Times New Roman" w:hAnsi="Arial" w:cs="Arial"/>
          <w:b/>
          <w:noProof/>
          <w:sz w:val="28"/>
          <w:szCs w:val="28"/>
          <w:lang w:val="sr-Cyrl-RS"/>
        </w:rPr>
      </w:pPr>
      <w:r w:rsidRPr="00882240">
        <w:rPr>
          <w:rFonts w:ascii="Arial" w:hAnsi="Arial" w:cs="Arial"/>
          <w:b/>
          <w:noProof/>
          <w:sz w:val="28"/>
          <w:szCs w:val="28"/>
          <w:lang w:val="sr-Cyrl-RS"/>
        </w:rPr>
        <w:t>ПРЕПОРУКУ</w:t>
      </w:r>
      <w:r w:rsidRPr="00882240">
        <w:rPr>
          <w:rFonts w:ascii="Arial" w:eastAsia="Times New Roman" w:hAnsi="Arial" w:cs="Arial"/>
          <w:b/>
          <w:noProof/>
          <w:sz w:val="28"/>
          <w:szCs w:val="28"/>
          <w:lang w:val="sr-Cyrl-RS"/>
        </w:rPr>
        <w:t xml:space="preserve"> МЕРА ЗА ОСТВАРИВАЊЕ РАВНОПРАВНОСТИ И ЗАШТИТЕ ОД ДИСКРИМИНАЦИЈЕ</w:t>
      </w:r>
    </w:p>
    <w:p w:rsidR="005D33F4" w:rsidRPr="00882240" w:rsidRDefault="005D33F4" w:rsidP="00930E46">
      <w:pPr>
        <w:spacing w:after="0" w:line="240" w:lineRule="auto"/>
        <w:jc w:val="center"/>
        <w:rPr>
          <w:rFonts w:ascii="Arial" w:eastAsia="Times New Roman" w:hAnsi="Arial" w:cs="Arial"/>
          <w:b/>
          <w:noProof/>
          <w:sz w:val="28"/>
          <w:szCs w:val="28"/>
          <w:lang w:val="sr-Cyrl-RS"/>
        </w:rPr>
      </w:pPr>
    </w:p>
    <w:p w:rsidR="005D33F4" w:rsidRPr="00882240" w:rsidRDefault="005D33F4" w:rsidP="00930E46">
      <w:pPr>
        <w:tabs>
          <w:tab w:val="left" w:pos="450"/>
        </w:tabs>
        <w:autoSpaceDE w:val="0"/>
        <w:autoSpaceDN w:val="0"/>
        <w:adjustRightInd w:val="0"/>
        <w:spacing w:after="0" w:line="240" w:lineRule="auto"/>
        <w:jc w:val="both"/>
        <w:rPr>
          <w:rFonts w:ascii="Arial" w:eastAsia="Times New Roman" w:hAnsi="Arial" w:cs="Arial"/>
          <w:noProof/>
          <w:lang w:val="sr-Cyrl-RS"/>
        </w:rPr>
      </w:pPr>
    </w:p>
    <w:p w:rsidR="004756EB" w:rsidRDefault="005D33F4" w:rsidP="00930E46">
      <w:pPr>
        <w:tabs>
          <w:tab w:val="left" w:pos="440"/>
        </w:tabs>
        <w:autoSpaceDE w:val="0"/>
        <w:autoSpaceDN w:val="0"/>
        <w:adjustRightInd w:val="0"/>
        <w:spacing w:after="0" w:line="240" w:lineRule="auto"/>
        <w:jc w:val="both"/>
        <w:rPr>
          <w:rFonts w:ascii="Arial" w:hAnsi="Arial" w:cs="Arial"/>
          <w:noProof/>
          <w:lang w:val="sr-Cyrl-RS"/>
        </w:rPr>
      </w:pPr>
      <w:r w:rsidRPr="00882240">
        <w:rPr>
          <w:rFonts w:ascii="Arial" w:eastAsia="Times New Roman" w:hAnsi="Arial" w:cs="Arial"/>
          <w:noProof/>
          <w:lang w:val="sr-Cyrl-RS"/>
        </w:rPr>
        <w:t xml:space="preserve">Повереник за заштиту равноправности препоручује </w:t>
      </w:r>
      <w:r w:rsidR="00A55344">
        <w:rPr>
          <w:rFonts w:ascii="Arial" w:eastAsia="Times New Roman" w:hAnsi="Arial" w:cs="Arial"/>
          <w:noProof/>
          <w:lang w:val="sr-Cyrl-RS"/>
        </w:rPr>
        <w:t>Дому здравља да</w:t>
      </w:r>
      <w:r w:rsidR="004756EB">
        <w:rPr>
          <w:rFonts w:ascii="Arial" w:eastAsia="Times New Roman" w:hAnsi="Arial" w:cs="Arial"/>
          <w:noProof/>
          <w:lang w:val="sr-Cyrl-RS"/>
        </w:rPr>
        <w:t xml:space="preserve"> </w:t>
      </w:r>
      <w:r w:rsidR="00724B39" w:rsidRPr="008E09B2">
        <w:rPr>
          <w:rFonts w:ascii="Arial" w:hAnsi="Arial" w:cs="Arial"/>
          <w:color w:val="000000"/>
          <w:lang w:val="sr-Cyrl-RS"/>
        </w:rPr>
        <w:t>предузме све потребне мере</w:t>
      </w:r>
      <w:r w:rsidR="006E574F" w:rsidRPr="008E09B2">
        <w:rPr>
          <w:rFonts w:ascii="Arial" w:hAnsi="Arial" w:cs="Arial"/>
          <w:color w:val="000000"/>
          <w:lang w:val="sr-Cyrl-RS"/>
        </w:rPr>
        <w:t xml:space="preserve"> и активности</w:t>
      </w:r>
      <w:r w:rsidR="00724B39" w:rsidRPr="008E09B2">
        <w:rPr>
          <w:rFonts w:ascii="Arial" w:hAnsi="Arial" w:cs="Arial"/>
          <w:color w:val="000000"/>
          <w:lang w:val="sr-Cyrl-RS"/>
        </w:rPr>
        <w:t xml:space="preserve"> у циљу обезбеђивања приступачности </w:t>
      </w:r>
      <w:r w:rsidR="00A55344" w:rsidRPr="008E09B2">
        <w:rPr>
          <w:rFonts w:ascii="Arial" w:hAnsi="Arial" w:cs="Arial"/>
          <w:color w:val="000000"/>
          <w:lang w:val="sr-Cyrl-RS"/>
        </w:rPr>
        <w:t xml:space="preserve">задравствене установе </w:t>
      </w:r>
      <w:r w:rsidR="0042204E" w:rsidRPr="008E09B2">
        <w:rPr>
          <w:rFonts w:ascii="Arial" w:hAnsi="Arial" w:cs="Arial"/>
          <w:color w:val="000000"/>
          <w:lang w:val="sr-Cyrl-RS"/>
        </w:rPr>
        <w:t>и</w:t>
      </w:r>
      <w:r w:rsidR="00A55344" w:rsidRPr="008E09B2">
        <w:rPr>
          <w:rFonts w:ascii="Arial" w:hAnsi="Arial" w:cs="Arial"/>
          <w:color w:val="000000"/>
          <w:lang w:val="sr-Cyrl-RS"/>
        </w:rPr>
        <w:t xml:space="preserve"> здравствених услуга </w:t>
      </w:r>
      <w:r w:rsidR="00C85DA7" w:rsidRPr="008E09B2">
        <w:rPr>
          <w:rFonts w:ascii="Arial" w:hAnsi="Arial" w:cs="Arial"/>
          <w:noProof/>
          <w:lang w:val="sr-Cyrl-RS"/>
        </w:rPr>
        <w:t>особама са инвалидитетом</w:t>
      </w:r>
      <w:r w:rsidR="00AB7976">
        <w:rPr>
          <w:rFonts w:ascii="Arial" w:hAnsi="Arial" w:cs="Arial"/>
          <w:noProof/>
          <w:lang w:val="sr-Cyrl-RS"/>
        </w:rPr>
        <w:t xml:space="preserve">, </w:t>
      </w:r>
      <w:r w:rsidR="004756EB">
        <w:rPr>
          <w:rFonts w:ascii="Arial" w:hAnsi="Arial" w:cs="Arial"/>
          <w:noProof/>
          <w:lang w:val="sr-Cyrl-RS"/>
        </w:rPr>
        <w:t>и то:</w:t>
      </w:r>
    </w:p>
    <w:p w:rsidR="004756EB" w:rsidRDefault="004756EB" w:rsidP="00930E46">
      <w:pPr>
        <w:tabs>
          <w:tab w:val="left" w:pos="440"/>
        </w:tabs>
        <w:autoSpaceDE w:val="0"/>
        <w:autoSpaceDN w:val="0"/>
        <w:adjustRightInd w:val="0"/>
        <w:spacing w:after="0" w:line="240" w:lineRule="auto"/>
        <w:jc w:val="both"/>
        <w:rPr>
          <w:rFonts w:ascii="Arial" w:hAnsi="Arial" w:cs="Arial"/>
          <w:noProof/>
          <w:lang w:val="sr-Cyrl-RS"/>
        </w:rPr>
      </w:pPr>
    </w:p>
    <w:p w:rsidR="002D082F" w:rsidRDefault="004756EB" w:rsidP="00930E46">
      <w:pPr>
        <w:tabs>
          <w:tab w:val="left" w:pos="440"/>
        </w:tabs>
        <w:autoSpaceDE w:val="0"/>
        <w:autoSpaceDN w:val="0"/>
        <w:adjustRightInd w:val="0"/>
        <w:spacing w:after="0" w:line="240" w:lineRule="auto"/>
        <w:jc w:val="both"/>
        <w:rPr>
          <w:rFonts w:ascii="Arial" w:hAnsi="Arial" w:cs="Arial"/>
          <w:noProof/>
          <w:lang w:val="sr-Cyrl-RS"/>
        </w:rPr>
      </w:pPr>
      <w:r>
        <w:rPr>
          <w:rFonts w:ascii="Arial" w:hAnsi="Arial" w:cs="Arial"/>
          <w:noProof/>
          <w:lang w:val="sr-Cyrl-RS"/>
        </w:rPr>
        <w:t>- физичк</w:t>
      </w:r>
      <w:r w:rsidR="00AB7976">
        <w:rPr>
          <w:rFonts w:ascii="Arial" w:hAnsi="Arial" w:cs="Arial"/>
          <w:noProof/>
          <w:lang w:val="sr-Cyrl-RS"/>
        </w:rPr>
        <w:t>е</w:t>
      </w:r>
      <w:r>
        <w:rPr>
          <w:rFonts w:ascii="Arial" w:hAnsi="Arial" w:cs="Arial"/>
          <w:noProof/>
          <w:lang w:val="sr-Cyrl-RS"/>
        </w:rPr>
        <w:t xml:space="preserve"> приступачност</w:t>
      </w:r>
      <w:r w:rsidR="00AB7976">
        <w:rPr>
          <w:rFonts w:ascii="Arial" w:hAnsi="Arial" w:cs="Arial"/>
          <w:noProof/>
          <w:lang w:val="sr-Cyrl-RS"/>
        </w:rPr>
        <w:t>и</w:t>
      </w:r>
      <w:r>
        <w:rPr>
          <w:rFonts w:ascii="Arial" w:hAnsi="Arial" w:cs="Arial"/>
          <w:noProof/>
          <w:lang w:val="sr-Cyrl-RS"/>
        </w:rPr>
        <w:t xml:space="preserve"> објекта </w:t>
      </w:r>
      <w:r w:rsidR="00AB7976">
        <w:rPr>
          <w:rFonts w:ascii="Arial" w:hAnsi="Arial" w:cs="Arial"/>
          <w:noProof/>
          <w:lang w:val="sr-Cyrl-RS"/>
        </w:rPr>
        <w:t>који користи Д</w:t>
      </w:r>
      <w:r>
        <w:rPr>
          <w:rFonts w:ascii="Arial" w:hAnsi="Arial" w:cs="Arial"/>
          <w:noProof/>
          <w:lang w:val="sr-Cyrl-RS"/>
        </w:rPr>
        <w:t>ом здравља</w:t>
      </w:r>
      <w:r w:rsidR="00A55344" w:rsidRPr="008E09B2">
        <w:rPr>
          <w:rFonts w:ascii="Arial" w:hAnsi="Arial" w:cs="Arial"/>
          <w:noProof/>
          <w:lang w:val="sr-Cyrl-RS"/>
        </w:rPr>
        <w:t xml:space="preserve"> за </w:t>
      </w:r>
      <w:r>
        <w:rPr>
          <w:rFonts w:ascii="Arial" w:hAnsi="Arial" w:cs="Arial"/>
          <w:noProof/>
          <w:lang w:val="sr-Cyrl-RS"/>
        </w:rPr>
        <w:t xml:space="preserve">особе </w:t>
      </w:r>
      <w:r w:rsidR="00AB7976">
        <w:rPr>
          <w:rFonts w:ascii="Arial" w:hAnsi="Arial" w:cs="Arial"/>
          <w:noProof/>
          <w:lang w:val="sr-Cyrl-RS"/>
        </w:rPr>
        <w:t xml:space="preserve">са инвалидитетом </w:t>
      </w:r>
      <w:r>
        <w:rPr>
          <w:rFonts w:ascii="Arial" w:hAnsi="Arial" w:cs="Arial"/>
          <w:noProof/>
          <w:lang w:val="sr-Cyrl-RS"/>
        </w:rPr>
        <w:t xml:space="preserve">које за </w:t>
      </w:r>
      <w:r w:rsidR="00A55344" w:rsidRPr="008E09B2">
        <w:rPr>
          <w:rFonts w:ascii="Arial" w:hAnsi="Arial" w:cs="Arial"/>
          <w:noProof/>
          <w:lang w:val="sr-Cyrl-RS"/>
        </w:rPr>
        <w:t>кретање користе колица</w:t>
      </w:r>
      <w:r>
        <w:rPr>
          <w:rFonts w:ascii="Arial" w:hAnsi="Arial" w:cs="Arial"/>
          <w:noProof/>
          <w:lang w:val="sr-Cyrl-RS"/>
        </w:rPr>
        <w:t xml:space="preserve"> или се</w:t>
      </w:r>
      <w:r w:rsidR="00A55344" w:rsidRPr="008E09B2">
        <w:rPr>
          <w:rFonts w:ascii="Arial" w:hAnsi="Arial" w:cs="Arial"/>
          <w:noProof/>
          <w:lang w:val="sr-Cyrl-RS"/>
        </w:rPr>
        <w:t xml:space="preserve"> отежано крећу</w:t>
      </w:r>
      <w:r w:rsidR="008E09B2" w:rsidRPr="008E09B2">
        <w:rPr>
          <w:rFonts w:ascii="Arial" w:hAnsi="Arial" w:cs="Arial"/>
          <w:noProof/>
          <w:lang w:val="sr-Cyrl-RS"/>
        </w:rPr>
        <w:t xml:space="preserve">. </w:t>
      </w:r>
      <w:r w:rsidR="0042204E" w:rsidRPr="008E09B2">
        <w:rPr>
          <w:rFonts w:ascii="Arial" w:hAnsi="Arial" w:cs="Arial"/>
          <w:noProof/>
          <w:lang w:val="sr-Cyrl-RS"/>
        </w:rPr>
        <w:t xml:space="preserve">У </w:t>
      </w:r>
      <w:r w:rsidR="00A55344" w:rsidRPr="008E09B2">
        <w:rPr>
          <w:rFonts w:ascii="Arial" w:hAnsi="Arial" w:cs="Arial"/>
          <w:noProof/>
          <w:lang w:val="sr-Cyrl-RS"/>
        </w:rPr>
        <w:t xml:space="preserve">случају да </w:t>
      </w:r>
      <w:r w:rsidR="0042204E" w:rsidRPr="008E09B2">
        <w:rPr>
          <w:rFonts w:ascii="Arial" w:hAnsi="Arial" w:cs="Arial"/>
          <w:noProof/>
          <w:lang w:val="sr-Cyrl-RS"/>
        </w:rPr>
        <w:t xml:space="preserve">је само један улаз приступачан, Дому здравља се препоручује да </w:t>
      </w:r>
      <w:r w:rsidR="008E3214" w:rsidRPr="008E09B2">
        <w:rPr>
          <w:rFonts w:ascii="Arial" w:hAnsi="Arial" w:cs="Arial"/>
          <w:noProof/>
          <w:lang w:val="sr-Cyrl-RS"/>
        </w:rPr>
        <w:t xml:space="preserve">предузме активности на обезбеђивању приступачности што већег броја улаза, као и да </w:t>
      </w:r>
      <w:r w:rsidR="0042204E" w:rsidRPr="008E09B2">
        <w:rPr>
          <w:rFonts w:ascii="Arial" w:hAnsi="Arial" w:cs="Arial"/>
          <w:noProof/>
          <w:lang w:val="sr-Cyrl-RS"/>
        </w:rPr>
        <w:t>постави</w:t>
      </w:r>
      <w:r w:rsidR="00A55344" w:rsidRPr="008E09B2">
        <w:rPr>
          <w:rFonts w:ascii="Arial" w:hAnsi="Arial" w:cs="Arial"/>
          <w:noProof/>
          <w:lang w:val="sr-Cyrl-RS"/>
        </w:rPr>
        <w:t xml:space="preserve"> одговарајућ</w:t>
      </w:r>
      <w:r w:rsidR="00AB7976">
        <w:rPr>
          <w:rFonts w:ascii="Arial" w:hAnsi="Arial" w:cs="Arial"/>
          <w:noProof/>
          <w:lang w:val="sr-Cyrl-RS"/>
        </w:rPr>
        <w:t>е</w:t>
      </w:r>
      <w:r w:rsidR="00A55344" w:rsidRPr="008E09B2">
        <w:rPr>
          <w:rFonts w:ascii="Arial" w:hAnsi="Arial" w:cs="Arial"/>
          <w:noProof/>
          <w:lang w:val="sr-Cyrl-RS"/>
        </w:rPr>
        <w:t xml:space="preserve"> и ви</w:t>
      </w:r>
      <w:r w:rsidR="0042204E" w:rsidRPr="008E09B2">
        <w:rPr>
          <w:rFonts w:ascii="Arial" w:hAnsi="Arial" w:cs="Arial"/>
          <w:noProof/>
          <w:lang w:val="sr-Cyrl-RS"/>
        </w:rPr>
        <w:t>дљив</w:t>
      </w:r>
      <w:r w:rsidR="00AB7976">
        <w:rPr>
          <w:rFonts w:ascii="Arial" w:hAnsi="Arial" w:cs="Arial"/>
          <w:noProof/>
          <w:lang w:val="sr-Cyrl-RS"/>
        </w:rPr>
        <w:t>о</w:t>
      </w:r>
      <w:r w:rsidR="00A55344" w:rsidRPr="008E09B2">
        <w:rPr>
          <w:rFonts w:ascii="Arial" w:hAnsi="Arial" w:cs="Arial"/>
          <w:noProof/>
          <w:lang w:val="sr-Cyrl-RS"/>
        </w:rPr>
        <w:t xml:space="preserve"> обавештењ</w:t>
      </w:r>
      <w:r w:rsidR="00AB7976">
        <w:rPr>
          <w:rFonts w:ascii="Arial" w:hAnsi="Arial" w:cs="Arial"/>
          <w:noProof/>
          <w:lang w:val="sr-Cyrl-RS"/>
        </w:rPr>
        <w:t>е</w:t>
      </w:r>
      <w:r w:rsidR="00A55344" w:rsidRPr="008E09B2">
        <w:rPr>
          <w:rFonts w:ascii="Arial" w:hAnsi="Arial" w:cs="Arial"/>
          <w:noProof/>
          <w:lang w:val="sr-Cyrl-RS"/>
        </w:rPr>
        <w:t>, односно путоказ</w:t>
      </w:r>
      <w:r w:rsidR="008E09B2">
        <w:rPr>
          <w:rFonts w:ascii="Arial" w:hAnsi="Arial" w:cs="Arial"/>
          <w:noProof/>
          <w:lang w:val="sr-Cyrl-RS"/>
        </w:rPr>
        <w:t xml:space="preserve"> до приступачног улаза.</w:t>
      </w:r>
    </w:p>
    <w:p w:rsidR="008E09B2" w:rsidRPr="008E09B2" w:rsidRDefault="008E09B2" w:rsidP="00930E46">
      <w:pPr>
        <w:pStyle w:val="ListParagraph"/>
        <w:tabs>
          <w:tab w:val="left" w:pos="440"/>
        </w:tabs>
        <w:autoSpaceDE w:val="0"/>
        <w:autoSpaceDN w:val="0"/>
        <w:adjustRightInd w:val="0"/>
        <w:ind w:left="450"/>
        <w:jc w:val="both"/>
        <w:rPr>
          <w:rFonts w:ascii="Arial" w:hAnsi="Arial" w:cs="Arial"/>
          <w:noProof/>
          <w:sz w:val="22"/>
          <w:szCs w:val="22"/>
          <w:lang w:val="sr-Cyrl-RS"/>
        </w:rPr>
      </w:pPr>
    </w:p>
    <w:p w:rsidR="008E09B2" w:rsidRPr="004756EB" w:rsidRDefault="00930E46" w:rsidP="00930E46">
      <w:pPr>
        <w:tabs>
          <w:tab w:val="left" w:pos="440"/>
        </w:tabs>
        <w:autoSpaceDE w:val="0"/>
        <w:autoSpaceDN w:val="0"/>
        <w:adjustRightInd w:val="0"/>
        <w:spacing w:line="240" w:lineRule="auto"/>
        <w:jc w:val="both"/>
        <w:rPr>
          <w:rFonts w:ascii="Arial" w:hAnsi="Arial" w:cs="Arial"/>
          <w:noProof/>
          <w:lang w:val="sr-Cyrl-RS"/>
        </w:rPr>
      </w:pPr>
      <w:r>
        <w:rPr>
          <w:rFonts w:ascii="Arial" w:hAnsi="Arial" w:cs="Arial"/>
          <w:noProof/>
          <w:lang w:val="sr-Cyrl-RS"/>
        </w:rPr>
        <w:t>- информацион</w:t>
      </w:r>
      <w:r>
        <w:rPr>
          <w:rFonts w:ascii="Arial" w:hAnsi="Arial" w:cs="Arial"/>
          <w:noProof/>
          <w:lang w:val="en-US"/>
        </w:rPr>
        <w:t>e</w:t>
      </w:r>
      <w:r w:rsidR="004756EB">
        <w:rPr>
          <w:rFonts w:ascii="Arial" w:hAnsi="Arial" w:cs="Arial"/>
          <w:noProof/>
          <w:lang w:val="sr-Cyrl-RS"/>
        </w:rPr>
        <w:t xml:space="preserve"> и </w:t>
      </w:r>
      <w:r>
        <w:rPr>
          <w:rFonts w:ascii="Arial" w:hAnsi="Arial" w:cs="Arial"/>
          <w:noProof/>
          <w:lang w:val="sr-Cyrl-RS"/>
        </w:rPr>
        <w:t>комуникацион</w:t>
      </w:r>
      <w:r>
        <w:rPr>
          <w:rFonts w:ascii="Arial" w:hAnsi="Arial" w:cs="Arial"/>
          <w:noProof/>
          <w:lang w:val="en-US"/>
        </w:rPr>
        <w:t>e</w:t>
      </w:r>
      <w:r w:rsidR="004756EB" w:rsidRPr="004756EB">
        <w:rPr>
          <w:rFonts w:ascii="Arial" w:hAnsi="Arial" w:cs="Arial"/>
          <w:noProof/>
          <w:lang w:val="sr-Cyrl-RS"/>
        </w:rPr>
        <w:t xml:space="preserve"> приступачност</w:t>
      </w:r>
      <w:r>
        <w:rPr>
          <w:rFonts w:ascii="Arial" w:hAnsi="Arial" w:cs="Arial"/>
          <w:noProof/>
          <w:lang w:val="en-US"/>
        </w:rPr>
        <w:t>i</w:t>
      </w:r>
      <w:r w:rsidR="004756EB" w:rsidRPr="004756EB">
        <w:rPr>
          <w:rFonts w:ascii="Arial" w:hAnsi="Arial" w:cs="Arial"/>
          <w:noProof/>
          <w:lang w:val="sr-Cyrl-RS"/>
        </w:rPr>
        <w:t xml:space="preserve"> </w:t>
      </w:r>
      <w:r w:rsidR="004756EB">
        <w:rPr>
          <w:rFonts w:ascii="Arial" w:hAnsi="Arial" w:cs="Arial"/>
          <w:noProof/>
          <w:lang w:val="sr-Cyrl-RS"/>
        </w:rPr>
        <w:t xml:space="preserve">здравствених услуга особама са сензорним инвалидитетом, првенствено обезбеђивањем приступачности информација </w:t>
      </w:r>
      <w:r w:rsidR="00AB7976">
        <w:rPr>
          <w:rFonts w:ascii="Arial" w:hAnsi="Arial" w:cs="Arial"/>
          <w:noProof/>
          <w:lang w:val="sr-Cyrl-RS"/>
        </w:rPr>
        <w:t>како у Д</w:t>
      </w:r>
      <w:r w:rsidR="004756EB">
        <w:rPr>
          <w:rFonts w:ascii="Arial" w:hAnsi="Arial" w:cs="Arial"/>
          <w:noProof/>
          <w:lang w:val="sr-Cyrl-RS"/>
        </w:rPr>
        <w:t>ому здравља</w:t>
      </w:r>
      <w:r w:rsidR="00AB7976">
        <w:rPr>
          <w:rFonts w:ascii="Arial" w:hAnsi="Arial" w:cs="Arial"/>
          <w:noProof/>
          <w:lang w:val="sr-Cyrl-RS"/>
        </w:rPr>
        <w:t>,</w:t>
      </w:r>
      <w:r w:rsidR="004756EB">
        <w:rPr>
          <w:rFonts w:ascii="Arial" w:hAnsi="Arial" w:cs="Arial"/>
          <w:noProof/>
          <w:lang w:val="sr-Cyrl-RS"/>
        </w:rPr>
        <w:t xml:space="preserve"> тако и на </w:t>
      </w:r>
      <w:r w:rsidR="00AB7976">
        <w:rPr>
          <w:rFonts w:ascii="Arial" w:hAnsi="Arial" w:cs="Arial"/>
          <w:noProof/>
          <w:lang w:val="sr-Cyrl-RS"/>
        </w:rPr>
        <w:t>званичним интернет</w:t>
      </w:r>
      <w:r w:rsidR="004756EB">
        <w:rPr>
          <w:rFonts w:ascii="Arial" w:hAnsi="Arial" w:cs="Arial"/>
          <w:noProof/>
          <w:lang w:val="sr-Cyrl-RS"/>
        </w:rPr>
        <w:t xml:space="preserve"> презентациј</w:t>
      </w:r>
      <w:r w:rsidR="00AB7976">
        <w:rPr>
          <w:rFonts w:ascii="Arial" w:hAnsi="Arial" w:cs="Arial"/>
          <w:noProof/>
          <w:lang w:val="sr-Cyrl-RS"/>
        </w:rPr>
        <w:t>ама</w:t>
      </w:r>
      <w:r w:rsidR="008E09B2" w:rsidRPr="004756EB">
        <w:rPr>
          <w:rFonts w:ascii="Arial" w:hAnsi="Arial" w:cs="Arial"/>
          <w:noProof/>
          <w:lang w:val="sr-Cyrl-RS"/>
        </w:rPr>
        <w:t xml:space="preserve">, како би се омогућило потпуно и правовремено информисање </w:t>
      </w:r>
      <w:r w:rsidR="00AB7976">
        <w:rPr>
          <w:rFonts w:ascii="Arial" w:hAnsi="Arial" w:cs="Arial"/>
          <w:noProof/>
          <w:lang w:val="sr-Cyrl-RS"/>
        </w:rPr>
        <w:t xml:space="preserve">ових особа </w:t>
      </w:r>
      <w:r w:rsidR="008E09B2" w:rsidRPr="004756EB">
        <w:rPr>
          <w:rFonts w:ascii="Arial" w:hAnsi="Arial" w:cs="Arial"/>
          <w:noProof/>
          <w:lang w:val="sr-Cyrl-RS"/>
        </w:rPr>
        <w:t xml:space="preserve">у погледу </w:t>
      </w:r>
      <w:r w:rsidR="009E6080" w:rsidRPr="004756EB">
        <w:rPr>
          <w:rFonts w:ascii="Arial" w:hAnsi="Arial" w:cs="Arial"/>
          <w:noProof/>
          <w:lang w:val="sr-Cyrl-RS"/>
        </w:rPr>
        <w:t>остваривања права на здравствен</w:t>
      </w:r>
      <w:r w:rsidR="00AB7976">
        <w:rPr>
          <w:rFonts w:ascii="Arial" w:hAnsi="Arial" w:cs="Arial"/>
          <w:noProof/>
          <w:lang w:val="sr-Cyrl-RS"/>
        </w:rPr>
        <w:t>у заштиту и коришћење здравствених услуга</w:t>
      </w:r>
      <w:r w:rsidR="009E6080" w:rsidRPr="004756EB">
        <w:rPr>
          <w:rFonts w:ascii="Arial" w:hAnsi="Arial" w:cs="Arial"/>
          <w:noProof/>
          <w:lang w:val="sr-Cyrl-RS"/>
        </w:rPr>
        <w:t>.</w:t>
      </w:r>
    </w:p>
    <w:p w:rsidR="00297A59" w:rsidRPr="008E09B2" w:rsidRDefault="00F61CEC" w:rsidP="00930E46">
      <w:pPr>
        <w:spacing w:line="240" w:lineRule="auto"/>
        <w:jc w:val="both"/>
        <w:rPr>
          <w:rFonts w:ascii="Arial" w:hAnsi="Arial" w:cs="Arial"/>
          <w:noProof/>
          <w:shd w:val="clear" w:color="auto" w:fill="FFFFFF"/>
          <w:lang w:val="sr-Cyrl-RS"/>
        </w:rPr>
      </w:pPr>
      <w:r w:rsidRPr="008E09B2">
        <w:rPr>
          <w:rFonts w:ascii="Arial" w:eastAsia="Times New Roman" w:hAnsi="Arial" w:cs="Arial"/>
          <w:noProof/>
          <w:lang w:val="sr-Cyrl-RS"/>
        </w:rPr>
        <w:t>Дом здравља</w:t>
      </w:r>
      <w:r w:rsidR="00A55344" w:rsidRPr="008E09B2">
        <w:rPr>
          <w:rFonts w:ascii="Arial" w:eastAsia="Times New Roman" w:hAnsi="Arial" w:cs="Arial"/>
          <w:noProof/>
          <w:lang w:val="sr-Cyrl-RS"/>
        </w:rPr>
        <w:t xml:space="preserve"> ће</w:t>
      </w:r>
      <w:r w:rsidR="00A55344" w:rsidRPr="008E09B2">
        <w:rPr>
          <w:rFonts w:ascii="Arial" w:hAnsi="Arial" w:cs="Arial"/>
          <w:noProof/>
          <w:shd w:val="clear" w:color="auto" w:fill="FFFFFF"/>
          <w:lang w:val="sr-Cyrl-RS"/>
        </w:rPr>
        <w:t xml:space="preserve"> у року од 30 дана од дана пријема препоруке мера за остваривање равноправности </w:t>
      </w:r>
      <w:r w:rsidR="00297A59" w:rsidRPr="008E09B2">
        <w:rPr>
          <w:rFonts w:ascii="Arial" w:hAnsi="Arial" w:cs="Arial"/>
          <w:noProof/>
          <w:shd w:val="clear" w:color="auto" w:fill="FFFFFF"/>
          <w:lang w:val="sr-Cyrl-RS"/>
        </w:rPr>
        <w:t>обавести</w:t>
      </w:r>
      <w:r w:rsidR="00A55344" w:rsidRPr="008E09B2">
        <w:rPr>
          <w:rFonts w:ascii="Arial" w:hAnsi="Arial" w:cs="Arial"/>
          <w:noProof/>
          <w:shd w:val="clear" w:color="auto" w:fill="FFFFFF"/>
          <w:lang w:val="sr-Cyrl-RS"/>
        </w:rPr>
        <w:t>ти</w:t>
      </w:r>
      <w:r w:rsidR="00297A59" w:rsidRPr="008E09B2">
        <w:rPr>
          <w:rFonts w:ascii="Arial" w:hAnsi="Arial" w:cs="Arial"/>
          <w:noProof/>
          <w:shd w:val="clear" w:color="auto" w:fill="FFFFFF"/>
          <w:lang w:val="sr-Cyrl-RS"/>
        </w:rPr>
        <w:t xml:space="preserve"> Повереника за заштиту равноправности о предузетим мерама у циљу спровођења ове препоруке</w:t>
      </w:r>
    </w:p>
    <w:p w:rsidR="00297A59" w:rsidRPr="008E09B2" w:rsidRDefault="00297A59" w:rsidP="00930E46">
      <w:pPr>
        <w:tabs>
          <w:tab w:val="left" w:pos="450"/>
        </w:tabs>
        <w:autoSpaceDE w:val="0"/>
        <w:autoSpaceDN w:val="0"/>
        <w:adjustRightInd w:val="0"/>
        <w:spacing w:after="0" w:line="240" w:lineRule="auto"/>
        <w:jc w:val="both"/>
        <w:rPr>
          <w:rFonts w:ascii="Arial" w:hAnsi="Arial"/>
          <w:noProof/>
          <w:lang w:val="sr-Cyrl-RS"/>
        </w:rPr>
      </w:pPr>
      <w:r w:rsidRPr="008E09B2">
        <w:rPr>
          <w:rFonts w:ascii="Arial" w:hAnsi="Arial"/>
          <w:noProof/>
          <w:lang w:val="sr-Cyrl-RS"/>
        </w:rPr>
        <w:t>Против ове препоруке мера, у складу са законом, није допуштена жалба нити било које друго правно средство.</w:t>
      </w:r>
    </w:p>
    <w:p w:rsidR="00297A59" w:rsidRPr="00882240" w:rsidRDefault="00297A59" w:rsidP="00930E46">
      <w:pPr>
        <w:tabs>
          <w:tab w:val="left" w:pos="450"/>
        </w:tabs>
        <w:autoSpaceDE w:val="0"/>
        <w:autoSpaceDN w:val="0"/>
        <w:adjustRightInd w:val="0"/>
        <w:spacing w:after="0" w:line="240" w:lineRule="auto"/>
        <w:jc w:val="both"/>
        <w:rPr>
          <w:rFonts w:ascii="Arial" w:hAnsi="Arial"/>
          <w:noProof/>
          <w:lang w:val="sr-Cyrl-RS"/>
        </w:rPr>
      </w:pPr>
    </w:p>
    <w:p w:rsidR="00297A59" w:rsidRPr="00882240" w:rsidRDefault="00297A59" w:rsidP="00930E46">
      <w:pPr>
        <w:pStyle w:val="ListParagraph"/>
        <w:ind w:left="0"/>
        <w:jc w:val="center"/>
        <w:rPr>
          <w:rFonts w:ascii="Arial" w:hAnsi="Arial" w:cs="Arial"/>
          <w:b/>
          <w:noProof/>
          <w:color w:val="000000"/>
          <w:sz w:val="22"/>
          <w:szCs w:val="22"/>
          <w:lang w:val="sr-Cyrl-RS"/>
        </w:rPr>
      </w:pPr>
      <w:r w:rsidRPr="00882240">
        <w:rPr>
          <w:rFonts w:ascii="Arial" w:hAnsi="Arial" w:cs="Arial"/>
          <w:b/>
          <w:noProof/>
          <w:color w:val="000000"/>
          <w:sz w:val="22"/>
          <w:szCs w:val="22"/>
          <w:lang w:val="sr-Cyrl-RS"/>
        </w:rPr>
        <w:t>Образложење</w:t>
      </w:r>
    </w:p>
    <w:p w:rsidR="00C85DA7" w:rsidRDefault="00C85DA7" w:rsidP="00930E46">
      <w:pPr>
        <w:pStyle w:val="Body"/>
        <w:tabs>
          <w:tab w:val="left" w:pos="9072"/>
        </w:tabs>
        <w:spacing w:after="120"/>
        <w:jc w:val="both"/>
        <w:rPr>
          <w:rFonts w:ascii="Arial" w:hAnsi="Arial" w:cs="Arial"/>
          <w:noProof/>
          <w:sz w:val="22"/>
          <w:szCs w:val="22"/>
          <w:lang w:val="sr-Cyrl-RS"/>
        </w:rPr>
      </w:pPr>
    </w:p>
    <w:p w:rsidR="00EB540D" w:rsidRDefault="00773F39" w:rsidP="00930E46">
      <w:pPr>
        <w:pStyle w:val="Body"/>
        <w:tabs>
          <w:tab w:val="left" w:pos="9072"/>
        </w:tabs>
        <w:spacing w:after="120"/>
        <w:jc w:val="both"/>
        <w:rPr>
          <w:rFonts w:ascii="Arial" w:hAnsi="Arial" w:cs="Arial"/>
          <w:noProof/>
          <w:sz w:val="22"/>
          <w:szCs w:val="22"/>
          <w:lang w:val="sr-Cyrl-RS"/>
        </w:rPr>
      </w:pPr>
      <w:r w:rsidRPr="00EB540D">
        <w:rPr>
          <w:rFonts w:ascii="Arial" w:hAnsi="Arial" w:cs="Arial"/>
          <w:noProof/>
          <w:sz w:val="22"/>
          <w:szCs w:val="22"/>
          <w:lang w:val="sr-Cyrl-RS"/>
        </w:rPr>
        <w:t>Поверенику</w:t>
      </w:r>
      <w:r w:rsidR="006C14C7">
        <w:rPr>
          <w:rFonts w:ascii="Arial" w:hAnsi="Arial" w:cs="Arial"/>
          <w:noProof/>
          <w:sz w:val="22"/>
          <w:szCs w:val="22"/>
          <w:lang w:val="sr-Cyrl-RS"/>
        </w:rPr>
        <w:t xml:space="preserve"> за заштиту равноправности </w:t>
      </w:r>
      <w:r w:rsidR="00EB540D" w:rsidRPr="00EB540D">
        <w:rPr>
          <w:rFonts w:ascii="Arial" w:hAnsi="Arial" w:cs="Arial"/>
          <w:noProof/>
          <w:sz w:val="22"/>
          <w:szCs w:val="22"/>
          <w:lang w:val="sr-Cyrl-RS"/>
        </w:rPr>
        <w:t>су</w:t>
      </w:r>
      <w:r w:rsidR="00EB540D">
        <w:rPr>
          <w:rFonts w:ascii="Arial" w:hAnsi="Arial" w:cs="Arial"/>
          <w:noProof/>
          <w:sz w:val="22"/>
          <w:szCs w:val="22"/>
          <w:lang w:val="sr-Cyrl-RS"/>
        </w:rPr>
        <w:t xml:space="preserve"> се обраћали грађани</w:t>
      </w:r>
      <w:r w:rsidR="00C43878">
        <w:rPr>
          <w:rFonts w:ascii="Arial" w:hAnsi="Arial" w:cs="Arial"/>
          <w:noProof/>
          <w:sz w:val="22"/>
          <w:szCs w:val="22"/>
          <w:lang w:val="sr-Cyrl-RS"/>
        </w:rPr>
        <w:t>, као и организације цивилног друштва указујући на</w:t>
      </w:r>
      <w:r w:rsidR="00EB540D">
        <w:rPr>
          <w:rFonts w:ascii="Arial" w:hAnsi="Arial" w:cs="Arial"/>
          <w:noProof/>
          <w:sz w:val="22"/>
          <w:szCs w:val="22"/>
          <w:lang w:val="sr-Cyrl-RS"/>
        </w:rPr>
        <w:t xml:space="preserve"> неприступачност </w:t>
      </w:r>
      <w:r w:rsidR="0023786B">
        <w:rPr>
          <w:rFonts w:ascii="Arial" w:hAnsi="Arial" w:cs="Arial"/>
          <w:noProof/>
          <w:sz w:val="22"/>
          <w:szCs w:val="22"/>
          <w:lang w:val="sr-Cyrl-RS"/>
        </w:rPr>
        <w:t xml:space="preserve">појединих </w:t>
      </w:r>
      <w:r w:rsidR="00C43878">
        <w:rPr>
          <w:rFonts w:ascii="Arial" w:hAnsi="Arial" w:cs="Arial"/>
          <w:noProof/>
          <w:sz w:val="22"/>
          <w:szCs w:val="22"/>
          <w:lang w:val="sr-Cyrl-RS"/>
        </w:rPr>
        <w:t xml:space="preserve">објеката </w:t>
      </w:r>
      <w:r w:rsidR="00E03299">
        <w:rPr>
          <w:rFonts w:ascii="Arial" w:hAnsi="Arial" w:cs="Arial"/>
          <w:noProof/>
          <w:sz w:val="22"/>
          <w:szCs w:val="22"/>
          <w:lang w:val="sr-Cyrl-RS"/>
        </w:rPr>
        <w:t>у јавној употреби, међу којима су и објекти које користе</w:t>
      </w:r>
      <w:r w:rsidR="0023786B">
        <w:rPr>
          <w:rFonts w:ascii="Arial" w:hAnsi="Arial" w:cs="Arial"/>
          <w:noProof/>
          <w:sz w:val="22"/>
          <w:szCs w:val="22"/>
          <w:lang w:val="sr-Cyrl-RS"/>
        </w:rPr>
        <w:t xml:space="preserve"> здравствене установе</w:t>
      </w:r>
      <w:r w:rsidR="00E03299">
        <w:rPr>
          <w:rFonts w:ascii="Arial" w:hAnsi="Arial" w:cs="Arial"/>
          <w:noProof/>
          <w:sz w:val="22"/>
          <w:szCs w:val="22"/>
          <w:lang w:val="sr-Cyrl-RS"/>
        </w:rPr>
        <w:t xml:space="preserve"> указујући да им то</w:t>
      </w:r>
      <w:r w:rsidR="003515C4">
        <w:rPr>
          <w:rFonts w:ascii="Arial" w:hAnsi="Arial" w:cs="Arial"/>
          <w:noProof/>
          <w:sz w:val="22"/>
          <w:szCs w:val="22"/>
          <w:lang w:val="sr-Cyrl-RS"/>
        </w:rPr>
        <w:t xml:space="preserve"> додатно отежава коришћење з</w:t>
      </w:r>
      <w:r w:rsidR="0023786B">
        <w:rPr>
          <w:rFonts w:ascii="Arial" w:hAnsi="Arial" w:cs="Arial"/>
          <w:noProof/>
          <w:sz w:val="22"/>
          <w:szCs w:val="22"/>
          <w:lang w:val="sr-Cyrl-RS"/>
        </w:rPr>
        <w:t>дравствених услуга које су од суштинске важности за њихов живот и свакодневно функционисање</w:t>
      </w:r>
      <w:r w:rsidR="00EB540D">
        <w:rPr>
          <w:rFonts w:ascii="Arial" w:hAnsi="Arial" w:cs="Arial"/>
          <w:noProof/>
          <w:sz w:val="22"/>
          <w:szCs w:val="22"/>
          <w:lang w:val="sr-Cyrl-RS"/>
        </w:rPr>
        <w:t xml:space="preserve">. </w:t>
      </w:r>
      <w:r w:rsidR="003515C4">
        <w:rPr>
          <w:rFonts w:ascii="Arial" w:hAnsi="Arial" w:cs="Arial"/>
          <w:noProof/>
          <w:sz w:val="22"/>
          <w:szCs w:val="22"/>
          <w:lang w:val="sr-Cyrl-RS"/>
        </w:rPr>
        <w:t>Примера ради, и</w:t>
      </w:r>
      <w:r w:rsidR="00C43878">
        <w:rPr>
          <w:rFonts w:ascii="Arial" w:hAnsi="Arial" w:cs="Arial"/>
          <w:noProof/>
          <w:sz w:val="22"/>
          <w:szCs w:val="22"/>
          <w:lang w:val="sr-Cyrl-RS"/>
        </w:rPr>
        <w:t xml:space="preserve">стицано </w:t>
      </w:r>
      <w:r w:rsidR="003515C4">
        <w:rPr>
          <w:rFonts w:ascii="Arial" w:hAnsi="Arial" w:cs="Arial"/>
          <w:noProof/>
          <w:sz w:val="22"/>
          <w:szCs w:val="22"/>
          <w:lang w:val="sr-Cyrl-RS"/>
        </w:rPr>
        <w:t xml:space="preserve">је </w:t>
      </w:r>
      <w:r w:rsidR="00C43878">
        <w:rPr>
          <w:rFonts w:ascii="Arial" w:hAnsi="Arial" w:cs="Arial"/>
          <w:noProof/>
          <w:sz w:val="22"/>
          <w:szCs w:val="22"/>
          <w:lang w:val="sr-Cyrl-RS"/>
        </w:rPr>
        <w:t xml:space="preserve">да </w:t>
      </w:r>
      <w:r w:rsidR="0023786B">
        <w:rPr>
          <w:rFonts w:ascii="Arial" w:hAnsi="Arial" w:cs="Arial"/>
          <w:noProof/>
          <w:sz w:val="22"/>
          <w:szCs w:val="22"/>
          <w:lang w:val="sr-Cyrl-RS"/>
        </w:rPr>
        <w:t xml:space="preserve">на улазу у дом здравља не </w:t>
      </w:r>
      <w:r w:rsidR="00C43878">
        <w:rPr>
          <w:rFonts w:ascii="Arial" w:hAnsi="Arial" w:cs="Arial"/>
          <w:noProof/>
          <w:sz w:val="22"/>
          <w:szCs w:val="22"/>
          <w:lang w:val="sr-Cyrl-RS"/>
        </w:rPr>
        <w:t>постоји коса рампа</w:t>
      </w:r>
      <w:r w:rsidR="0023786B">
        <w:rPr>
          <w:rFonts w:ascii="Arial" w:hAnsi="Arial" w:cs="Arial"/>
          <w:noProof/>
          <w:sz w:val="22"/>
          <w:szCs w:val="22"/>
          <w:lang w:val="sr-Cyrl-RS"/>
        </w:rPr>
        <w:t xml:space="preserve">, или да је она под таквим </w:t>
      </w:r>
      <w:r w:rsidR="003515C4">
        <w:rPr>
          <w:rFonts w:ascii="Arial" w:hAnsi="Arial" w:cs="Arial"/>
          <w:noProof/>
          <w:sz w:val="22"/>
          <w:szCs w:val="22"/>
          <w:lang w:val="sr-Cyrl-RS"/>
        </w:rPr>
        <w:t>углом и косином</w:t>
      </w:r>
      <w:r w:rsidR="00C43878">
        <w:rPr>
          <w:rFonts w:ascii="Arial" w:hAnsi="Arial" w:cs="Arial"/>
          <w:noProof/>
          <w:sz w:val="22"/>
          <w:szCs w:val="22"/>
          <w:lang w:val="sr-Cyrl-RS"/>
        </w:rPr>
        <w:t xml:space="preserve"> </w:t>
      </w:r>
      <w:r w:rsidR="003515C4">
        <w:rPr>
          <w:rFonts w:ascii="Arial" w:hAnsi="Arial" w:cs="Arial"/>
          <w:noProof/>
          <w:sz w:val="22"/>
          <w:szCs w:val="22"/>
          <w:lang w:val="sr-Cyrl-RS"/>
        </w:rPr>
        <w:t>да</w:t>
      </w:r>
      <w:r w:rsidR="00C43878">
        <w:rPr>
          <w:rFonts w:ascii="Arial" w:hAnsi="Arial" w:cs="Arial"/>
          <w:noProof/>
          <w:sz w:val="22"/>
          <w:szCs w:val="22"/>
          <w:lang w:val="sr-Cyrl-RS"/>
        </w:rPr>
        <w:t xml:space="preserve"> </w:t>
      </w:r>
      <w:r w:rsidR="0023786B">
        <w:rPr>
          <w:rFonts w:ascii="Arial" w:hAnsi="Arial" w:cs="Arial"/>
          <w:noProof/>
          <w:sz w:val="22"/>
          <w:szCs w:val="22"/>
          <w:lang w:val="sr-Cyrl-RS"/>
        </w:rPr>
        <w:t xml:space="preserve">представља непремостиву препреку </w:t>
      </w:r>
      <w:r w:rsidR="003515C4">
        <w:rPr>
          <w:rFonts w:ascii="Arial" w:hAnsi="Arial" w:cs="Arial"/>
          <w:noProof/>
          <w:sz w:val="22"/>
          <w:szCs w:val="22"/>
          <w:lang w:val="sr-Cyrl-RS"/>
        </w:rPr>
        <w:t>за безбедно кретање</w:t>
      </w:r>
      <w:r w:rsidR="0023786B">
        <w:rPr>
          <w:rFonts w:ascii="Arial" w:hAnsi="Arial" w:cs="Arial"/>
          <w:noProof/>
          <w:sz w:val="22"/>
          <w:szCs w:val="22"/>
          <w:lang w:val="sr-Cyrl-RS"/>
        </w:rPr>
        <w:t xml:space="preserve"> </w:t>
      </w:r>
      <w:r w:rsidR="003515C4">
        <w:rPr>
          <w:rFonts w:ascii="Arial" w:hAnsi="Arial" w:cs="Arial"/>
          <w:noProof/>
          <w:sz w:val="22"/>
          <w:szCs w:val="22"/>
          <w:lang w:val="sr-Cyrl-RS"/>
        </w:rPr>
        <w:t xml:space="preserve">и </w:t>
      </w:r>
      <w:r w:rsidR="0023786B">
        <w:rPr>
          <w:rFonts w:ascii="Arial" w:hAnsi="Arial" w:cs="Arial"/>
          <w:noProof/>
          <w:sz w:val="22"/>
          <w:szCs w:val="22"/>
          <w:lang w:val="sr-Cyrl-RS"/>
        </w:rPr>
        <w:t>приступ објекту</w:t>
      </w:r>
      <w:r w:rsidR="00C43878">
        <w:rPr>
          <w:rFonts w:ascii="Arial" w:hAnsi="Arial" w:cs="Arial"/>
          <w:noProof/>
          <w:sz w:val="22"/>
          <w:szCs w:val="22"/>
          <w:lang w:val="sr-Cyrl-RS"/>
        </w:rPr>
        <w:t xml:space="preserve">. Такође су указивали да чак и када је објекат који користи дом здравља приступачан, до улаза је тешко доћи због оштећења прилазног пута или високо постављених </w:t>
      </w:r>
      <w:r w:rsidR="00E03299">
        <w:rPr>
          <w:rFonts w:ascii="Arial" w:hAnsi="Arial" w:cs="Arial"/>
          <w:noProof/>
          <w:sz w:val="22"/>
          <w:szCs w:val="22"/>
          <w:lang w:val="sr-Cyrl-RS"/>
        </w:rPr>
        <w:t>ивичњака</w:t>
      </w:r>
      <w:r w:rsidR="003515C4">
        <w:rPr>
          <w:rFonts w:ascii="Arial" w:hAnsi="Arial" w:cs="Arial"/>
          <w:noProof/>
          <w:sz w:val="22"/>
          <w:szCs w:val="22"/>
          <w:lang w:val="sr-Cyrl-RS"/>
        </w:rPr>
        <w:t xml:space="preserve">, </w:t>
      </w:r>
      <w:r w:rsidR="00E03299">
        <w:rPr>
          <w:rFonts w:ascii="Arial" w:hAnsi="Arial" w:cs="Arial"/>
          <w:noProof/>
          <w:sz w:val="22"/>
          <w:szCs w:val="22"/>
          <w:lang w:val="sr-Cyrl-RS"/>
        </w:rPr>
        <w:t xml:space="preserve">прагова или других препрека које ометању кретање, да улазна врата нису прилагођена, да не постоји лифт а да се поједине здравствене услуге пружају на спрату, </w:t>
      </w:r>
      <w:r w:rsidR="003515C4">
        <w:rPr>
          <w:rFonts w:ascii="Arial" w:hAnsi="Arial" w:cs="Arial"/>
          <w:noProof/>
          <w:sz w:val="22"/>
          <w:szCs w:val="22"/>
          <w:lang w:val="sr-Cyrl-RS"/>
        </w:rPr>
        <w:t>као и да на пракинзима уз објекат нема или има мало паркинг места која су резервисана за особе са инвалидитетом</w:t>
      </w:r>
      <w:r w:rsidR="00E03299">
        <w:rPr>
          <w:rFonts w:ascii="Arial" w:hAnsi="Arial" w:cs="Arial"/>
          <w:noProof/>
          <w:sz w:val="22"/>
          <w:szCs w:val="22"/>
          <w:lang w:val="sr-Cyrl-RS"/>
        </w:rPr>
        <w:t xml:space="preserve"> и сл</w:t>
      </w:r>
      <w:r w:rsidR="00152664">
        <w:rPr>
          <w:rFonts w:ascii="Arial" w:hAnsi="Arial" w:cs="Arial"/>
          <w:noProof/>
          <w:sz w:val="22"/>
          <w:szCs w:val="22"/>
          <w:lang w:val="sr-Cyrl-RS"/>
        </w:rPr>
        <w:t>. Један од проблема на који</w:t>
      </w:r>
      <w:r w:rsidR="00C43878">
        <w:rPr>
          <w:rFonts w:ascii="Arial" w:hAnsi="Arial" w:cs="Arial"/>
          <w:noProof/>
          <w:sz w:val="22"/>
          <w:szCs w:val="22"/>
          <w:lang w:val="sr-Cyrl-RS"/>
        </w:rPr>
        <w:t xml:space="preserve"> </w:t>
      </w:r>
      <w:r w:rsidR="0023786B">
        <w:rPr>
          <w:rFonts w:ascii="Arial" w:hAnsi="Arial" w:cs="Arial"/>
          <w:noProof/>
          <w:sz w:val="22"/>
          <w:szCs w:val="22"/>
          <w:lang w:val="sr-Cyrl-RS"/>
        </w:rPr>
        <w:t>указују</w:t>
      </w:r>
      <w:r w:rsidR="00C43878">
        <w:rPr>
          <w:rFonts w:ascii="Arial" w:hAnsi="Arial" w:cs="Arial"/>
          <w:noProof/>
          <w:sz w:val="22"/>
          <w:szCs w:val="22"/>
          <w:lang w:val="sr-Cyrl-RS"/>
        </w:rPr>
        <w:t xml:space="preserve"> је и да поједин</w:t>
      </w:r>
      <w:r w:rsidR="003515C4">
        <w:rPr>
          <w:rFonts w:ascii="Arial" w:hAnsi="Arial" w:cs="Arial"/>
          <w:noProof/>
          <w:sz w:val="22"/>
          <w:szCs w:val="22"/>
          <w:lang w:val="sr-Cyrl-RS"/>
        </w:rPr>
        <w:t xml:space="preserve">е здравствене установе </w:t>
      </w:r>
      <w:r w:rsidR="00C43878">
        <w:rPr>
          <w:rFonts w:ascii="Arial" w:hAnsi="Arial" w:cs="Arial"/>
          <w:noProof/>
          <w:sz w:val="22"/>
          <w:szCs w:val="22"/>
          <w:lang w:val="sr-Cyrl-RS"/>
        </w:rPr>
        <w:t xml:space="preserve">имају </w:t>
      </w:r>
      <w:r w:rsidR="00E03299">
        <w:rPr>
          <w:rFonts w:ascii="Arial" w:hAnsi="Arial" w:cs="Arial"/>
          <w:noProof/>
          <w:sz w:val="22"/>
          <w:szCs w:val="22"/>
          <w:lang w:val="sr-Cyrl-RS"/>
        </w:rPr>
        <w:t xml:space="preserve">само </w:t>
      </w:r>
      <w:r w:rsidR="00C43878">
        <w:rPr>
          <w:rFonts w:ascii="Arial" w:hAnsi="Arial" w:cs="Arial"/>
          <w:noProof/>
          <w:sz w:val="22"/>
          <w:szCs w:val="22"/>
          <w:lang w:val="sr-Cyrl-RS"/>
        </w:rPr>
        <w:t>један приступачан улаз</w:t>
      </w:r>
      <w:r w:rsidR="00E03299">
        <w:rPr>
          <w:rFonts w:ascii="Arial" w:hAnsi="Arial" w:cs="Arial"/>
          <w:noProof/>
          <w:sz w:val="22"/>
          <w:szCs w:val="22"/>
          <w:lang w:val="sr-Cyrl-RS"/>
        </w:rPr>
        <w:t xml:space="preserve"> што им додатно отеж</w:t>
      </w:r>
      <w:r w:rsidR="00152664">
        <w:rPr>
          <w:rFonts w:ascii="Arial" w:hAnsi="Arial" w:cs="Arial"/>
          <w:noProof/>
          <w:sz w:val="22"/>
          <w:szCs w:val="22"/>
          <w:lang w:val="sr-Cyrl-RS"/>
        </w:rPr>
        <w:t>ава положај, при чему не постоји</w:t>
      </w:r>
      <w:r w:rsidR="0023786B">
        <w:rPr>
          <w:rFonts w:ascii="Arial" w:hAnsi="Arial" w:cs="Arial"/>
          <w:noProof/>
          <w:sz w:val="22"/>
          <w:szCs w:val="22"/>
          <w:lang w:val="sr-Cyrl-RS"/>
        </w:rPr>
        <w:t xml:space="preserve"> обавештењ</w:t>
      </w:r>
      <w:r w:rsidR="00152664">
        <w:rPr>
          <w:rFonts w:ascii="Arial" w:hAnsi="Arial" w:cs="Arial"/>
          <w:noProof/>
          <w:sz w:val="22"/>
          <w:szCs w:val="22"/>
          <w:lang w:val="sr-Cyrl-RS"/>
        </w:rPr>
        <w:t>е</w:t>
      </w:r>
      <w:r w:rsidR="003515C4">
        <w:rPr>
          <w:rFonts w:ascii="Arial" w:hAnsi="Arial" w:cs="Arial"/>
          <w:noProof/>
          <w:sz w:val="22"/>
          <w:szCs w:val="22"/>
          <w:lang w:val="sr-Cyrl-RS"/>
        </w:rPr>
        <w:t>, односно путоказ</w:t>
      </w:r>
      <w:r w:rsidR="00C43878">
        <w:rPr>
          <w:rFonts w:ascii="Arial" w:hAnsi="Arial" w:cs="Arial"/>
          <w:noProof/>
          <w:sz w:val="22"/>
          <w:szCs w:val="22"/>
          <w:lang w:val="sr-Cyrl-RS"/>
        </w:rPr>
        <w:t xml:space="preserve"> из кој</w:t>
      </w:r>
      <w:r w:rsidR="00503747">
        <w:rPr>
          <w:rFonts w:ascii="Arial" w:hAnsi="Arial" w:cs="Arial"/>
          <w:noProof/>
          <w:sz w:val="22"/>
          <w:szCs w:val="22"/>
          <w:lang w:val="sr-Cyrl-RS"/>
        </w:rPr>
        <w:t>ег</w:t>
      </w:r>
      <w:r w:rsidR="00C43878">
        <w:rPr>
          <w:rFonts w:ascii="Arial" w:hAnsi="Arial" w:cs="Arial"/>
          <w:noProof/>
          <w:sz w:val="22"/>
          <w:szCs w:val="22"/>
          <w:lang w:val="sr-Cyrl-RS"/>
        </w:rPr>
        <w:t xml:space="preserve"> би особа која за кретање користи колица или се отежано креће </w:t>
      </w:r>
      <w:r w:rsidR="003515C4">
        <w:rPr>
          <w:rFonts w:ascii="Arial" w:hAnsi="Arial" w:cs="Arial"/>
          <w:noProof/>
          <w:sz w:val="22"/>
          <w:szCs w:val="22"/>
          <w:lang w:val="sr-Cyrl-RS"/>
        </w:rPr>
        <w:t xml:space="preserve">могла да сазна за </w:t>
      </w:r>
      <w:r w:rsidR="00503747">
        <w:rPr>
          <w:rFonts w:ascii="Arial" w:hAnsi="Arial" w:cs="Arial"/>
          <w:noProof/>
          <w:sz w:val="22"/>
          <w:szCs w:val="22"/>
          <w:lang w:val="sr-Cyrl-RS"/>
        </w:rPr>
        <w:t>његово</w:t>
      </w:r>
      <w:r w:rsidR="00C43878">
        <w:rPr>
          <w:rFonts w:ascii="Arial" w:hAnsi="Arial" w:cs="Arial"/>
          <w:noProof/>
          <w:sz w:val="22"/>
          <w:szCs w:val="22"/>
          <w:lang w:val="sr-Cyrl-RS"/>
        </w:rPr>
        <w:t xml:space="preserve"> постојање</w:t>
      </w:r>
      <w:r w:rsidR="00503747">
        <w:rPr>
          <w:rFonts w:ascii="Arial" w:hAnsi="Arial" w:cs="Arial"/>
          <w:noProof/>
          <w:sz w:val="22"/>
          <w:szCs w:val="22"/>
          <w:lang w:val="sr-Cyrl-RS"/>
        </w:rPr>
        <w:t>, као и да на сајту дома здравља не постоје прилагођени формати, односно доступност информација особама са сензорним инвалидитетом</w:t>
      </w:r>
      <w:r w:rsidR="00C43878">
        <w:rPr>
          <w:rFonts w:ascii="Arial" w:hAnsi="Arial" w:cs="Arial"/>
          <w:noProof/>
          <w:sz w:val="22"/>
          <w:szCs w:val="22"/>
          <w:lang w:val="sr-Cyrl-RS"/>
        </w:rPr>
        <w:t xml:space="preserve">. </w:t>
      </w:r>
    </w:p>
    <w:p w:rsidR="00E96A3C" w:rsidRDefault="008E3214" w:rsidP="00930E46">
      <w:pPr>
        <w:pStyle w:val="Body"/>
        <w:tabs>
          <w:tab w:val="left" w:pos="9072"/>
        </w:tabs>
        <w:spacing w:after="120"/>
        <w:jc w:val="both"/>
        <w:rPr>
          <w:rFonts w:ascii="Arial" w:hAnsi="Arial" w:cs="Arial"/>
          <w:noProof/>
          <w:color w:val="auto"/>
          <w:sz w:val="22"/>
          <w:szCs w:val="22"/>
          <w:lang w:val="sr-Cyrl-RS"/>
        </w:rPr>
      </w:pPr>
      <w:r w:rsidRPr="008E3214">
        <w:rPr>
          <w:rFonts w:ascii="Arial" w:hAnsi="Arial" w:cs="Arial"/>
          <w:noProof/>
          <w:sz w:val="22"/>
          <w:szCs w:val="22"/>
          <w:lang w:val="sr-Cyrl-RS"/>
        </w:rPr>
        <w:t xml:space="preserve">Наведено потврђују и налази појединих истраживања. </w:t>
      </w:r>
      <w:r>
        <w:rPr>
          <w:rFonts w:ascii="Arial" w:hAnsi="Arial" w:cs="Arial"/>
          <w:noProof/>
          <w:sz w:val="22"/>
          <w:szCs w:val="22"/>
          <w:lang w:val="sr-Cyrl-RS"/>
        </w:rPr>
        <w:t xml:space="preserve">Иако је напредак последњих година евидентан у погледу изградње и адаптације здравствених установа, још увек је </w:t>
      </w:r>
      <w:r w:rsidR="00A37061">
        <w:rPr>
          <w:rFonts w:ascii="Arial" w:hAnsi="Arial" w:cs="Arial"/>
          <w:noProof/>
          <w:sz w:val="22"/>
          <w:szCs w:val="22"/>
          <w:lang w:val="sr-Cyrl-RS"/>
        </w:rPr>
        <w:t>одређени</w:t>
      </w:r>
      <w:r>
        <w:rPr>
          <w:rFonts w:ascii="Arial" w:hAnsi="Arial" w:cs="Arial"/>
          <w:noProof/>
          <w:sz w:val="22"/>
          <w:szCs w:val="22"/>
          <w:lang w:val="sr-Cyrl-RS"/>
        </w:rPr>
        <w:t xml:space="preserve"> број објеката које користе здравствене установе примарне здравствене заштите </w:t>
      </w:r>
      <w:r w:rsidR="00B82E01">
        <w:rPr>
          <w:rFonts w:ascii="Arial" w:hAnsi="Arial" w:cs="Arial"/>
          <w:noProof/>
          <w:sz w:val="22"/>
          <w:szCs w:val="22"/>
          <w:lang w:val="sr-Cyrl-RS"/>
        </w:rPr>
        <w:t>делимично или у потпуности неприступачан</w:t>
      </w:r>
      <w:r w:rsidR="00A37061">
        <w:rPr>
          <w:rFonts w:ascii="Arial" w:hAnsi="Arial" w:cs="Arial"/>
          <w:noProof/>
          <w:sz w:val="22"/>
          <w:szCs w:val="22"/>
          <w:lang w:val="sr-Cyrl-RS"/>
        </w:rPr>
        <w:t xml:space="preserve">, при чему већина </w:t>
      </w:r>
      <w:r w:rsidR="006C1BA7">
        <w:rPr>
          <w:rFonts w:ascii="Arial" w:hAnsi="Arial" w:cs="Arial"/>
          <w:noProof/>
          <w:sz w:val="22"/>
          <w:szCs w:val="22"/>
          <w:lang w:val="sr-Cyrl-RS"/>
        </w:rPr>
        <w:t xml:space="preserve">домова здравља нема обезбеђену комуникациону и информациону приступачност, што битно отежава особама са сензорним инвалидитетом </w:t>
      </w:r>
      <w:r w:rsidR="006C1BA7" w:rsidRPr="0007590D">
        <w:rPr>
          <w:rFonts w:ascii="Arial" w:hAnsi="Arial" w:cs="Arial"/>
          <w:noProof/>
          <w:color w:val="auto"/>
          <w:sz w:val="22"/>
          <w:szCs w:val="22"/>
          <w:lang w:val="sr-Cyrl-RS"/>
        </w:rPr>
        <w:t>приступ здравственим услугама</w:t>
      </w:r>
      <w:r w:rsidR="00B82E01" w:rsidRPr="0007590D">
        <w:rPr>
          <w:rFonts w:ascii="Arial" w:hAnsi="Arial" w:cs="Arial"/>
          <w:noProof/>
          <w:color w:val="auto"/>
          <w:sz w:val="22"/>
          <w:szCs w:val="22"/>
          <w:lang w:val="sr-Cyrl-RS"/>
        </w:rPr>
        <w:t xml:space="preserve">. </w:t>
      </w:r>
    </w:p>
    <w:p w:rsidR="0007590D" w:rsidRPr="0007590D" w:rsidRDefault="00E96A3C" w:rsidP="00930E46">
      <w:pPr>
        <w:pStyle w:val="Body"/>
        <w:tabs>
          <w:tab w:val="left" w:pos="9072"/>
        </w:tabs>
        <w:spacing w:after="120"/>
        <w:jc w:val="both"/>
        <w:rPr>
          <w:rFonts w:ascii="Arial" w:hAnsi="Arial" w:cs="Arial"/>
          <w:noProof/>
          <w:color w:val="auto"/>
          <w:sz w:val="22"/>
          <w:szCs w:val="22"/>
          <w:lang w:val="sr-Cyrl-RS"/>
        </w:rPr>
      </w:pPr>
      <w:r w:rsidRPr="00F957CA">
        <w:rPr>
          <w:rFonts w:ascii="Arial" w:hAnsi="Arial" w:cs="Arial"/>
          <w:noProof/>
          <w:color w:val="auto"/>
          <w:sz w:val="22"/>
          <w:szCs w:val="22"/>
          <w:lang w:val="sr-Cyrl-RS"/>
        </w:rPr>
        <w:t xml:space="preserve">Имајући у виду овакво стање ствари, на основу члана 33. став 1. тачка 9) Закона о забрани дискриминације Повереник упућује ову препоруку мера </w:t>
      </w:r>
      <w:r w:rsidR="005A307C" w:rsidRPr="00F957CA">
        <w:rPr>
          <w:rFonts w:ascii="Arial" w:hAnsi="Arial" w:cs="Arial"/>
          <w:noProof/>
          <w:color w:val="auto"/>
          <w:sz w:val="22"/>
          <w:szCs w:val="22"/>
          <w:lang w:val="sr-Cyrl-RS"/>
        </w:rPr>
        <w:t>у циљу унапређења равноправности свим домовима здравља и то како онима који су приступачни како би тај стандард у потпуности одржавали тако и онима код којих је овај стандард потребно додатно унапредити, с обзиром на велику важност установа примарне здравствене заштите у приступу грађана здравственим услугама.</w:t>
      </w:r>
      <w:r w:rsidR="008E3214" w:rsidRPr="0007590D">
        <w:rPr>
          <w:rFonts w:ascii="Arial" w:hAnsi="Arial" w:cs="Arial"/>
          <w:noProof/>
          <w:color w:val="auto"/>
          <w:sz w:val="22"/>
          <w:szCs w:val="22"/>
          <w:lang w:val="sr-Cyrl-RS"/>
        </w:rPr>
        <w:t xml:space="preserve"> </w:t>
      </w:r>
    </w:p>
    <w:p w:rsidR="0007590D" w:rsidRPr="0007590D" w:rsidRDefault="005A307C" w:rsidP="00930E46">
      <w:pPr>
        <w:pStyle w:val="Body"/>
        <w:tabs>
          <w:tab w:val="left" w:pos="9072"/>
        </w:tabs>
        <w:spacing w:after="120"/>
        <w:jc w:val="both"/>
        <w:rPr>
          <w:rFonts w:ascii="Arial" w:hAnsi="Arial" w:cs="Arial"/>
          <w:noProof/>
          <w:color w:val="auto"/>
          <w:sz w:val="22"/>
          <w:szCs w:val="22"/>
          <w:lang w:val="sr-Cyrl-CS"/>
        </w:rPr>
      </w:pPr>
      <w:r>
        <w:rPr>
          <w:rFonts w:ascii="Arial" w:hAnsi="Arial" w:cs="Arial"/>
          <w:noProof/>
          <w:color w:val="auto"/>
          <w:sz w:val="22"/>
          <w:szCs w:val="22"/>
          <w:lang w:val="sr-Cyrl-RS"/>
        </w:rPr>
        <w:t>Наиме, у</w:t>
      </w:r>
      <w:r w:rsidR="0007590D" w:rsidRPr="0007590D">
        <w:rPr>
          <w:rFonts w:ascii="Arial" w:hAnsi="Arial" w:cs="Arial"/>
          <w:noProof/>
          <w:color w:val="auto"/>
          <w:sz w:val="22"/>
          <w:szCs w:val="22"/>
          <w:lang w:val="sr-Cyrl-RS"/>
        </w:rPr>
        <w:t xml:space="preserve"> стратешким документима, Република Србија се определила за унапређење приступачности, па је тако у </w:t>
      </w:r>
      <w:r w:rsidR="0007590D" w:rsidRPr="0007590D">
        <w:rPr>
          <w:rFonts w:ascii="Arial" w:hAnsi="Arial" w:cs="Arial"/>
          <w:noProof/>
          <w:color w:val="auto"/>
          <w:sz w:val="22"/>
          <w:szCs w:val="22"/>
          <w:lang w:val="sr-Cyrl-CS"/>
        </w:rPr>
        <w:t xml:space="preserve">оквиру </w:t>
      </w:r>
      <w:r w:rsidR="0007590D" w:rsidRPr="0007590D">
        <w:rPr>
          <w:rFonts w:ascii="Arial" w:hAnsi="Arial" w:cs="Arial"/>
          <w:noProof/>
          <w:color w:val="auto"/>
          <w:sz w:val="22"/>
          <w:szCs w:val="22"/>
        </w:rPr>
        <w:t>Стратегиј</w:t>
      </w:r>
      <w:r w:rsidR="0007590D" w:rsidRPr="0007590D">
        <w:rPr>
          <w:rFonts w:ascii="Arial" w:hAnsi="Arial" w:cs="Arial"/>
          <w:noProof/>
          <w:color w:val="auto"/>
          <w:sz w:val="22"/>
          <w:szCs w:val="22"/>
          <w:lang w:val="sr-Cyrl-CS"/>
        </w:rPr>
        <w:t>е</w:t>
      </w:r>
      <w:r w:rsidR="0007590D" w:rsidRPr="0007590D">
        <w:rPr>
          <w:rFonts w:ascii="Arial" w:hAnsi="Arial" w:cs="Arial"/>
          <w:noProof/>
          <w:color w:val="auto"/>
          <w:sz w:val="22"/>
          <w:szCs w:val="22"/>
        </w:rPr>
        <w:t xml:space="preserve"> јавног здравља у Републици Србији 2018–2026. </w:t>
      </w:r>
      <w:r w:rsidR="0007590D" w:rsidRPr="0007590D">
        <w:rPr>
          <w:rFonts w:ascii="Arial" w:hAnsi="Arial" w:cs="Arial"/>
          <w:noProof/>
          <w:color w:val="auto"/>
          <w:sz w:val="22"/>
          <w:szCs w:val="22"/>
          <w:lang w:val="sr-Cyrl-CS"/>
        </w:rPr>
        <w:t>г</w:t>
      </w:r>
      <w:r w:rsidR="0007590D" w:rsidRPr="0007590D">
        <w:rPr>
          <w:rFonts w:ascii="Arial" w:hAnsi="Arial" w:cs="Arial"/>
          <w:noProof/>
          <w:color w:val="auto"/>
          <w:sz w:val="22"/>
          <w:szCs w:val="22"/>
        </w:rPr>
        <w:t>одине</w:t>
      </w:r>
      <w:r w:rsidR="00A2009D">
        <w:rPr>
          <w:rStyle w:val="FootnoteReference"/>
          <w:rFonts w:ascii="Arial" w:hAnsi="Arial" w:cs="Arial"/>
          <w:noProof/>
          <w:color w:val="auto"/>
          <w:sz w:val="22"/>
          <w:szCs w:val="22"/>
        </w:rPr>
        <w:footnoteReference w:id="2"/>
      </w:r>
      <w:r w:rsidR="00A2009D">
        <w:rPr>
          <w:rFonts w:ascii="Arial" w:hAnsi="Arial" w:cs="Arial"/>
          <w:noProof/>
          <w:color w:val="auto"/>
          <w:sz w:val="22"/>
          <w:szCs w:val="22"/>
          <w:vertAlign w:val="superscript"/>
          <w:lang w:val="sr-Cyrl-RS"/>
        </w:rPr>
        <w:t xml:space="preserve"> </w:t>
      </w:r>
      <w:r w:rsidR="0007590D" w:rsidRPr="0007590D">
        <w:rPr>
          <w:rFonts w:ascii="Arial" w:hAnsi="Arial" w:cs="Arial"/>
          <w:noProof/>
          <w:color w:val="auto"/>
          <w:sz w:val="22"/>
          <w:szCs w:val="22"/>
          <w:lang w:val="sr-Cyrl-CS"/>
        </w:rPr>
        <w:t>као један од циљева наведено</w:t>
      </w:r>
      <w:r w:rsidR="0007590D" w:rsidRPr="0007590D">
        <w:rPr>
          <w:rFonts w:ascii="Arial" w:hAnsi="Arial" w:cs="Arial"/>
          <w:noProof/>
          <w:color w:val="auto"/>
          <w:sz w:val="22"/>
          <w:szCs w:val="22"/>
        </w:rPr>
        <w:t xml:space="preserve"> je</w:t>
      </w:r>
      <w:r w:rsidR="0007590D" w:rsidRPr="0007590D">
        <w:rPr>
          <w:rFonts w:ascii="Arial" w:hAnsi="Arial" w:cs="Arial"/>
          <w:noProof/>
          <w:color w:val="auto"/>
          <w:sz w:val="22"/>
          <w:szCs w:val="22"/>
          <w:lang w:val="sr-Cyrl-CS"/>
        </w:rPr>
        <w:t xml:space="preserve"> унапређење приступачности здравствених услуга и доступности здравствене заштите осетљивим друштвеним групама на територији јединица локалне самоуправе, континуирано. Такође, у оквиру циља подршка развоју доступне, квалитетне и ефикасне здравствене заштите у тачки 4.5.1. дефинисано је унапређење доступности и приступачности здравствене службе, док је у тачки 4.5.1.7. дефинисано континуирано унапређивање доступности и приступачности здравствене службе за осетљиве популационе групе.</w:t>
      </w:r>
      <w:r w:rsidR="00A2009D">
        <w:rPr>
          <w:rFonts w:ascii="Arial" w:hAnsi="Arial" w:cs="Arial"/>
          <w:noProof/>
          <w:color w:val="auto"/>
          <w:sz w:val="22"/>
          <w:szCs w:val="22"/>
          <w:lang w:val="sr-Cyrl-CS"/>
        </w:rPr>
        <w:t xml:space="preserve"> </w:t>
      </w:r>
      <w:r w:rsidR="0007590D" w:rsidRPr="0007590D">
        <w:rPr>
          <w:rFonts w:ascii="Arial" w:hAnsi="Arial" w:cs="Arial"/>
          <w:noProof/>
          <w:color w:val="auto"/>
          <w:sz w:val="22"/>
          <w:szCs w:val="22"/>
          <w:lang w:val="sr-Cyrl-CS"/>
        </w:rPr>
        <w:t>У Стратегији за унапређења положаја особа са инвалидитетом у Републици Србији за период од 2020. до 2024. године</w:t>
      </w:r>
      <w:r w:rsidR="00A2009D">
        <w:rPr>
          <w:rStyle w:val="FootnoteReference"/>
          <w:rFonts w:ascii="Arial" w:hAnsi="Arial" w:cs="Arial"/>
          <w:noProof/>
          <w:color w:val="auto"/>
          <w:sz w:val="22"/>
          <w:szCs w:val="22"/>
          <w:lang w:val="sr-Cyrl-CS"/>
        </w:rPr>
        <w:footnoteReference w:id="3"/>
      </w:r>
      <w:r w:rsidR="0007590D" w:rsidRPr="0007590D">
        <w:rPr>
          <w:rFonts w:ascii="Arial" w:hAnsi="Arial" w:cs="Arial"/>
          <w:noProof/>
          <w:color w:val="auto"/>
          <w:sz w:val="22"/>
          <w:szCs w:val="22"/>
          <w:lang w:val="sr-Cyrl-CS"/>
        </w:rPr>
        <w:t xml:space="preserve"> дефинисано је да државе треба да идентификују препреке и баријере у приступачности, између осталог и у односу на: (а) зграде, путеве, превозна средства и друге погодности у затвореном и на отвореном простору, укључујући школе, стамбене објекте, </w:t>
      </w:r>
      <w:r w:rsidR="0007590D" w:rsidRPr="0007590D">
        <w:rPr>
          <w:rFonts w:ascii="Arial" w:hAnsi="Arial" w:cs="Arial"/>
          <w:b/>
          <w:bCs/>
          <w:noProof/>
          <w:color w:val="auto"/>
          <w:sz w:val="22"/>
          <w:szCs w:val="22"/>
          <w:lang w:val="sr-Cyrl-CS"/>
        </w:rPr>
        <w:t>здравствене објекте</w:t>
      </w:r>
      <w:r w:rsidR="0007590D" w:rsidRPr="0007590D">
        <w:rPr>
          <w:rFonts w:ascii="Arial" w:hAnsi="Arial" w:cs="Arial"/>
          <w:noProof/>
          <w:color w:val="auto"/>
          <w:sz w:val="22"/>
          <w:szCs w:val="22"/>
          <w:lang w:val="sr-Cyrl-CS"/>
        </w:rPr>
        <w:t xml:space="preserve"> и радна места; (б) информације, комуникације и друге услуге, укључујући и електронске услуге и хитне службе. Поменуте „друге погодности у затвореном и на отвореном простору” требало би, између осталог, да обухватају зграде органа јавног реда, правосудне објекте и затворе, социјалне установе, просторе и објекте за друштвене интеракције, рекреацију, културне, верске, политичке и спортске активности, као и трговинске објекте, док „друге услуге” треба да обухватају, између осталог, поште, банке, телекомуникацијске и информативне услуге и сервисе. Даље је наведено да се особе са инвалидитетом и даље се суочавају са препрекама у приступу здравственим услугама, услед архитектонске, комуникацијске и техничке неприступачности здравствених услуга, као и због недостатка особља сензибилисаног за рад са особама са инвалидитетом што може да доведе до неједнакости у остваривању права на здравствену заштиту. Истраживање о праћењу индивидуалних искустава особа са инвалидитетом показује да је област здравља и рехабилитације једна од најважнијих за испитане особе са инвалидитетом. Искуства у ограничењима у коришћењу здравствених услуга и рехабилитације због неприступачности или рестриктивних критеријума за остваривање појединих права из области здравствене заштите, доживело је 45% испитаника. Дискриминацију у овој области доживело је 28,3% испитаника, а у области остваривања права на заштиту репродуктивног здравља 43,3%. </w:t>
      </w:r>
    </w:p>
    <w:p w:rsidR="0007590D" w:rsidRPr="0007590D" w:rsidRDefault="0007590D" w:rsidP="00930E46">
      <w:pPr>
        <w:pStyle w:val="Body"/>
        <w:tabs>
          <w:tab w:val="left" w:pos="9072"/>
        </w:tabs>
        <w:jc w:val="both"/>
        <w:rPr>
          <w:rFonts w:ascii="Arial" w:hAnsi="Arial" w:cs="Arial"/>
          <w:noProof/>
          <w:color w:val="auto"/>
          <w:sz w:val="22"/>
          <w:szCs w:val="22"/>
        </w:rPr>
      </w:pPr>
    </w:p>
    <w:p w:rsidR="00B82E01" w:rsidRPr="0007590D" w:rsidRDefault="008E3214" w:rsidP="00930E46">
      <w:pPr>
        <w:pStyle w:val="Body"/>
        <w:tabs>
          <w:tab w:val="left" w:pos="9072"/>
        </w:tabs>
        <w:spacing w:after="120"/>
        <w:jc w:val="both"/>
        <w:rPr>
          <w:rFonts w:ascii="Arial" w:hAnsi="Arial" w:cs="Arial"/>
          <w:noProof/>
          <w:color w:val="auto"/>
          <w:sz w:val="22"/>
          <w:szCs w:val="22"/>
          <w:lang w:val="sr-Cyrl-RS"/>
        </w:rPr>
      </w:pPr>
      <w:r w:rsidRPr="0007590D">
        <w:rPr>
          <w:rFonts w:ascii="Arial" w:hAnsi="Arial" w:cs="Arial"/>
          <w:noProof/>
          <w:color w:val="auto"/>
          <w:sz w:val="22"/>
          <w:szCs w:val="22"/>
          <w:lang w:val="sr-Cyrl-RS"/>
        </w:rPr>
        <w:t xml:space="preserve"> </w:t>
      </w:r>
    </w:p>
    <w:p w:rsidR="008E3214" w:rsidRDefault="00B82E01" w:rsidP="00930E46">
      <w:pPr>
        <w:pStyle w:val="Body"/>
        <w:tabs>
          <w:tab w:val="left" w:pos="9072"/>
        </w:tabs>
        <w:spacing w:after="120"/>
        <w:jc w:val="both"/>
        <w:rPr>
          <w:rFonts w:ascii="Arial" w:hAnsi="Arial" w:cs="Arial"/>
          <w:noProof/>
          <w:sz w:val="22"/>
          <w:szCs w:val="22"/>
          <w:lang w:val="sr-Cyrl-CS"/>
        </w:rPr>
      </w:pPr>
      <w:r>
        <w:rPr>
          <w:rFonts w:ascii="Arial" w:hAnsi="Arial" w:cs="Arial"/>
          <w:noProof/>
          <w:sz w:val="22"/>
          <w:szCs w:val="22"/>
          <w:lang w:val="sr-Cyrl-RS"/>
        </w:rPr>
        <w:t>У</w:t>
      </w:r>
      <w:r w:rsidR="008E3214" w:rsidRPr="008E3214">
        <w:rPr>
          <w:rFonts w:ascii="Arial" w:hAnsi="Arial" w:cs="Arial"/>
          <w:noProof/>
          <w:sz w:val="22"/>
          <w:szCs w:val="22"/>
          <w:lang w:val="sr-Cyrl-RS"/>
        </w:rPr>
        <w:t xml:space="preserve"> једном истраживању које је рађено </w:t>
      </w:r>
      <w:r>
        <w:rPr>
          <w:rFonts w:ascii="Arial" w:hAnsi="Arial" w:cs="Arial"/>
          <w:noProof/>
          <w:sz w:val="22"/>
          <w:szCs w:val="22"/>
          <w:lang w:val="sr-Cyrl-RS"/>
        </w:rPr>
        <w:t xml:space="preserve">на крају </w:t>
      </w:r>
      <w:r w:rsidR="008E3214" w:rsidRPr="008E3214">
        <w:rPr>
          <w:rFonts w:ascii="Arial" w:hAnsi="Arial" w:cs="Arial"/>
          <w:noProof/>
          <w:sz w:val="22"/>
          <w:szCs w:val="22"/>
          <w:lang w:val="sr-Cyrl-RS"/>
        </w:rPr>
        <w:t xml:space="preserve">2020. године наведено </w:t>
      </w:r>
      <w:r w:rsidR="00A37061">
        <w:rPr>
          <w:rFonts w:ascii="Arial" w:hAnsi="Arial" w:cs="Arial"/>
          <w:noProof/>
          <w:sz w:val="22"/>
          <w:szCs w:val="22"/>
          <w:lang w:val="sr-Cyrl-RS"/>
        </w:rPr>
        <w:t xml:space="preserve">је </w:t>
      </w:r>
      <w:r w:rsidR="008E3214">
        <w:rPr>
          <w:rFonts w:ascii="Arial" w:hAnsi="Arial" w:cs="Arial"/>
          <w:noProof/>
          <w:sz w:val="22"/>
          <w:szCs w:val="22"/>
          <w:lang w:val="sr-Cyrl-RS"/>
        </w:rPr>
        <w:t>да</w:t>
      </w:r>
      <w:r w:rsidR="008E3214" w:rsidRPr="008E3214">
        <w:rPr>
          <w:rFonts w:ascii="Arial" w:hAnsi="Arial" w:cs="Arial"/>
          <w:noProof/>
          <w:sz w:val="22"/>
          <w:szCs w:val="22"/>
        </w:rPr>
        <w:t xml:space="preserve"> мање од половине, односно 41% здравствених установа има могућност да здравствену заштиту пружи особама са инвалидитетом. Овај став потврђује се и чињеницом да само 37% здравствених установа на главном улазу поседује рампу, док на споредним улазима 83% здравствених установа уопште нема рампу за особе са инвалидитетом. Важан податак јесте тај да велики проценат, односно 79% здравствених установа нема прилагођена улазна врата за особе са инвалидитетом. Од укупног броја надзираних здравствених установа у примарној здравственој заштити само 21% поседује улазна врата прилагођена особама са инвалидитетом. </w:t>
      </w:r>
      <w:r w:rsidR="008E3214">
        <w:rPr>
          <w:rFonts w:ascii="Arial" w:hAnsi="Arial" w:cs="Arial"/>
          <w:noProof/>
          <w:sz w:val="22"/>
          <w:szCs w:val="22"/>
          <w:lang w:val="sr-Cyrl-RS"/>
        </w:rPr>
        <w:t>Према налазима овог истраживања о</w:t>
      </w:r>
      <w:r w:rsidR="008E3214" w:rsidRPr="008E3214">
        <w:rPr>
          <w:rFonts w:ascii="Arial" w:hAnsi="Arial" w:cs="Arial"/>
          <w:noProof/>
          <w:sz w:val="22"/>
          <w:szCs w:val="22"/>
        </w:rPr>
        <w:t xml:space="preserve">д 43% здравствених установа које се налазе у вишеспратним објектима у 33% не постоји лифт. </w:t>
      </w:r>
      <w:r w:rsidR="008E3214" w:rsidRPr="008E3214">
        <w:rPr>
          <w:rFonts w:ascii="Arial" w:hAnsi="Arial" w:cs="Arial"/>
          <w:noProof/>
          <w:sz w:val="22"/>
          <w:szCs w:val="22"/>
          <w:lang w:val="sr-Cyrl-CS"/>
        </w:rPr>
        <w:t>Резултати истраживања интернет страница показују да ниједан од посматраних домова здравља нема опцију за аудио читање текста слепим и слабовидим особама. Са друге стране, само 3% домова здравља на својој интернет страници има предвиђену опцију подешавања текста у смислу повећања/смањења текста, сиве скале и негативног контраста.</w:t>
      </w:r>
      <w:r w:rsidR="008E3214">
        <w:rPr>
          <w:rStyle w:val="FootnoteReference"/>
          <w:rFonts w:ascii="Arial" w:hAnsi="Arial" w:cs="Arial"/>
          <w:noProof/>
          <w:sz w:val="22"/>
          <w:szCs w:val="22"/>
          <w:lang w:val="sr-Cyrl-CS"/>
        </w:rPr>
        <w:footnoteReference w:id="4"/>
      </w:r>
    </w:p>
    <w:p w:rsidR="00AB7976" w:rsidRDefault="00AB7976" w:rsidP="00930E46">
      <w:pPr>
        <w:pStyle w:val="Body"/>
        <w:tabs>
          <w:tab w:val="left" w:pos="9072"/>
        </w:tabs>
        <w:spacing w:after="120"/>
        <w:jc w:val="both"/>
        <w:rPr>
          <w:rFonts w:ascii="Arial" w:hAnsi="Arial" w:cs="Arial"/>
          <w:noProof/>
          <w:sz w:val="22"/>
          <w:szCs w:val="22"/>
          <w:lang w:val="sr-Cyrl-CS"/>
        </w:rPr>
      </w:pPr>
      <w:r>
        <w:rPr>
          <w:rFonts w:ascii="Arial" w:hAnsi="Arial" w:cs="Arial"/>
          <w:noProof/>
          <w:sz w:val="22"/>
          <w:szCs w:val="22"/>
          <w:lang w:val="sr-Cyrl-CS"/>
        </w:rPr>
        <w:t>На интернет презентацији Савеза за приступачност Србије – за друштво без баријера је наведено да је приступачност од суштинског значаја за 15% популације, а да је неопходна за 40% популације, при чему је приступачност значајна за све.</w:t>
      </w:r>
      <w:r>
        <w:rPr>
          <w:rStyle w:val="FootnoteReference"/>
          <w:rFonts w:ascii="Arial" w:hAnsi="Arial" w:cs="Arial"/>
          <w:noProof/>
          <w:sz w:val="22"/>
          <w:szCs w:val="22"/>
          <w:lang w:val="sr-Cyrl-CS"/>
        </w:rPr>
        <w:footnoteReference w:id="5"/>
      </w:r>
      <w:r>
        <w:rPr>
          <w:rFonts w:ascii="Arial" w:hAnsi="Arial" w:cs="Arial"/>
          <w:noProof/>
          <w:sz w:val="22"/>
          <w:szCs w:val="22"/>
          <w:lang w:val="sr-Cyrl-CS"/>
        </w:rPr>
        <w:t xml:space="preserve"> </w:t>
      </w:r>
    </w:p>
    <w:p w:rsidR="00F52E85" w:rsidRPr="00F52E85" w:rsidRDefault="00F52E85" w:rsidP="00930E46">
      <w:pPr>
        <w:spacing w:line="240" w:lineRule="auto"/>
        <w:jc w:val="both"/>
        <w:rPr>
          <w:rFonts w:ascii="Arial" w:hAnsi="Arial" w:cs="Arial"/>
          <w:lang w:val="sr-Cyrl-RS"/>
        </w:rPr>
      </w:pPr>
      <w:r w:rsidRPr="00F52E85">
        <w:rPr>
          <w:rFonts w:ascii="Arial" w:hAnsi="Arial" w:cs="Arial"/>
          <w:lang w:val="sr-Cyrl-RS"/>
        </w:rPr>
        <w:t>Такође, према подацима Републичког фонда за пензијско и инвалидско осигурање</w:t>
      </w:r>
      <w:r w:rsidRPr="00F52E85">
        <w:rPr>
          <w:rStyle w:val="FootnoteReference"/>
          <w:rFonts w:ascii="Arial" w:hAnsi="Arial" w:cs="Arial"/>
          <w:lang w:val="sr-Cyrl-RS"/>
        </w:rPr>
        <w:footnoteReference w:id="6"/>
      </w:r>
      <w:r w:rsidRPr="00F52E85">
        <w:rPr>
          <w:rFonts w:ascii="Arial" w:hAnsi="Arial" w:cs="Arial"/>
          <w:lang w:val="sr-Cyrl-RS"/>
        </w:rPr>
        <w:t xml:space="preserve"> из маја 2024. године, 230.798 лица су корисници инвалидске пензије, 13.761 лице је корисник новчане накнаде за помоћ и негу другог лице по основу права из пензијског и инвалидског осигурања, 38.994 лица су корисници права на новчане накнаде за телесно оштећење. Још 5.024 лица прима накнаде по другим основима у вези са инвалидитетом, а 758 накнада се исплаћује за децу са инвалидитетом. Уколико би се овом броју додао и податак о броју корисника права на помоћ и негу другог лица на основу прописа из области социјалне заштите, добио би се податак који је приближан или сличан броју лица која су се, кроз Попис становништва, изјаснила као особе са инвалидитетом. </w:t>
      </w:r>
    </w:p>
    <w:p w:rsidR="00F52E85" w:rsidRPr="00F52E85" w:rsidRDefault="00F52E85" w:rsidP="00930E46">
      <w:pPr>
        <w:pStyle w:val="Body"/>
        <w:tabs>
          <w:tab w:val="left" w:pos="9072"/>
        </w:tabs>
        <w:spacing w:after="120"/>
        <w:jc w:val="both"/>
        <w:rPr>
          <w:rFonts w:ascii="Arial" w:hAnsi="Arial" w:cs="Arial"/>
          <w:noProof/>
          <w:sz w:val="22"/>
          <w:szCs w:val="22"/>
          <w:lang w:val="sr-Cyrl-CS"/>
        </w:rPr>
      </w:pPr>
      <w:r w:rsidRPr="00F52E85">
        <w:rPr>
          <w:rFonts w:ascii="Arial" w:hAnsi="Arial" w:cs="Arial"/>
          <w:noProof/>
          <w:sz w:val="22"/>
          <w:szCs w:val="22"/>
          <w:lang w:val="sr-Cyrl-RS"/>
        </w:rPr>
        <w:t>На основу резултата последњег Пoписа стaнoвништвa</w:t>
      </w:r>
      <w:r w:rsidRPr="00F52E85">
        <w:rPr>
          <w:rFonts w:ascii="Arial" w:hAnsi="Arial" w:cs="Arial"/>
          <w:noProof/>
          <w:sz w:val="22"/>
          <w:szCs w:val="22"/>
          <w:vertAlign w:val="superscript"/>
          <w:lang w:val="sr-Cyrl-RS"/>
        </w:rPr>
        <w:footnoteReference w:id="7"/>
      </w:r>
      <w:r w:rsidRPr="00F52E85">
        <w:rPr>
          <w:rFonts w:ascii="Arial" w:hAnsi="Arial" w:cs="Arial"/>
          <w:noProof/>
          <w:sz w:val="22"/>
          <w:szCs w:val="22"/>
          <w:lang w:val="sr-Cyrl-RS"/>
        </w:rPr>
        <w:t xml:space="preserve">, према званичним подацима, 356.404 грaђaнa се изјаснило кao oсoбe сa инвaлидитeтoм, штo прeдстaвљa 5,4% укупнe пoпулaциje. Oд овог броја 58% чинe жeнe, а најбројнија старосна група особа сa инвaлидитeтoм </w:t>
      </w:r>
      <w:r>
        <w:rPr>
          <w:rFonts w:ascii="Arial" w:hAnsi="Arial" w:cs="Arial"/>
          <w:noProof/>
          <w:sz w:val="22"/>
          <w:szCs w:val="22"/>
          <w:lang w:val="sr-Cyrl-RS"/>
        </w:rPr>
        <w:t>је са 65 и више гoдинa живота. М</w:t>
      </w:r>
      <w:r w:rsidRPr="00F52E85">
        <w:rPr>
          <w:rFonts w:ascii="Arial" w:hAnsi="Arial" w:cs="Arial"/>
          <w:noProof/>
          <w:sz w:val="22"/>
          <w:szCs w:val="22"/>
          <w:lang w:val="sr-Cyrl-RS"/>
        </w:rPr>
        <w:t xml:space="preserve">еђу овим особама </w:t>
      </w:r>
      <w:r w:rsidRPr="00F52E85">
        <w:rPr>
          <w:rFonts w:ascii="Arial" w:hAnsi="Arial" w:cs="Arial"/>
          <w:noProof/>
          <w:sz w:val="22"/>
          <w:szCs w:val="22"/>
          <w:lang w:val="sr-Cyrl-CS"/>
        </w:rPr>
        <w:t xml:space="preserve">нajвишe </w:t>
      </w:r>
      <w:r w:rsidRPr="00F52E85">
        <w:rPr>
          <w:rFonts w:ascii="Arial" w:hAnsi="Arial" w:cs="Arial"/>
          <w:noProof/>
          <w:sz w:val="22"/>
          <w:szCs w:val="22"/>
          <w:lang w:val="sr-Cyrl-RS"/>
        </w:rPr>
        <w:t xml:space="preserve">њих </w:t>
      </w:r>
      <w:r w:rsidRPr="00F52E85">
        <w:rPr>
          <w:rFonts w:ascii="Arial" w:hAnsi="Arial" w:cs="Arial"/>
          <w:noProof/>
          <w:sz w:val="22"/>
          <w:szCs w:val="22"/>
          <w:lang w:val="sr-Cyrl-CS"/>
        </w:rPr>
        <w:t xml:space="preserve">имa прoблeм сa хoдoм (60%), дoк je нajмaњи удeo </w:t>
      </w:r>
      <w:r w:rsidRPr="00F52E85">
        <w:rPr>
          <w:rFonts w:ascii="Arial" w:hAnsi="Arial" w:cs="Arial"/>
          <w:noProof/>
          <w:sz w:val="22"/>
          <w:szCs w:val="22"/>
          <w:lang w:val="sr-Cyrl-RS"/>
        </w:rPr>
        <w:t xml:space="preserve">оних који </w:t>
      </w:r>
      <w:r w:rsidRPr="00F52E85">
        <w:rPr>
          <w:rFonts w:ascii="Arial" w:hAnsi="Arial" w:cs="Arial"/>
          <w:noProof/>
          <w:sz w:val="22"/>
          <w:szCs w:val="22"/>
          <w:lang w:val="sr-Cyrl-CS"/>
        </w:rPr>
        <w:t>имajу прoблeмe вeзaнe зa кoмуникaциjу (12,8%).</w:t>
      </w:r>
    </w:p>
    <w:p w:rsidR="00F52E85" w:rsidRPr="00F52E85" w:rsidRDefault="00F52E85" w:rsidP="00930E46">
      <w:pPr>
        <w:pStyle w:val="Body"/>
        <w:tabs>
          <w:tab w:val="left" w:pos="9072"/>
        </w:tabs>
        <w:spacing w:after="120"/>
        <w:jc w:val="both"/>
        <w:rPr>
          <w:rFonts w:ascii="Arial" w:hAnsi="Arial" w:cs="Arial"/>
          <w:noProof/>
          <w:sz w:val="22"/>
          <w:szCs w:val="22"/>
          <w:lang w:val="sr-Cyrl-RS"/>
        </w:rPr>
      </w:pPr>
      <w:r>
        <w:rPr>
          <w:rFonts w:ascii="Arial" w:hAnsi="Arial" w:cs="Arial"/>
          <w:noProof/>
          <w:sz w:val="22"/>
          <w:szCs w:val="22"/>
          <w:lang w:val="sr-Cyrl-RS"/>
        </w:rPr>
        <w:t>Имајући у виду важност приступачности, Повереник указује на поједине одредбе прописа које се односе на ово питање.</w:t>
      </w:r>
    </w:p>
    <w:p w:rsidR="005970C5" w:rsidRPr="006818CC" w:rsidRDefault="00717949" w:rsidP="00930E46">
      <w:pPr>
        <w:pStyle w:val="ListParagraph"/>
        <w:tabs>
          <w:tab w:val="left" w:pos="450"/>
        </w:tabs>
        <w:ind w:left="0"/>
        <w:jc w:val="both"/>
        <w:rPr>
          <w:rFonts w:ascii="Arial" w:hAnsi="Arial" w:cs="Arial"/>
          <w:noProof/>
          <w:color w:val="000000" w:themeColor="text1"/>
          <w:sz w:val="22"/>
          <w:szCs w:val="22"/>
          <w:lang w:val="sr-Latn-RS"/>
        </w:rPr>
      </w:pPr>
      <w:r w:rsidRPr="006818CC">
        <w:rPr>
          <w:rFonts w:ascii="Arial" w:hAnsi="Arial" w:cs="Arial"/>
          <w:noProof/>
          <w:color w:val="000000" w:themeColor="text1"/>
          <w:sz w:val="22"/>
          <w:szCs w:val="22"/>
          <w:lang w:val="sr-Cyrl-RS"/>
        </w:rPr>
        <w:t>С тим у вези, Повереник за заштиту равноправности указује да је Уставом Републике Србије</w:t>
      </w:r>
      <w:r w:rsidRPr="006818CC">
        <w:rPr>
          <w:rStyle w:val="FootnoteReference"/>
          <w:rFonts w:ascii="Arial" w:hAnsi="Arial" w:cs="Arial"/>
          <w:noProof/>
          <w:color w:val="000000" w:themeColor="text1"/>
          <w:sz w:val="22"/>
          <w:szCs w:val="22"/>
          <w:lang w:val="sr-Cyrl-RS"/>
        </w:rPr>
        <w:footnoteReference w:id="8"/>
      </w:r>
      <w:r w:rsidRPr="006818CC">
        <w:rPr>
          <w:rFonts w:ascii="Arial" w:hAnsi="Arial" w:cs="Arial"/>
          <w:noProof/>
          <w:color w:val="000000" w:themeColor="text1"/>
          <w:sz w:val="22"/>
          <w:szCs w:val="22"/>
          <w:lang w:val="sr-Cyrl-RS"/>
        </w:rPr>
        <w:t xml:space="preserve"> прописана забрана дискриминације, непосредне или посредне,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w:t>
      </w:r>
      <w:r w:rsidR="008B32F8" w:rsidRPr="006818CC">
        <w:rPr>
          <w:rFonts w:ascii="Arial" w:hAnsi="Arial" w:cs="Arial"/>
          <w:noProof/>
          <w:color w:val="000000" w:themeColor="text1"/>
          <w:sz w:val="22"/>
          <w:szCs w:val="22"/>
          <w:lang w:val="sr-Cyrl-RS"/>
        </w:rPr>
        <w:t xml:space="preserve"> </w:t>
      </w:r>
    </w:p>
    <w:p w:rsidR="0040308D" w:rsidRPr="006818CC" w:rsidRDefault="0040308D" w:rsidP="00930E46">
      <w:pPr>
        <w:pStyle w:val="ListParagraph"/>
        <w:tabs>
          <w:tab w:val="left" w:pos="450"/>
        </w:tabs>
        <w:ind w:left="0"/>
        <w:jc w:val="both"/>
        <w:rPr>
          <w:rFonts w:ascii="Arial" w:hAnsi="Arial" w:cs="Arial"/>
          <w:noProof/>
          <w:sz w:val="22"/>
          <w:szCs w:val="22"/>
          <w:lang w:val="sr-Cyrl-RS"/>
        </w:rPr>
      </w:pPr>
    </w:p>
    <w:p w:rsidR="0040308D" w:rsidRPr="006818CC" w:rsidRDefault="0040308D" w:rsidP="00930E46">
      <w:pPr>
        <w:tabs>
          <w:tab w:val="left" w:pos="450"/>
        </w:tabs>
        <w:autoSpaceDE w:val="0"/>
        <w:autoSpaceDN w:val="0"/>
        <w:adjustRightInd w:val="0"/>
        <w:spacing w:after="0" w:line="240" w:lineRule="auto"/>
        <w:jc w:val="both"/>
        <w:rPr>
          <w:rFonts w:ascii="Arial" w:hAnsi="Arial" w:cs="Arial"/>
          <w:lang w:val="sr-Cyrl-RS"/>
        </w:rPr>
      </w:pPr>
      <w:r w:rsidRPr="006818CC">
        <w:rPr>
          <w:rFonts w:ascii="Arial" w:hAnsi="Arial" w:cs="Arial"/>
        </w:rPr>
        <w:t xml:space="preserve">Република Србија </w:t>
      </w:r>
      <w:r w:rsidRPr="006818CC">
        <w:rPr>
          <w:rFonts w:ascii="Arial" w:hAnsi="Arial" w:cs="Arial"/>
          <w:lang w:val="sr-Cyrl-RS"/>
        </w:rPr>
        <w:t xml:space="preserve">је </w:t>
      </w:r>
      <w:r w:rsidRPr="006818CC">
        <w:rPr>
          <w:rFonts w:ascii="Arial" w:hAnsi="Arial" w:cs="Arial"/>
        </w:rPr>
        <w:t xml:space="preserve">ратификовала Конвенцију </w:t>
      </w:r>
      <w:r w:rsidR="00E03299">
        <w:rPr>
          <w:rFonts w:ascii="Arial" w:hAnsi="Arial" w:cs="Arial"/>
          <w:lang w:val="sr-Cyrl-RS"/>
        </w:rPr>
        <w:t xml:space="preserve">Уједињених нација </w:t>
      </w:r>
      <w:r w:rsidRPr="006818CC">
        <w:rPr>
          <w:rFonts w:ascii="Arial" w:hAnsi="Arial" w:cs="Arial"/>
        </w:rPr>
        <w:t>о правима особа са инвалидитетом</w:t>
      </w:r>
      <w:r w:rsidRPr="006818CC">
        <w:rPr>
          <w:rFonts w:ascii="Arial" w:hAnsi="Arial" w:cs="Arial"/>
          <w:vertAlign w:val="superscript"/>
        </w:rPr>
        <w:footnoteReference w:id="9"/>
      </w:r>
      <w:r w:rsidRPr="006818CC">
        <w:rPr>
          <w:rFonts w:ascii="Arial" w:hAnsi="Arial" w:cs="Arial"/>
        </w:rPr>
        <w:t>, чији је циљ да се унапреди, заштити и осигура пуно и једнако уживање свих људских права и основних слобода свим особама са инвалидитетом и унапреди поштовање њиховог урођеног достојанства</w:t>
      </w:r>
      <w:r w:rsidRPr="006818CC">
        <w:rPr>
          <w:rFonts w:ascii="Arial" w:hAnsi="Arial" w:cs="Arial"/>
          <w:vertAlign w:val="superscript"/>
        </w:rPr>
        <w:footnoteReference w:id="10"/>
      </w:r>
      <w:r w:rsidRPr="006818CC">
        <w:rPr>
          <w:rFonts w:ascii="Arial" w:hAnsi="Arial" w:cs="Arial"/>
        </w:rPr>
        <w:t>.</w:t>
      </w:r>
      <w:r w:rsidRPr="006818CC">
        <w:rPr>
          <w:rFonts w:ascii="Arial" w:hAnsi="Arial" w:cs="Arial"/>
          <w:lang w:val="sr-Cyrl-RS"/>
        </w:rPr>
        <w:t xml:space="preserve"> </w:t>
      </w:r>
      <w:r w:rsidRPr="006818CC">
        <w:rPr>
          <w:rFonts w:ascii="Arial" w:hAnsi="Arial" w:cs="Arial"/>
          <w:noProof/>
        </w:rPr>
        <w:t xml:space="preserve">Конвенција под дискриминацијом на основу инвалидитета подразумева сваку разлику, искључивање или ограничење по основу инвалидитета, што има за циљ или ефекат нарушења или поништења признавања, уживања или вршења, равноправно са другима, свих људских права и основних слобода у политичкој, економској, друштвеној, културној, цивилној или било којој другој области. Чланом 9. Конвенције између осталог је прописано да ће у циљу омогућавања самосталног живота и пуног учешћа особа са инвалидитетом у свим сферама живота, државе уговорнице предузети одговарајуће мере да особама са инвалидитетом обезбеде приступ, равноправно са другима, физичком окружењу, превозу, информацијама и комуникацијама, укључујући информационе и комуникационе технологије и системе, као и другим погодностима и услугама које стоје на располагању јавности. </w:t>
      </w:r>
      <w:r w:rsidRPr="006818CC">
        <w:rPr>
          <w:rFonts w:ascii="Arial" w:hAnsi="Arial" w:cs="Arial"/>
        </w:rPr>
        <w:t>Те мере, које укључују и идентификацију и уклањање препрека и баријера приступачности, односе се, између осталог и на</w:t>
      </w:r>
      <w:r w:rsidRPr="006818CC">
        <w:rPr>
          <w:rFonts w:ascii="Arial" w:hAnsi="Arial" w:cs="Arial"/>
          <w:lang w:val="sr-Cyrl-RS"/>
        </w:rPr>
        <w:t xml:space="preserve"> зграде</w:t>
      </w:r>
      <w:r w:rsidRPr="006818CC">
        <w:rPr>
          <w:rFonts w:ascii="Arial" w:hAnsi="Arial" w:cs="Arial"/>
        </w:rPr>
        <w:t>.</w:t>
      </w:r>
      <w:r w:rsidRPr="006818CC">
        <w:rPr>
          <w:rFonts w:ascii="Arial" w:hAnsi="Arial" w:cs="Arial"/>
          <w:lang w:val="sr-Cyrl-RS"/>
        </w:rPr>
        <w:t xml:space="preserve"> </w:t>
      </w:r>
    </w:p>
    <w:p w:rsidR="00DF08B2" w:rsidRPr="006818CC" w:rsidRDefault="00DF08B2" w:rsidP="00930E46">
      <w:pPr>
        <w:tabs>
          <w:tab w:val="left" w:pos="450"/>
        </w:tabs>
        <w:autoSpaceDE w:val="0"/>
        <w:autoSpaceDN w:val="0"/>
        <w:adjustRightInd w:val="0"/>
        <w:spacing w:after="0" w:line="240" w:lineRule="auto"/>
        <w:jc w:val="both"/>
        <w:rPr>
          <w:rFonts w:ascii="Arial" w:hAnsi="Arial" w:cs="Arial"/>
          <w:lang w:val="sr-Cyrl-RS"/>
        </w:rPr>
      </w:pPr>
    </w:p>
    <w:p w:rsidR="00DF08B2" w:rsidRPr="006818CC" w:rsidRDefault="00DF08B2" w:rsidP="00930E46">
      <w:pPr>
        <w:tabs>
          <w:tab w:val="left" w:pos="450"/>
        </w:tabs>
        <w:autoSpaceDE w:val="0"/>
        <w:autoSpaceDN w:val="0"/>
        <w:adjustRightInd w:val="0"/>
        <w:spacing w:line="240" w:lineRule="auto"/>
        <w:jc w:val="both"/>
        <w:rPr>
          <w:rFonts w:ascii="Arial" w:hAnsi="Arial" w:cs="Arial"/>
          <w:noProof/>
          <w:lang w:val="sr-Cyrl-RS"/>
        </w:rPr>
      </w:pPr>
      <w:r w:rsidRPr="006818CC">
        <w:rPr>
          <w:rFonts w:ascii="Arial" w:hAnsi="Arial" w:cs="Arial"/>
          <w:noProof/>
        </w:rPr>
        <w:t xml:space="preserve">У Општем коментару број 2 (2014), на члан 9. Конвенције о правима особа са инвалидитетом, Комитет за права особа са инвалидитетом најпре је истакао да је </w:t>
      </w:r>
      <w:r w:rsidRPr="006818CC">
        <w:rPr>
          <w:rFonts w:ascii="Arial" w:hAnsi="Arial" w:cs="Arial"/>
        </w:rPr>
        <w:t>приступачност</w:t>
      </w:r>
      <w:r w:rsidRPr="006818CC">
        <w:rPr>
          <w:rFonts w:ascii="Arial" w:hAnsi="Arial" w:cs="Arial"/>
          <w:spacing w:val="17"/>
        </w:rPr>
        <w:t xml:space="preserve"> </w:t>
      </w:r>
      <w:r w:rsidRPr="006818CC">
        <w:rPr>
          <w:rFonts w:ascii="Arial" w:hAnsi="Arial" w:cs="Arial"/>
        </w:rPr>
        <w:t>предуслов</w:t>
      </w:r>
      <w:r w:rsidRPr="006818CC">
        <w:rPr>
          <w:rFonts w:ascii="Arial" w:hAnsi="Arial" w:cs="Arial"/>
          <w:spacing w:val="18"/>
        </w:rPr>
        <w:t xml:space="preserve"> </w:t>
      </w:r>
      <w:r w:rsidRPr="006818CC">
        <w:rPr>
          <w:rFonts w:ascii="Arial" w:hAnsi="Arial" w:cs="Arial"/>
        </w:rPr>
        <w:t>за</w:t>
      </w:r>
      <w:r w:rsidRPr="006818CC">
        <w:rPr>
          <w:rFonts w:ascii="Arial" w:hAnsi="Arial" w:cs="Arial"/>
          <w:spacing w:val="18"/>
        </w:rPr>
        <w:t xml:space="preserve"> </w:t>
      </w:r>
      <w:r w:rsidRPr="006818CC">
        <w:rPr>
          <w:rFonts w:ascii="Arial" w:hAnsi="Arial" w:cs="Arial"/>
        </w:rPr>
        <w:t>самосталан</w:t>
      </w:r>
      <w:r w:rsidRPr="006818CC">
        <w:rPr>
          <w:rFonts w:ascii="Arial" w:hAnsi="Arial" w:cs="Arial"/>
          <w:spacing w:val="19"/>
        </w:rPr>
        <w:t xml:space="preserve"> </w:t>
      </w:r>
      <w:r w:rsidRPr="006818CC">
        <w:rPr>
          <w:rFonts w:ascii="Arial" w:hAnsi="Arial" w:cs="Arial"/>
        </w:rPr>
        <w:t>живот</w:t>
      </w:r>
      <w:r w:rsidRPr="006818CC">
        <w:rPr>
          <w:rFonts w:ascii="Arial" w:hAnsi="Arial" w:cs="Arial"/>
          <w:spacing w:val="17"/>
        </w:rPr>
        <w:t xml:space="preserve"> </w:t>
      </w:r>
      <w:r w:rsidRPr="006818CC">
        <w:rPr>
          <w:rFonts w:ascii="Arial" w:hAnsi="Arial" w:cs="Arial"/>
        </w:rPr>
        <w:t>и</w:t>
      </w:r>
      <w:r w:rsidRPr="006818CC">
        <w:rPr>
          <w:rFonts w:ascii="Arial" w:hAnsi="Arial" w:cs="Arial"/>
          <w:spacing w:val="20"/>
        </w:rPr>
        <w:t xml:space="preserve"> </w:t>
      </w:r>
      <w:r w:rsidRPr="006818CC">
        <w:rPr>
          <w:rFonts w:ascii="Arial" w:hAnsi="Arial" w:cs="Arial"/>
        </w:rPr>
        <w:t>пуно</w:t>
      </w:r>
      <w:r w:rsidRPr="006818CC">
        <w:rPr>
          <w:rFonts w:ascii="Arial" w:hAnsi="Arial" w:cs="Arial"/>
          <w:spacing w:val="19"/>
        </w:rPr>
        <w:t xml:space="preserve"> </w:t>
      </w:r>
      <w:r w:rsidRPr="006818CC">
        <w:rPr>
          <w:rFonts w:ascii="Arial" w:hAnsi="Arial" w:cs="Arial"/>
        </w:rPr>
        <w:t>и</w:t>
      </w:r>
      <w:r w:rsidRPr="006818CC">
        <w:rPr>
          <w:rFonts w:ascii="Arial" w:hAnsi="Arial" w:cs="Arial"/>
          <w:spacing w:val="17"/>
        </w:rPr>
        <w:t xml:space="preserve"> </w:t>
      </w:r>
      <w:r w:rsidRPr="006818CC">
        <w:rPr>
          <w:rFonts w:ascii="Arial" w:hAnsi="Arial" w:cs="Arial"/>
        </w:rPr>
        <w:t>равноправно</w:t>
      </w:r>
      <w:r w:rsidRPr="006818CC">
        <w:rPr>
          <w:rFonts w:ascii="Arial" w:hAnsi="Arial" w:cs="Arial"/>
          <w:spacing w:val="21"/>
        </w:rPr>
        <w:t xml:space="preserve"> </w:t>
      </w:r>
      <w:r w:rsidRPr="006818CC">
        <w:rPr>
          <w:rFonts w:ascii="Arial" w:hAnsi="Arial" w:cs="Arial"/>
          <w:spacing w:val="-1"/>
        </w:rPr>
        <w:t>учешће</w:t>
      </w:r>
      <w:r w:rsidRPr="006818CC">
        <w:rPr>
          <w:rFonts w:ascii="Arial" w:hAnsi="Arial" w:cs="Arial"/>
          <w:spacing w:val="30"/>
          <w:w w:val="99"/>
        </w:rPr>
        <w:t xml:space="preserve"> </w:t>
      </w:r>
      <w:r w:rsidRPr="006818CC">
        <w:rPr>
          <w:rFonts w:ascii="Arial" w:hAnsi="Arial" w:cs="Arial"/>
        </w:rPr>
        <w:t>особа са</w:t>
      </w:r>
      <w:r w:rsidRPr="006818CC">
        <w:rPr>
          <w:rFonts w:ascii="Arial" w:hAnsi="Arial" w:cs="Arial"/>
          <w:spacing w:val="2"/>
        </w:rPr>
        <w:t xml:space="preserve"> </w:t>
      </w:r>
      <w:r w:rsidRPr="006818CC">
        <w:rPr>
          <w:rFonts w:ascii="Arial" w:hAnsi="Arial" w:cs="Arial"/>
          <w:spacing w:val="-1"/>
        </w:rPr>
        <w:t>инвалидитетом</w:t>
      </w:r>
      <w:r w:rsidRPr="006818CC">
        <w:rPr>
          <w:rFonts w:ascii="Arial" w:hAnsi="Arial" w:cs="Arial"/>
          <w:spacing w:val="4"/>
        </w:rPr>
        <w:t xml:space="preserve"> </w:t>
      </w:r>
      <w:r w:rsidRPr="006818CC">
        <w:rPr>
          <w:rFonts w:ascii="Arial" w:hAnsi="Arial" w:cs="Arial"/>
        </w:rPr>
        <w:t xml:space="preserve">у  </w:t>
      </w:r>
      <w:r w:rsidRPr="006818CC">
        <w:rPr>
          <w:rFonts w:ascii="Arial" w:hAnsi="Arial" w:cs="Arial"/>
          <w:spacing w:val="-1"/>
        </w:rPr>
        <w:t>друштву, као и да без</w:t>
      </w:r>
      <w:r w:rsidRPr="006818CC">
        <w:rPr>
          <w:rFonts w:ascii="Arial" w:hAnsi="Arial" w:cs="Arial"/>
          <w:spacing w:val="1"/>
        </w:rPr>
        <w:t xml:space="preserve"> </w:t>
      </w:r>
      <w:r w:rsidRPr="006818CC">
        <w:rPr>
          <w:rFonts w:ascii="Arial" w:hAnsi="Arial" w:cs="Arial"/>
        </w:rPr>
        <w:t>приступа</w:t>
      </w:r>
      <w:r w:rsidRPr="006818CC">
        <w:rPr>
          <w:rFonts w:ascii="Arial" w:hAnsi="Arial" w:cs="Arial"/>
          <w:spacing w:val="2"/>
        </w:rPr>
        <w:t xml:space="preserve"> </w:t>
      </w:r>
      <w:r w:rsidRPr="006818CC">
        <w:rPr>
          <w:rFonts w:ascii="Arial" w:hAnsi="Arial" w:cs="Arial"/>
        </w:rPr>
        <w:t>физичком</w:t>
      </w:r>
      <w:r w:rsidRPr="006818CC">
        <w:rPr>
          <w:rFonts w:ascii="Arial" w:hAnsi="Arial" w:cs="Arial"/>
          <w:spacing w:val="2"/>
        </w:rPr>
        <w:t xml:space="preserve"> </w:t>
      </w:r>
      <w:r w:rsidRPr="006818CC">
        <w:rPr>
          <w:rFonts w:ascii="Arial" w:hAnsi="Arial" w:cs="Arial"/>
          <w:spacing w:val="-1"/>
        </w:rPr>
        <w:t>окружењу,</w:t>
      </w:r>
      <w:r w:rsidRPr="006818CC">
        <w:rPr>
          <w:rFonts w:ascii="Arial" w:hAnsi="Arial" w:cs="Arial"/>
          <w:spacing w:val="1"/>
        </w:rPr>
        <w:t xml:space="preserve"> </w:t>
      </w:r>
      <w:r w:rsidRPr="006818CC">
        <w:rPr>
          <w:rFonts w:ascii="Arial" w:hAnsi="Arial" w:cs="Arial"/>
        </w:rPr>
        <w:t>превозу,</w:t>
      </w:r>
      <w:r w:rsidRPr="006818CC">
        <w:rPr>
          <w:rFonts w:ascii="Arial" w:hAnsi="Arial" w:cs="Arial"/>
          <w:spacing w:val="58"/>
          <w:w w:val="99"/>
        </w:rPr>
        <w:t xml:space="preserve"> </w:t>
      </w:r>
      <w:r w:rsidRPr="006818CC">
        <w:rPr>
          <w:rFonts w:ascii="Arial" w:hAnsi="Arial" w:cs="Arial"/>
        </w:rPr>
        <w:t>информацијама</w:t>
      </w:r>
      <w:r w:rsidRPr="006818CC">
        <w:rPr>
          <w:rFonts w:ascii="Arial" w:hAnsi="Arial" w:cs="Arial"/>
          <w:spacing w:val="10"/>
        </w:rPr>
        <w:t xml:space="preserve"> </w:t>
      </w:r>
      <w:r w:rsidRPr="006818CC">
        <w:rPr>
          <w:rFonts w:ascii="Arial" w:hAnsi="Arial" w:cs="Arial"/>
        </w:rPr>
        <w:t>и</w:t>
      </w:r>
      <w:r w:rsidRPr="006818CC">
        <w:rPr>
          <w:rFonts w:ascii="Arial" w:hAnsi="Arial" w:cs="Arial"/>
          <w:spacing w:val="12"/>
        </w:rPr>
        <w:t xml:space="preserve"> </w:t>
      </w:r>
      <w:r w:rsidRPr="006818CC">
        <w:rPr>
          <w:rFonts w:ascii="Arial" w:hAnsi="Arial" w:cs="Arial"/>
        </w:rPr>
        <w:t>комуникацијама,</w:t>
      </w:r>
      <w:r w:rsidRPr="006818CC">
        <w:rPr>
          <w:rFonts w:ascii="Arial" w:hAnsi="Arial" w:cs="Arial"/>
          <w:spacing w:val="11"/>
        </w:rPr>
        <w:t xml:space="preserve"> </w:t>
      </w:r>
      <w:r w:rsidRPr="006818CC">
        <w:rPr>
          <w:rFonts w:ascii="Arial" w:hAnsi="Arial" w:cs="Arial"/>
          <w:spacing w:val="-1"/>
        </w:rPr>
        <w:t>укључујући</w:t>
      </w:r>
      <w:r w:rsidRPr="006818CC">
        <w:rPr>
          <w:rFonts w:ascii="Arial" w:hAnsi="Arial" w:cs="Arial"/>
          <w:spacing w:val="9"/>
        </w:rPr>
        <w:t xml:space="preserve"> </w:t>
      </w:r>
      <w:r w:rsidRPr="006818CC">
        <w:rPr>
          <w:rFonts w:ascii="Arial" w:hAnsi="Arial" w:cs="Arial"/>
        </w:rPr>
        <w:t>информационо</w:t>
      </w:r>
      <w:r w:rsidRPr="006818CC">
        <w:rPr>
          <w:rFonts w:ascii="Arial" w:hAnsi="Arial" w:cs="Arial"/>
          <w:spacing w:val="16"/>
        </w:rPr>
        <w:t xml:space="preserve"> </w:t>
      </w:r>
      <w:r w:rsidRPr="006818CC">
        <w:rPr>
          <w:rFonts w:ascii="Arial" w:hAnsi="Arial" w:cs="Arial"/>
        </w:rPr>
        <w:t>комуникационе</w:t>
      </w:r>
      <w:r w:rsidRPr="006818CC">
        <w:rPr>
          <w:rFonts w:ascii="Arial" w:hAnsi="Arial" w:cs="Arial"/>
          <w:spacing w:val="36"/>
          <w:w w:val="99"/>
        </w:rPr>
        <w:t xml:space="preserve"> </w:t>
      </w:r>
      <w:r w:rsidRPr="006818CC">
        <w:rPr>
          <w:rFonts w:ascii="Arial" w:hAnsi="Arial" w:cs="Arial"/>
        </w:rPr>
        <w:t>технологије</w:t>
      </w:r>
      <w:r w:rsidRPr="006818CC">
        <w:rPr>
          <w:rFonts w:ascii="Arial" w:hAnsi="Arial" w:cs="Arial"/>
          <w:spacing w:val="4"/>
        </w:rPr>
        <w:t xml:space="preserve"> </w:t>
      </w:r>
      <w:r w:rsidRPr="006818CC">
        <w:rPr>
          <w:rFonts w:ascii="Arial" w:hAnsi="Arial" w:cs="Arial"/>
        </w:rPr>
        <w:t>и</w:t>
      </w:r>
      <w:r w:rsidRPr="006818CC">
        <w:rPr>
          <w:rFonts w:ascii="Arial" w:hAnsi="Arial" w:cs="Arial"/>
          <w:spacing w:val="4"/>
        </w:rPr>
        <w:t xml:space="preserve"> </w:t>
      </w:r>
      <w:r w:rsidRPr="006818CC">
        <w:rPr>
          <w:rFonts w:ascii="Arial" w:hAnsi="Arial" w:cs="Arial"/>
        </w:rPr>
        <w:t>системе,</w:t>
      </w:r>
      <w:r w:rsidRPr="006818CC">
        <w:rPr>
          <w:rFonts w:ascii="Arial" w:hAnsi="Arial" w:cs="Arial"/>
          <w:spacing w:val="5"/>
        </w:rPr>
        <w:t xml:space="preserve"> </w:t>
      </w:r>
      <w:r w:rsidRPr="006818CC">
        <w:rPr>
          <w:rFonts w:ascii="Arial" w:hAnsi="Arial" w:cs="Arial"/>
        </w:rPr>
        <w:t>и</w:t>
      </w:r>
      <w:r w:rsidRPr="006818CC">
        <w:rPr>
          <w:rFonts w:ascii="Arial" w:hAnsi="Arial" w:cs="Arial"/>
          <w:spacing w:val="4"/>
        </w:rPr>
        <w:t xml:space="preserve"> </w:t>
      </w:r>
      <w:r w:rsidRPr="006818CC">
        <w:rPr>
          <w:rFonts w:ascii="Arial" w:hAnsi="Arial" w:cs="Arial"/>
          <w:spacing w:val="-1"/>
        </w:rPr>
        <w:t>друге</w:t>
      </w:r>
      <w:r w:rsidRPr="006818CC">
        <w:rPr>
          <w:rFonts w:ascii="Arial" w:hAnsi="Arial" w:cs="Arial"/>
          <w:spacing w:val="6"/>
        </w:rPr>
        <w:t xml:space="preserve"> </w:t>
      </w:r>
      <w:r w:rsidRPr="006818CC">
        <w:rPr>
          <w:rFonts w:ascii="Arial" w:hAnsi="Arial" w:cs="Arial"/>
          <w:spacing w:val="-1"/>
        </w:rPr>
        <w:t>услуге</w:t>
      </w:r>
      <w:r w:rsidRPr="006818CC">
        <w:rPr>
          <w:rFonts w:ascii="Arial" w:hAnsi="Arial" w:cs="Arial"/>
          <w:spacing w:val="5"/>
        </w:rPr>
        <w:t xml:space="preserve"> </w:t>
      </w:r>
      <w:r w:rsidRPr="006818CC">
        <w:rPr>
          <w:rFonts w:ascii="Arial" w:hAnsi="Arial" w:cs="Arial"/>
        </w:rPr>
        <w:t>и</w:t>
      </w:r>
      <w:r w:rsidRPr="006818CC">
        <w:rPr>
          <w:rFonts w:ascii="Arial" w:hAnsi="Arial" w:cs="Arial"/>
          <w:spacing w:val="4"/>
        </w:rPr>
        <w:t xml:space="preserve"> </w:t>
      </w:r>
      <w:r w:rsidRPr="006818CC">
        <w:rPr>
          <w:rFonts w:ascii="Arial" w:hAnsi="Arial" w:cs="Arial"/>
        </w:rPr>
        <w:t>погодности</w:t>
      </w:r>
      <w:r w:rsidRPr="006818CC">
        <w:rPr>
          <w:rFonts w:ascii="Arial" w:hAnsi="Arial" w:cs="Arial"/>
          <w:spacing w:val="5"/>
        </w:rPr>
        <w:t xml:space="preserve"> </w:t>
      </w:r>
      <w:r w:rsidRPr="006818CC">
        <w:rPr>
          <w:rFonts w:ascii="Arial" w:hAnsi="Arial" w:cs="Arial"/>
        </w:rPr>
        <w:t>отворене</w:t>
      </w:r>
      <w:r w:rsidRPr="006818CC">
        <w:rPr>
          <w:rFonts w:ascii="Arial" w:hAnsi="Arial" w:cs="Arial"/>
          <w:spacing w:val="5"/>
        </w:rPr>
        <w:t xml:space="preserve"> </w:t>
      </w:r>
      <w:r w:rsidRPr="006818CC">
        <w:rPr>
          <w:rFonts w:ascii="Arial" w:hAnsi="Arial" w:cs="Arial"/>
        </w:rPr>
        <w:t>за</w:t>
      </w:r>
      <w:r w:rsidRPr="006818CC">
        <w:rPr>
          <w:rFonts w:ascii="Arial" w:hAnsi="Arial" w:cs="Arial"/>
          <w:spacing w:val="5"/>
        </w:rPr>
        <w:t xml:space="preserve"> </w:t>
      </w:r>
      <w:r w:rsidRPr="006818CC">
        <w:rPr>
          <w:rFonts w:ascii="Arial" w:hAnsi="Arial" w:cs="Arial"/>
          <w:spacing w:val="-1"/>
        </w:rPr>
        <w:t>или</w:t>
      </w:r>
      <w:r w:rsidRPr="006818CC">
        <w:rPr>
          <w:rFonts w:ascii="Arial" w:hAnsi="Arial" w:cs="Arial"/>
          <w:spacing w:val="4"/>
        </w:rPr>
        <w:t xml:space="preserve"> </w:t>
      </w:r>
      <w:r w:rsidRPr="006818CC">
        <w:rPr>
          <w:rFonts w:ascii="Arial" w:hAnsi="Arial" w:cs="Arial"/>
        </w:rPr>
        <w:t>намењене</w:t>
      </w:r>
      <w:r w:rsidRPr="006818CC">
        <w:rPr>
          <w:rFonts w:ascii="Arial" w:hAnsi="Arial" w:cs="Arial"/>
          <w:spacing w:val="30"/>
          <w:w w:val="99"/>
        </w:rPr>
        <w:t xml:space="preserve"> </w:t>
      </w:r>
      <w:r w:rsidRPr="006818CC">
        <w:rPr>
          <w:rFonts w:ascii="Arial" w:hAnsi="Arial" w:cs="Arial"/>
        </w:rPr>
        <w:t>јавности,</w:t>
      </w:r>
      <w:r w:rsidRPr="006818CC">
        <w:rPr>
          <w:rFonts w:ascii="Arial" w:hAnsi="Arial" w:cs="Arial"/>
          <w:spacing w:val="2"/>
        </w:rPr>
        <w:t xml:space="preserve"> </w:t>
      </w:r>
      <w:r w:rsidRPr="006818CC">
        <w:rPr>
          <w:rFonts w:ascii="Arial" w:hAnsi="Arial" w:cs="Arial"/>
        </w:rPr>
        <w:t>особе</w:t>
      </w:r>
      <w:r w:rsidRPr="006818CC">
        <w:rPr>
          <w:rFonts w:ascii="Arial" w:hAnsi="Arial" w:cs="Arial"/>
          <w:spacing w:val="2"/>
        </w:rPr>
        <w:t xml:space="preserve"> </w:t>
      </w:r>
      <w:r w:rsidRPr="006818CC">
        <w:rPr>
          <w:rFonts w:ascii="Arial" w:hAnsi="Arial" w:cs="Arial"/>
        </w:rPr>
        <w:t>са</w:t>
      </w:r>
      <w:r w:rsidRPr="006818CC">
        <w:rPr>
          <w:rFonts w:ascii="Arial" w:hAnsi="Arial" w:cs="Arial"/>
          <w:spacing w:val="3"/>
        </w:rPr>
        <w:t xml:space="preserve"> </w:t>
      </w:r>
      <w:r w:rsidRPr="006818CC">
        <w:rPr>
          <w:rFonts w:ascii="Arial" w:hAnsi="Arial" w:cs="Arial"/>
        </w:rPr>
        <w:t>инвалидитетом</w:t>
      </w:r>
      <w:r w:rsidRPr="006818CC">
        <w:rPr>
          <w:rFonts w:ascii="Arial" w:hAnsi="Arial" w:cs="Arial"/>
          <w:spacing w:val="2"/>
        </w:rPr>
        <w:t xml:space="preserve"> </w:t>
      </w:r>
      <w:r w:rsidRPr="006818CC">
        <w:rPr>
          <w:rFonts w:ascii="Arial" w:hAnsi="Arial" w:cs="Arial"/>
          <w:spacing w:val="-1"/>
        </w:rPr>
        <w:t>не</w:t>
      </w:r>
      <w:r w:rsidRPr="006818CC">
        <w:rPr>
          <w:rFonts w:ascii="Arial" w:hAnsi="Arial" w:cs="Arial"/>
          <w:spacing w:val="3"/>
        </w:rPr>
        <w:t xml:space="preserve"> </w:t>
      </w:r>
      <w:r w:rsidRPr="006818CC">
        <w:rPr>
          <w:rFonts w:ascii="Arial" w:hAnsi="Arial" w:cs="Arial"/>
        </w:rPr>
        <w:t>би</w:t>
      </w:r>
      <w:r w:rsidRPr="006818CC">
        <w:rPr>
          <w:rFonts w:ascii="Arial" w:hAnsi="Arial" w:cs="Arial"/>
          <w:spacing w:val="4"/>
        </w:rPr>
        <w:t xml:space="preserve"> </w:t>
      </w:r>
      <w:r w:rsidRPr="006818CC">
        <w:rPr>
          <w:rFonts w:ascii="Arial" w:hAnsi="Arial" w:cs="Arial"/>
          <w:spacing w:val="-1"/>
        </w:rPr>
        <w:t>имале</w:t>
      </w:r>
      <w:r w:rsidRPr="006818CC">
        <w:rPr>
          <w:rFonts w:ascii="Arial" w:hAnsi="Arial" w:cs="Arial"/>
          <w:spacing w:val="3"/>
        </w:rPr>
        <w:t xml:space="preserve"> </w:t>
      </w:r>
      <w:r w:rsidRPr="006818CC">
        <w:rPr>
          <w:rFonts w:ascii="Arial" w:hAnsi="Arial" w:cs="Arial"/>
        </w:rPr>
        <w:t>једнаке</w:t>
      </w:r>
      <w:r w:rsidRPr="006818CC">
        <w:rPr>
          <w:rFonts w:ascii="Arial" w:hAnsi="Arial" w:cs="Arial"/>
          <w:spacing w:val="1"/>
        </w:rPr>
        <w:t xml:space="preserve"> </w:t>
      </w:r>
      <w:r w:rsidRPr="006818CC">
        <w:rPr>
          <w:rFonts w:ascii="Arial" w:hAnsi="Arial" w:cs="Arial"/>
        </w:rPr>
        <w:t>могућности</w:t>
      </w:r>
      <w:r w:rsidRPr="006818CC">
        <w:rPr>
          <w:rFonts w:ascii="Arial" w:hAnsi="Arial" w:cs="Arial"/>
          <w:spacing w:val="1"/>
        </w:rPr>
        <w:t xml:space="preserve"> </w:t>
      </w:r>
      <w:r w:rsidRPr="006818CC">
        <w:rPr>
          <w:rFonts w:ascii="Arial" w:hAnsi="Arial" w:cs="Arial"/>
        </w:rPr>
        <w:t>за</w:t>
      </w:r>
      <w:r w:rsidRPr="006818CC">
        <w:rPr>
          <w:rFonts w:ascii="Arial" w:hAnsi="Arial" w:cs="Arial"/>
          <w:spacing w:val="5"/>
        </w:rPr>
        <w:t xml:space="preserve"> </w:t>
      </w:r>
      <w:r w:rsidRPr="006818CC">
        <w:rPr>
          <w:rFonts w:ascii="Arial" w:hAnsi="Arial" w:cs="Arial"/>
        </w:rPr>
        <w:t>учешће</w:t>
      </w:r>
      <w:r w:rsidRPr="006818CC">
        <w:rPr>
          <w:rFonts w:ascii="Arial" w:hAnsi="Arial" w:cs="Arial"/>
          <w:spacing w:val="9"/>
        </w:rPr>
        <w:t xml:space="preserve"> </w:t>
      </w:r>
      <w:r w:rsidRPr="006818CC">
        <w:rPr>
          <w:rFonts w:ascii="Arial" w:hAnsi="Arial" w:cs="Arial"/>
        </w:rPr>
        <w:t>у</w:t>
      </w:r>
      <w:r w:rsidRPr="006818CC">
        <w:rPr>
          <w:rFonts w:ascii="Arial" w:hAnsi="Arial" w:cs="Arial"/>
          <w:spacing w:val="38"/>
          <w:w w:val="99"/>
        </w:rPr>
        <w:t xml:space="preserve"> </w:t>
      </w:r>
      <w:r w:rsidRPr="006818CC">
        <w:rPr>
          <w:rFonts w:ascii="Arial" w:hAnsi="Arial" w:cs="Arial"/>
        </w:rPr>
        <w:t>друштву</w:t>
      </w:r>
      <w:r w:rsidRPr="006818CC">
        <w:rPr>
          <w:rFonts w:ascii="Arial" w:hAnsi="Arial" w:cs="Arial"/>
          <w:spacing w:val="19"/>
        </w:rPr>
        <w:t xml:space="preserve"> </w:t>
      </w:r>
      <w:r w:rsidRPr="006818CC">
        <w:rPr>
          <w:rFonts w:ascii="Arial" w:hAnsi="Arial" w:cs="Arial"/>
        </w:rPr>
        <w:t>у</w:t>
      </w:r>
      <w:r w:rsidRPr="006818CC">
        <w:rPr>
          <w:rFonts w:ascii="Arial" w:hAnsi="Arial" w:cs="Arial"/>
          <w:spacing w:val="17"/>
        </w:rPr>
        <w:t xml:space="preserve"> </w:t>
      </w:r>
      <w:r w:rsidRPr="006818CC">
        <w:rPr>
          <w:rFonts w:ascii="Arial" w:hAnsi="Arial" w:cs="Arial"/>
        </w:rPr>
        <w:t>којем</w:t>
      </w:r>
      <w:r w:rsidRPr="006818CC">
        <w:rPr>
          <w:rFonts w:ascii="Arial" w:hAnsi="Arial" w:cs="Arial"/>
          <w:spacing w:val="19"/>
        </w:rPr>
        <w:t xml:space="preserve"> </w:t>
      </w:r>
      <w:r w:rsidRPr="006818CC">
        <w:rPr>
          <w:rFonts w:ascii="Arial" w:hAnsi="Arial" w:cs="Arial"/>
        </w:rPr>
        <w:t xml:space="preserve">живе. </w:t>
      </w:r>
      <w:r w:rsidRPr="003515C4">
        <w:rPr>
          <w:rFonts w:ascii="Arial" w:hAnsi="Arial" w:cs="Arial"/>
          <w:b/>
          <w:noProof/>
        </w:rPr>
        <w:t>Комитет сматра да ускраћивање приступа треба сматрати актом дискриминације, без обзира на то да ли га је починио неко из јавног или приватног сектора.</w:t>
      </w:r>
      <w:r w:rsidRPr="006818CC">
        <w:rPr>
          <w:rFonts w:ascii="Arial" w:hAnsi="Arial" w:cs="Arial"/>
          <w:noProof/>
        </w:rPr>
        <w:t xml:space="preserve"> Такође, Комитет истиче да приступачност треба обезбедити за све особе са инвалидитетом, без обзира на врсту потешкоћа са којом се особа сусреће и без прављења било каквих разлика по било ком личном својству особе са инвалидитетом. Даље, је наведено да право на приступачност загарантовано Конвенцијом има корен у постојећим људским правима, као што су право на једнак приступ јавним службама и сервисима гарантовано Међународним пактом о грађанским и политичким правима</w:t>
      </w:r>
      <w:r w:rsidRPr="006818CC">
        <w:rPr>
          <w:rFonts w:ascii="Arial" w:hAnsi="Arial" w:cs="Arial"/>
          <w:noProof/>
          <w:vertAlign w:val="superscript"/>
        </w:rPr>
        <w:footnoteReference w:id="11"/>
      </w:r>
      <w:r w:rsidRPr="006818CC">
        <w:rPr>
          <w:rFonts w:ascii="Arial" w:hAnsi="Arial" w:cs="Arial"/>
          <w:noProof/>
        </w:rPr>
        <w:t xml:space="preserve"> (члан 25 ц) и право на приступ било ком месту или услузи намењеним јавности, гарантовано Међународном конвенцијом о укидању свих облика расне дискриминације</w:t>
      </w:r>
      <w:r w:rsidRPr="006818CC">
        <w:rPr>
          <w:rFonts w:ascii="Arial" w:hAnsi="Arial" w:cs="Arial"/>
          <w:noProof/>
          <w:vertAlign w:val="superscript"/>
        </w:rPr>
        <w:footnoteReference w:id="12"/>
      </w:r>
      <w:r w:rsidRPr="006818CC">
        <w:rPr>
          <w:rFonts w:ascii="Arial" w:hAnsi="Arial" w:cs="Arial"/>
          <w:noProof/>
        </w:rPr>
        <w:t xml:space="preserve"> (члан 5 ф).</w:t>
      </w:r>
    </w:p>
    <w:p w:rsidR="00BE3AA1" w:rsidRPr="00BD1419" w:rsidRDefault="00BD1419" w:rsidP="00930E46">
      <w:pPr>
        <w:spacing w:line="240" w:lineRule="auto"/>
        <w:jc w:val="both"/>
        <w:rPr>
          <w:rFonts w:ascii="Arial" w:eastAsia="Times New Roman" w:hAnsi="Arial" w:cs="Arial"/>
          <w:bCs/>
          <w:lang w:val="ru-RU"/>
        </w:rPr>
      </w:pPr>
      <w:r w:rsidRPr="00BD1419">
        <w:rPr>
          <w:rFonts w:ascii="Arial" w:eastAsia="Times New Roman" w:hAnsi="Arial" w:cs="Arial"/>
          <w:bCs/>
          <w:lang w:val="ru-RU"/>
        </w:rPr>
        <w:t xml:space="preserve">Комитет </w:t>
      </w:r>
      <w:r w:rsidRPr="00BD1419">
        <w:rPr>
          <w:rFonts w:ascii="Arial" w:eastAsia="Times New Roman" w:hAnsi="Arial" w:cs="Arial"/>
          <w:bCs/>
          <w:lang w:val="sr-Cyrl-RS"/>
        </w:rPr>
        <w:t xml:space="preserve">за права особа са инвалидитетом Уједињених нација је у својим </w:t>
      </w:r>
      <w:r w:rsidRPr="00BD1419">
        <w:rPr>
          <w:rFonts w:ascii="Arial" w:eastAsia="Times New Roman" w:hAnsi="Arial" w:cs="Arial"/>
          <w:bCs/>
        </w:rPr>
        <w:t>Закључн</w:t>
      </w:r>
      <w:r w:rsidRPr="00BD1419">
        <w:rPr>
          <w:rFonts w:ascii="Arial" w:eastAsia="Times New Roman" w:hAnsi="Arial" w:cs="Arial"/>
          <w:bCs/>
          <w:lang w:val="sr-Cyrl-RS"/>
        </w:rPr>
        <w:t>им</w:t>
      </w:r>
      <w:r w:rsidRPr="00BD1419">
        <w:rPr>
          <w:rFonts w:ascii="Arial" w:eastAsia="Times New Roman" w:hAnsi="Arial" w:cs="Arial"/>
          <w:bCs/>
        </w:rPr>
        <w:t xml:space="preserve"> запажањ</w:t>
      </w:r>
      <w:r w:rsidRPr="00BD1419">
        <w:rPr>
          <w:rFonts w:ascii="Arial" w:eastAsia="Times New Roman" w:hAnsi="Arial" w:cs="Arial"/>
          <w:bCs/>
          <w:lang w:val="sr-Cyrl-RS"/>
        </w:rPr>
        <w:t>има</w:t>
      </w:r>
      <w:r w:rsidRPr="00BD1419">
        <w:rPr>
          <w:rFonts w:ascii="Arial" w:eastAsia="Times New Roman" w:hAnsi="Arial" w:cs="Arial"/>
          <w:bCs/>
        </w:rPr>
        <w:t xml:space="preserve"> </w:t>
      </w:r>
      <w:r w:rsidRPr="00BD1419">
        <w:rPr>
          <w:rFonts w:ascii="Arial" w:eastAsia="Times New Roman" w:hAnsi="Arial" w:cs="Arial"/>
          <w:bCs/>
          <w:lang w:val="sr-Cyrl-RS"/>
        </w:rPr>
        <w:t xml:space="preserve">на </w:t>
      </w:r>
      <w:r w:rsidRPr="00BD1419">
        <w:rPr>
          <w:rFonts w:ascii="Arial" w:eastAsia="Times New Roman" w:hAnsi="Arial" w:cs="Arial"/>
          <w:bCs/>
        </w:rPr>
        <w:t xml:space="preserve">Иницијални извештај </w:t>
      </w:r>
      <w:r w:rsidRPr="00BD1419">
        <w:rPr>
          <w:rFonts w:ascii="Arial" w:eastAsia="Times New Roman" w:hAnsi="Arial" w:cs="Arial"/>
          <w:bCs/>
          <w:lang w:val="sr-Cyrl-RS"/>
        </w:rPr>
        <w:t xml:space="preserve">Републике Србије </w:t>
      </w:r>
      <w:r w:rsidRPr="00BD1419">
        <w:rPr>
          <w:rFonts w:ascii="Arial" w:eastAsia="Times New Roman" w:hAnsi="Arial" w:cs="Arial"/>
          <w:bCs/>
        </w:rPr>
        <w:t>о примени Конвенције о правима особа са инвалидитетом</w:t>
      </w:r>
      <w:r w:rsidRPr="00BD1419">
        <w:rPr>
          <w:rFonts w:ascii="Arial" w:eastAsia="Times New Roman" w:hAnsi="Arial" w:cs="Arial"/>
          <w:bCs/>
          <w:lang w:val="ru-RU"/>
        </w:rPr>
        <w:t xml:space="preserve"> изразио забринутост због непостојања националне стратегије обезбеђивања приступачности и законских прописа који би садржавали делотворне санкције за непоштовање прописа, због ниског степена могућности приступа јавним објек</w:t>
      </w:r>
      <w:r w:rsidR="00A517D8">
        <w:rPr>
          <w:rFonts w:ascii="Arial" w:eastAsia="Times New Roman" w:hAnsi="Arial" w:cs="Arial"/>
          <w:bCs/>
          <w:lang w:val="ru-RU"/>
        </w:rPr>
        <w:t>тима, институцијама и услугама.</w:t>
      </w:r>
      <w:r w:rsidRPr="00BD1419">
        <w:rPr>
          <w:rFonts w:ascii="Arial" w:eastAsia="Times New Roman" w:hAnsi="Arial" w:cs="Arial"/>
          <w:bCs/>
          <w:lang w:val="ru-RU"/>
        </w:rPr>
        <w:t xml:space="preserve"> Из ових разлога</w:t>
      </w:r>
      <w:r w:rsidRPr="00BD1419">
        <w:rPr>
          <w:rFonts w:ascii="Arial" w:eastAsia="Times New Roman" w:hAnsi="Arial" w:cs="Arial"/>
          <w:bCs/>
          <w:lang w:val="sr-Latn-RS"/>
        </w:rPr>
        <w:t>,</w:t>
      </w:r>
      <w:r w:rsidRPr="00BD1419">
        <w:rPr>
          <w:rFonts w:ascii="Arial" w:eastAsia="Times New Roman" w:hAnsi="Arial" w:cs="Arial"/>
          <w:bCs/>
          <w:lang w:val="ru-RU"/>
        </w:rPr>
        <w:t xml:space="preserve"> Комитет је </w:t>
      </w:r>
      <w:r w:rsidR="00A517D8">
        <w:rPr>
          <w:rFonts w:ascii="Arial" w:eastAsia="Times New Roman" w:hAnsi="Arial" w:cs="Arial"/>
          <w:bCs/>
          <w:lang w:val="ru-RU"/>
        </w:rPr>
        <w:t xml:space="preserve">између осталог </w:t>
      </w:r>
      <w:r w:rsidRPr="00BD1419">
        <w:rPr>
          <w:rFonts w:ascii="Arial" w:eastAsia="Times New Roman" w:hAnsi="Arial" w:cs="Arial"/>
          <w:bCs/>
          <w:lang w:val="ru-RU"/>
        </w:rPr>
        <w:t xml:space="preserve">препоручио да се развије свеобухватан план за обезбеђивање приступачности уз ефикасан надзор и мапу пута која ће поставити полазне тачке за уклањање постојећих препрека; промоцију универзалног дизајна за све зграде, </w:t>
      </w:r>
      <w:r w:rsidR="00A517D8">
        <w:rPr>
          <w:rFonts w:ascii="Arial" w:eastAsia="Times New Roman" w:hAnsi="Arial" w:cs="Arial"/>
          <w:bCs/>
          <w:lang w:val="ru-RU"/>
        </w:rPr>
        <w:t>јавне сервисе и јавни транспорт.</w:t>
      </w:r>
      <w:r w:rsidRPr="00BD1419">
        <w:rPr>
          <w:rFonts w:ascii="Arial" w:eastAsia="Times New Roman" w:hAnsi="Arial" w:cs="Arial"/>
          <w:bCs/>
          <w:lang w:val="ru-RU"/>
        </w:rPr>
        <w:t xml:space="preserve"> </w:t>
      </w:r>
    </w:p>
    <w:p w:rsidR="002E49CF" w:rsidRPr="006818CC" w:rsidRDefault="0040308D" w:rsidP="00930E46">
      <w:pPr>
        <w:spacing w:after="0" w:line="240" w:lineRule="auto"/>
        <w:jc w:val="both"/>
        <w:rPr>
          <w:rFonts w:ascii="Arial" w:hAnsi="Arial" w:cs="Arial"/>
          <w:color w:val="000000"/>
          <w:sz w:val="16"/>
          <w:szCs w:val="16"/>
          <w:shd w:val="clear" w:color="auto" w:fill="FFFFFF"/>
          <w:lang w:val="sr-Cyrl-RS"/>
        </w:rPr>
      </w:pPr>
      <w:r w:rsidRPr="006818CC">
        <w:rPr>
          <w:rFonts w:ascii="Arial" w:hAnsi="Arial" w:cs="Arial"/>
        </w:rPr>
        <w:t>Уставна забрана дискриминације</w:t>
      </w:r>
      <w:r w:rsidRPr="006818CC">
        <w:rPr>
          <w:rFonts w:ascii="Arial" w:hAnsi="Arial" w:cs="Arial"/>
          <w:lang w:val="sr-Cyrl-RS"/>
        </w:rPr>
        <w:t xml:space="preserve"> </w:t>
      </w:r>
      <w:r w:rsidRPr="006818CC">
        <w:rPr>
          <w:rFonts w:ascii="Arial" w:hAnsi="Arial" w:cs="Arial"/>
        </w:rPr>
        <w:t>ближе је дефинисана Законом о забрани дискриминације</w:t>
      </w:r>
      <w:r w:rsidRPr="006818CC">
        <w:rPr>
          <w:rFonts w:ascii="Arial" w:hAnsi="Arial" w:cs="Arial"/>
          <w:vertAlign w:val="superscript"/>
        </w:rPr>
        <w:footnoteReference w:id="13"/>
      </w:r>
      <w:r w:rsidRPr="006818CC">
        <w:rPr>
          <w:rFonts w:ascii="Arial" w:hAnsi="Arial" w:cs="Arial"/>
        </w:rPr>
        <w:t>, који у члану 4. прописује да су сви једнаки и уживају једнак положај и једнаку правну заштиту, без обзира на лична својства, те да је свако дужан да поштује начело једнакости, односно забрану дискриминације. Одредбом члана 6. Закона о забрани дискриминације је прописано да непосредна дискриминација постоји ако се лице или група лица, због његовог односно њиховог личног својства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r w:rsidRPr="006818CC">
        <w:rPr>
          <w:rFonts w:ascii="Arial" w:hAnsi="Arial" w:cs="Arial"/>
          <w:lang w:val="sr-Cyrl-RS"/>
        </w:rPr>
        <w:t xml:space="preserve"> Даље, </w:t>
      </w:r>
      <w:r w:rsidRPr="006818CC">
        <w:rPr>
          <w:rFonts w:ascii="Arial" w:hAnsi="Arial" w:cs="Arial"/>
        </w:rPr>
        <w:t xml:space="preserve">одредбом члана 17. став 2. </w:t>
      </w:r>
      <w:r w:rsidRPr="006818CC">
        <w:rPr>
          <w:rFonts w:ascii="Arial" w:hAnsi="Arial" w:cs="Arial"/>
          <w:lang w:val="sr-Cyrl-RS"/>
        </w:rPr>
        <w:t xml:space="preserve">овог закона </w:t>
      </w:r>
      <w:r w:rsidRPr="006818CC">
        <w:rPr>
          <w:rFonts w:ascii="Arial" w:hAnsi="Arial" w:cs="Arial"/>
        </w:rPr>
        <w:t xml:space="preserve">прописано је да свако има право на једнак приступ објектима у јавној употреби (објекти у којима се налазе седишта органа јавне власти, објекти у области образовања, </w:t>
      </w:r>
      <w:r w:rsidRPr="00F52E85">
        <w:rPr>
          <w:rFonts w:ascii="Arial" w:hAnsi="Arial" w:cs="Arial"/>
          <w:b/>
        </w:rPr>
        <w:t>здравства</w:t>
      </w:r>
      <w:r w:rsidRPr="006818CC">
        <w:rPr>
          <w:rFonts w:ascii="Arial" w:hAnsi="Arial" w:cs="Arial"/>
        </w:rPr>
        <w:t>, социјалне заштите, културе, спорта, туризма, објекти који се користе за заштиту животне средине, за заштиту од елементарних непог</w:t>
      </w:r>
      <w:r w:rsidR="00FF0DC8" w:rsidRPr="006818CC">
        <w:rPr>
          <w:rFonts w:ascii="Arial" w:hAnsi="Arial" w:cs="Arial"/>
        </w:rPr>
        <w:t>ода и сл.), у складу са законом</w:t>
      </w:r>
      <w:r w:rsidRPr="006818CC">
        <w:rPr>
          <w:rFonts w:ascii="Arial" w:hAnsi="Arial" w:cs="Arial"/>
          <w:lang w:val="sr-Cyrl-RS"/>
        </w:rPr>
        <w:t>. Такође, ч</w:t>
      </w:r>
      <w:r w:rsidRPr="006818CC">
        <w:rPr>
          <w:rFonts w:ascii="Arial" w:hAnsi="Arial" w:cs="Arial"/>
        </w:rPr>
        <w:t>ланом 26. став 1. Закона о забрани дискриминације прописано је да дискриминација постоји ако се поступа противно начелу поштовања једнаких права и слобода особа са инвалидитетом у политичком, економском, културном и другом аспекту јавног, професионалног, приватног и породичног живота.</w:t>
      </w:r>
      <w:r w:rsidRPr="006818CC">
        <w:rPr>
          <w:rFonts w:ascii="Arial" w:hAnsi="Arial" w:cs="Arial"/>
          <w:color w:val="000000"/>
          <w:sz w:val="16"/>
          <w:szCs w:val="16"/>
          <w:shd w:val="clear" w:color="auto" w:fill="FFFFFF"/>
        </w:rPr>
        <w:t xml:space="preserve"> </w:t>
      </w:r>
    </w:p>
    <w:p w:rsidR="002E49CF" w:rsidRPr="006818CC" w:rsidRDefault="002E49CF" w:rsidP="00930E46">
      <w:pPr>
        <w:spacing w:after="0" w:line="240" w:lineRule="auto"/>
        <w:jc w:val="both"/>
        <w:rPr>
          <w:rFonts w:ascii="Arial" w:hAnsi="Arial" w:cs="Arial"/>
          <w:color w:val="000000"/>
          <w:sz w:val="16"/>
          <w:szCs w:val="16"/>
          <w:shd w:val="clear" w:color="auto" w:fill="FFFFFF"/>
          <w:lang w:val="sr-Cyrl-RS"/>
        </w:rPr>
      </w:pPr>
    </w:p>
    <w:p w:rsidR="00FF0DC8" w:rsidRPr="006818CC" w:rsidRDefault="00FF0DC8" w:rsidP="00930E46">
      <w:pPr>
        <w:spacing w:after="0" w:line="240" w:lineRule="auto"/>
        <w:jc w:val="both"/>
        <w:rPr>
          <w:rFonts w:ascii="Arial" w:hAnsi="Arial" w:cs="Arial"/>
        </w:rPr>
      </w:pPr>
      <w:r w:rsidRPr="006818CC">
        <w:rPr>
          <w:rFonts w:ascii="Arial" w:hAnsi="Arial" w:cs="Arial"/>
        </w:rPr>
        <w:t>Закон о спречавању дискриминације особа са инвалидитетом</w:t>
      </w:r>
      <w:r w:rsidRPr="006818CC">
        <w:rPr>
          <w:rFonts w:ascii="Arial" w:hAnsi="Arial" w:cs="Arial"/>
          <w:vertAlign w:val="superscript"/>
        </w:rPr>
        <w:footnoteReference w:id="14"/>
      </w:r>
      <w:r w:rsidRPr="006818CC">
        <w:rPr>
          <w:rFonts w:ascii="Arial" w:hAnsi="Arial" w:cs="Arial"/>
        </w:rPr>
        <w:t>, поред тога што уређује општи режим забране дискриминације на основу инвалидитета, прописује и посебан случај дискриминације у вези са пружањем услуга и коришћењем објеката и површина. Одредбом члана 13. став 1.</w:t>
      </w:r>
      <w:r w:rsidRPr="006818CC">
        <w:rPr>
          <w:rFonts w:ascii="Arial" w:hAnsi="Arial" w:cs="Arial"/>
          <w:lang w:val="sr-Cyrl-RS"/>
        </w:rPr>
        <w:t xml:space="preserve"> овог закона</w:t>
      </w:r>
      <w:r w:rsidRPr="006818CC">
        <w:rPr>
          <w:rFonts w:ascii="Arial" w:hAnsi="Arial" w:cs="Arial"/>
        </w:rPr>
        <w:t xml:space="preserve"> изричито је забрањена дискриминација на основу инвалидитета у погледу доступности услуга и приступа објектима у јавној употреби и јавним површинама, док је ставом 2. истог члана прописано да се под услугом, у смислу овог закона сматра свака услуга коју, уз накнаду или без ње, правно или физичко лице пружа у оквиру своје делатности, односно трајног занимања. Под објектима у јавној употреби, у смислу овог закона, сматрају се: објекти у области образовања, здравства, социјалне заштите, културе, спорта, туризма или објекти који се користе за заштиту животне средине, заштиту од елементарних непогода и слично.</w:t>
      </w:r>
      <w:r w:rsidRPr="006818CC">
        <w:rPr>
          <w:rFonts w:ascii="Arial" w:hAnsi="Arial" w:cs="Arial"/>
          <w:vertAlign w:val="superscript"/>
        </w:rPr>
        <w:footnoteReference w:id="15"/>
      </w:r>
      <w:r w:rsidRPr="006818CC">
        <w:rPr>
          <w:rFonts w:ascii="Arial" w:hAnsi="Arial" w:cs="Arial"/>
        </w:rPr>
        <w:t xml:space="preserve"> Поред тога, одредбом члана 16. став 1. овог закона прописано је да је власник објекта у јавној употреби</w:t>
      </w:r>
      <w:r w:rsidRPr="006818CC">
        <w:rPr>
          <w:rFonts w:ascii="Arial" w:hAnsi="Arial" w:cs="Arial"/>
          <w:i/>
        </w:rPr>
        <w:t xml:space="preserve">, </w:t>
      </w:r>
      <w:r w:rsidRPr="006818CC">
        <w:rPr>
          <w:rFonts w:ascii="Arial" w:hAnsi="Arial" w:cs="Arial"/>
        </w:rPr>
        <w:t>дужан да обезбеди приступ објекту у јавној употреби свим особама са инвалидитетом, без обзира на врсту и степен њиховог инвалиди</w:t>
      </w:r>
      <w:r w:rsidR="009D5FE5" w:rsidRPr="006818CC">
        <w:rPr>
          <w:rFonts w:ascii="Arial" w:hAnsi="Arial" w:cs="Arial"/>
        </w:rPr>
        <w:t>тета</w:t>
      </w:r>
      <w:r w:rsidRPr="006818CC">
        <w:rPr>
          <w:rFonts w:ascii="Arial" w:hAnsi="Arial" w:cs="Arial"/>
        </w:rPr>
        <w:t xml:space="preserve">. </w:t>
      </w:r>
    </w:p>
    <w:p w:rsidR="002E49CF" w:rsidRPr="006818CC" w:rsidRDefault="002E49CF" w:rsidP="00930E46">
      <w:pPr>
        <w:spacing w:after="0" w:line="240" w:lineRule="auto"/>
        <w:jc w:val="both"/>
        <w:rPr>
          <w:rFonts w:ascii="Arial" w:hAnsi="Arial" w:cs="Arial"/>
        </w:rPr>
      </w:pPr>
    </w:p>
    <w:p w:rsidR="002E49CF" w:rsidRPr="006818CC" w:rsidRDefault="002E49CF" w:rsidP="00930E46">
      <w:pPr>
        <w:spacing w:after="0" w:line="240" w:lineRule="auto"/>
        <w:jc w:val="both"/>
        <w:rPr>
          <w:rFonts w:ascii="Arial" w:hAnsi="Arial" w:cs="Arial"/>
        </w:rPr>
      </w:pPr>
      <w:r w:rsidRPr="006818CC">
        <w:rPr>
          <w:rFonts w:ascii="Arial" w:hAnsi="Arial" w:cs="Arial"/>
        </w:rPr>
        <w:t>Одредбом члана 23. Закона о здравственој заштити</w:t>
      </w:r>
      <w:r w:rsidRPr="006818CC">
        <w:rPr>
          <w:rStyle w:val="FootnoteReference"/>
          <w:rFonts w:ascii="Arial" w:hAnsi="Arial" w:cs="Arial"/>
        </w:rPr>
        <w:footnoteReference w:id="16"/>
      </w:r>
      <w:r w:rsidRPr="006818CC">
        <w:rPr>
          <w:rFonts w:ascii="Arial" w:hAnsi="Arial" w:cs="Arial"/>
        </w:rPr>
        <w:t xml:space="preserve"> прописано је да </w:t>
      </w:r>
      <w:r w:rsidRPr="006818CC">
        <w:rPr>
          <w:rFonts w:ascii="Arial" w:hAnsi="Arial" w:cs="Arial"/>
          <w:color w:val="000000"/>
          <w:shd w:val="clear" w:color="auto" w:fill="FFFFFF"/>
          <w:lang w:val="sr-Cyrl-RS"/>
        </w:rPr>
        <w:t>начело приступачности здравствене заштите подразумева обезбеђивање одговарајуће здравствене заштите грађанима, која је физички, комуникацијски, географски и економски доступна, односно културолошки прихватљива, а посебно особама са инвалидитетом.</w:t>
      </w:r>
    </w:p>
    <w:p w:rsidR="00E52499" w:rsidRDefault="00FF0DC8" w:rsidP="00930E46">
      <w:pPr>
        <w:shd w:val="clear" w:color="auto" w:fill="FFFFFF"/>
        <w:spacing w:before="240" w:beforeAutospacing="1" w:after="120" w:afterAutospacing="1" w:line="240" w:lineRule="auto"/>
        <w:jc w:val="both"/>
        <w:rPr>
          <w:rFonts w:ascii="Arial" w:eastAsia="Times New Roman" w:hAnsi="Arial" w:cs="Arial"/>
          <w:lang w:eastAsia="sr-Cyrl-CS"/>
        </w:rPr>
      </w:pPr>
      <w:r w:rsidRPr="006818CC">
        <w:rPr>
          <w:rFonts w:ascii="Arial" w:eastAsia="Times New Roman" w:hAnsi="Arial" w:cs="Arial"/>
          <w:lang w:val="sr-Cyrl-RS" w:eastAsia="sr-Latn-CS"/>
        </w:rPr>
        <w:t xml:space="preserve">Одредбама члана 5. </w:t>
      </w:r>
      <w:r w:rsidRPr="006818CC">
        <w:rPr>
          <w:rFonts w:ascii="Arial" w:eastAsia="Times New Roman" w:hAnsi="Arial" w:cs="Arial"/>
          <w:lang w:val="sr-Latn-CS" w:eastAsia="sr-Latn-CS"/>
        </w:rPr>
        <w:t>Закон</w:t>
      </w:r>
      <w:r w:rsidRPr="006818CC">
        <w:rPr>
          <w:rFonts w:ascii="Arial" w:eastAsia="Times New Roman" w:hAnsi="Arial" w:cs="Arial"/>
          <w:lang w:val="sr-Cyrl-RS" w:eastAsia="sr-Latn-CS"/>
        </w:rPr>
        <w:t>а</w:t>
      </w:r>
      <w:r w:rsidRPr="006818CC">
        <w:rPr>
          <w:rFonts w:ascii="Arial" w:eastAsia="Times New Roman" w:hAnsi="Arial" w:cs="Arial"/>
          <w:lang w:val="sr-Latn-CS" w:eastAsia="sr-Latn-CS"/>
        </w:rPr>
        <w:t xml:space="preserve"> о планирању и изградњи</w:t>
      </w:r>
      <w:r w:rsidRPr="006818CC">
        <w:rPr>
          <w:rFonts w:ascii="Arial" w:eastAsia="Times New Roman" w:hAnsi="Arial" w:cs="Arial"/>
          <w:vertAlign w:val="superscript"/>
          <w:lang w:val="sr-Latn-CS" w:eastAsia="sr-Latn-CS"/>
        </w:rPr>
        <w:footnoteReference w:id="17"/>
      </w:r>
      <w:r w:rsidRPr="006818CC">
        <w:rPr>
          <w:rFonts w:ascii="Arial" w:eastAsia="Times New Roman" w:hAnsi="Arial" w:cs="Arial"/>
          <w:lang w:val="sr-Latn-CS" w:eastAsia="sr-Latn-CS"/>
        </w:rPr>
        <w:t xml:space="preserve"> </w:t>
      </w:r>
      <w:r w:rsidRPr="006818CC">
        <w:rPr>
          <w:rFonts w:ascii="Arial" w:eastAsia="Times New Roman" w:hAnsi="Arial" w:cs="Arial"/>
          <w:lang w:val="sr-Cyrl-RS" w:eastAsia="sr-Latn-CS"/>
        </w:rPr>
        <w:t>прописано</w:t>
      </w:r>
      <w:r w:rsidRPr="006818CC">
        <w:rPr>
          <w:rFonts w:ascii="Arial" w:eastAsia="Times New Roman" w:hAnsi="Arial" w:cs="Arial"/>
          <w:lang w:val="sr-Latn-CS" w:eastAsia="sr-Cyrl-CS"/>
        </w:rPr>
        <w:t xml:space="preserve"> је да се зграде јавне и пословне намене морају пројектовати, градити и одржавати тако да свим корисницима, а нарочито особама са инвалидитетом, деци и старим особама, омогућавају несметан приступ, кретање и боравак, односно коришћење у складу са одговарајућим техничким 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9D5FE5" w:rsidRPr="0083648E" w:rsidRDefault="00FF0DC8" w:rsidP="00930E46">
      <w:pPr>
        <w:shd w:val="clear" w:color="auto" w:fill="FFFFFF"/>
        <w:spacing w:before="240" w:beforeAutospacing="1" w:after="120" w:afterAutospacing="1" w:line="240" w:lineRule="auto"/>
        <w:jc w:val="both"/>
        <w:rPr>
          <w:rFonts w:ascii="Arial" w:hAnsi="Arial" w:cs="Arial"/>
          <w:b/>
          <w:lang w:val="sr-Cyrl-RS"/>
        </w:rPr>
      </w:pPr>
      <w:r w:rsidRPr="006818CC">
        <w:rPr>
          <w:rFonts w:ascii="Arial" w:hAnsi="Arial" w:cs="Arial"/>
        </w:rPr>
        <w:t>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r w:rsidRPr="006818CC">
        <w:rPr>
          <w:rFonts w:ascii="Arial" w:hAnsi="Arial" w:cs="Arial"/>
          <w:vertAlign w:val="superscript"/>
        </w:rPr>
        <w:footnoteReference w:id="18"/>
      </w:r>
      <w:r w:rsidRPr="006818CC">
        <w:rPr>
          <w:rFonts w:ascii="Arial" w:hAnsi="Arial" w:cs="Arial"/>
        </w:rPr>
        <w:t xml:space="preserve"> се ближе утврђују технички стандарди приступачности за несметано кретање особа са инвалидитетом. Приступачност, у смислу овог правилника, резултат је примене техничких решења у пројектовању и грађењу грађевина, којим се особама са инвалидитетом омогућава несметан приступ, кретање, боравак и рад у тим грађевинама на једнакој основи као и осталим особама. Одредбом члана 2. овог правилника </w:t>
      </w:r>
      <w:r w:rsidRPr="006818CC">
        <w:rPr>
          <w:rFonts w:ascii="Arial" w:hAnsi="Arial" w:cs="Arial"/>
          <w:lang w:val="sr-Cyrl-RS"/>
        </w:rPr>
        <w:t xml:space="preserve">наведени су </w:t>
      </w:r>
      <w:r w:rsidRPr="006818CC">
        <w:rPr>
          <w:rFonts w:ascii="Arial" w:hAnsi="Arial" w:cs="Arial"/>
        </w:rPr>
        <w:t>објекти</w:t>
      </w:r>
      <w:r w:rsidRPr="006818CC">
        <w:rPr>
          <w:rFonts w:ascii="Arial" w:hAnsi="Arial" w:cs="Arial"/>
          <w:lang w:val="sr-Cyrl-RS"/>
        </w:rPr>
        <w:t xml:space="preserve"> који се</w:t>
      </w:r>
      <w:r w:rsidRPr="006818CC">
        <w:rPr>
          <w:rFonts w:ascii="Arial" w:hAnsi="Arial" w:cs="Arial"/>
        </w:rPr>
        <w:t xml:space="preserve"> могу сматрати објектима за јавно коришћење, па је између осталог прописано да ту спадају објекти </w:t>
      </w:r>
      <w:r w:rsidR="008B4AEA" w:rsidRPr="006818CC">
        <w:rPr>
          <w:rFonts w:ascii="Arial" w:hAnsi="Arial" w:cs="Arial"/>
          <w:lang w:val="sr-Cyrl-RS"/>
        </w:rPr>
        <w:t>у области здравства</w:t>
      </w:r>
      <w:r w:rsidRPr="006818CC">
        <w:rPr>
          <w:rFonts w:ascii="Arial" w:hAnsi="Arial" w:cs="Arial"/>
        </w:rPr>
        <w:t>. Одредб</w:t>
      </w:r>
      <w:r w:rsidRPr="006818CC">
        <w:rPr>
          <w:rFonts w:ascii="Arial" w:hAnsi="Arial" w:cs="Arial"/>
          <w:lang w:val="sr-Cyrl-RS"/>
        </w:rPr>
        <w:t>ом</w:t>
      </w:r>
      <w:r w:rsidRPr="006818CC">
        <w:rPr>
          <w:rFonts w:ascii="Arial" w:hAnsi="Arial" w:cs="Arial"/>
        </w:rPr>
        <w:t xml:space="preserve"> члана 3. </w:t>
      </w:r>
      <w:r w:rsidR="00CA1CE4" w:rsidRPr="006818CC">
        <w:rPr>
          <w:rFonts w:ascii="Arial" w:hAnsi="Arial" w:cs="Arial"/>
          <w:lang w:val="sr-Cyrl-RS"/>
        </w:rPr>
        <w:t xml:space="preserve">став 1. тачка 2. прописано је да су особе смањење покретљивости особе са физичким или сензорним инвалидитетом, старе особе, труднице, и/или друге особе чија је могућност несметаног кретања повремено или трајно смањења услед баријера са којима се сусрећу у окружењу, као и да је тачком 6. утврђено да је </w:t>
      </w:r>
      <w:r w:rsidR="00CA1CE4" w:rsidRPr="0083648E">
        <w:rPr>
          <w:rFonts w:ascii="Arial" w:hAnsi="Arial" w:cs="Arial"/>
          <w:b/>
          <w:lang w:val="sr-Cyrl-RS"/>
        </w:rPr>
        <w:t>препрека физичка, комуникацијска и/или оријентацијска сметња која постоји у пр</w:t>
      </w:r>
      <w:r w:rsidR="0083648E" w:rsidRPr="0083648E">
        <w:rPr>
          <w:rFonts w:ascii="Arial" w:hAnsi="Arial" w:cs="Arial"/>
          <w:b/>
          <w:lang w:val="sr-Cyrl-RS"/>
        </w:rPr>
        <w:t>остору, а која особу може ометат</w:t>
      </w:r>
      <w:r w:rsidR="00CA1CE4" w:rsidRPr="0083648E">
        <w:rPr>
          <w:rFonts w:ascii="Arial" w:hAnsi="Arial" w:cs="Arial"/>
          <w:b/>
          <w:lang w:val="sr-Cyrl-RS"/>
        </w:rPr>
        <w:t>и и/или спречавати у несметаном приступу, кретању, боравку, примању неке услуге и/или у раду</w:t>
      </w:r>
      <w:r w:rsidR="00CA1CE4" w:rsidRPr="006818CC">
        <w:rPr>
          <w:rFonts w:ascii="Arial" w:hAnsi="Arial" w:cs="Arial"/>
          <w:lang w:val="sr-Cyrl-RS"/>
        </w:rPr>
        <w:t xml:space="preserve">. </w:t>
      </w:r>
      <w:r w:rsidR="00CA1CE4" w:rsidRPr="0083648E">
        <w:rPr>
          <w:rFonts w:ascii="Arial" w:hAnsi="Arial" w:cs="Arial"/>
          <w:b/>
          <w:lang w:val="sr-Cyrl-RS"/>
        </w:rPr>
        <w:t>Тачком</w:t>
      </w:r>
      <w:r w:rsidR="009D5FE5" w:rsidRPr="0083648E">
        <w:rPr>
          <w:rFonts w:ascii="Arial" w:hAnsi="Arial" w:cs="Arial"/>
          <w:b/>
          <w:lang w:val="sr-Cyrl-RS"/>
        </w:rPr>
        <w:t xml:space="preserve"> 8.</w:t>
      </w:r>
      <w:r w:rsidR="00CA1CE4" w:rsidRPr="0083648E">
        <w:rPr>
          <w:rFonts w:ascii="Arial" w:hAnsi="Arial" w:cs="Arial"/>
          <w:b/>
          <w:lang w:val="sr-Cyrl-RS"/>
        </w:rPr>
        <w:t xml:space="preserve"> наведеног члана</w:t>
      </w:r>
      <w:r w:rsidR="009D5FE5" w:rsidRPr="0083648E">
        <w:rPr>
          <w:rFonts w:ascii="Arial" w:hAnsi="Arial" w:cs="Arial"/>
          <w:b/>
          <w:lang w:val="sr-Cyrl-RS"/>
        </w:rPr>
        <w:t xml:space="preserve"> утврђено је да приступачан објекат, његов део или опрема јесте онај објекат, део објекта или опреме која осигурава испуњавање обавезних елемената приступачно</w:t>
      </w:r>
      <w:r w:rsidR="006A3F9D" w:rsidRPr="0083648E">
        <w:rPr>
          <w:rFonts w:ascii="Arial" w:hAnsi="Arial" w:cs="Arial"/>
          <w:b/>
          <w:lang w:val="sr-Cyrl-RS"/>
        </w:rPr>
        <w:t xml:space="preserve">сти </w:t>
      </w:r>
      <w:r w:rsidR="006A3F9D" w:rsidRPr="006818CC">
        <w:rPr>
          <w:rFonts w:ascii="Arial" w:hAnsi="Arial" w:cs="Arial"/>
          <w:lang w:val="sr-Cyrl-RS"/>
        </w:rPr>
        <w:t xml:space="preserve">прописаних овим правилником. </w:t>
      </w:r>
      <w:r w:rsidR="006A3F9D" w:rsidRPr="0083648E">
        <w:rPr>
          <w:rFonts w:ascii="Arial" w:hAnsi="Arial" w:cs="Arial"/>
          <w:b/>
          <w:lang w:val="sr-Cyrl-RS"/>
        </w:rPr>
        <w:t xml:space="preserve">Одредбом члана 5. овог правилника као обавезни елементи приступачности између осталих утврђени су и елементи приступачности за савладавање висинских разлика, који подразумевају обезбеђивање приступачности прилаза до објеката, улаза у објекат и слично и елементи приступачности кретања и боравка у простору – стамбене и стамбено-пословне зграде и објекте за јавно коришћење, који подразумевају обезбеђивање несметаног кретања и боравка у простору, савладавање етажних разлика, обезбеђивање приступачности тоалета и слично, </w:t>
      </w:r>
      <w:r w:rsidR="009D5FE5" w:rsidRPr="0083648E">
        <w:rPr>
          <w:rFonts w:ascii="Arial" w:hAnsi="Arial" w:cs="Arial"/>
          <w:b/>
          <w:lang w:val="sr-Cyrl-RS"/>
        </w:rPr>
        <w:t xml:space="preserve"> док је чланом 9. утврђено да су обавезни елементи приступачности </w:t>
      </w:r>
      <w:r w:rsidR="00CA1CE4" w:rsidRPr="0083648E">
        <w:rPr>
          <w:rFonts w:ascii="Arial" w:hAnsi="Arial" w:cs="Arial"/>
          <w:b/>
          <w:lang w:val="sr-Cyrl-RS"/>
        </w:rPr>
        <w:t xml:space="preserve">елементи за пројектовање, грађење, реконструкцију, доградњу и адаптацију којима се одређује величина, својства, инсталације, уређаји и друга опрема на јавним површинама и објектима ради осигурања приступа, кретања, боравка и рада за све потенцијалне кориснике, а у складу са овим правилником. </w:t>
      </w:r>
    </w:p>
    <w:p w:rsidR="00BD1419" w:rsidRDefault="00BD1419" w:rsidP="00930E46">
      <w:pPr>
        <w:tabs>
          <w:tab w:val="left" w:pos="450"/>
        </w:tabs>
        <w:spacing w:line="240" w:lineRule="auto"/>
        <w:jc w:val="both"/>
        <w:rPr>
          <w:rFonts w:ascii="Arial" w:hAnsi="Arial" w:cs="Arial"/>
          <w:noProof/>
          <w:lang w:val="sr-Cyrl-RS"/>
        </w:rPr>
      </w:pPr>
      <w:r w:rsidRPr="006777A8">
        <w:rPr>
          <w:rFonts w:ascii="Arial" w:hAnsi="Arial" w:cs="Arial"/>
          <w:noProof/>
          <w:lang w:val="sr-Cyrl-RS"/>
        </w:rPr>
        <w:t>У редовном годишњем извештају Повереника за заштиту равноправности за 2023. годину</w:t>
      </w:r>
      <w:r w:rsidRPr="006777A8">
        <w:rPr>
          <w:rStyle w:val="FootnoteReference"/>
          <w:rFonts w:ascii="Arial" w:hAnsi="Arial" w:cs="Arial"/>
          <w:noProof/>
          <w:lang w:val="sr-Cyrl-RS"/>
        </w:rPr>
        <w:footnoteReference w:id="19"/>
      </w:r>
      <w:r w:rsidRPr="006818CC">
        <w:rPr>
          <w:rFonts w:ascii="Arial" w:hAnsi="Arial" w:cs="Arial"/>
          <w:noProof/>
          <w:lang w:val="sr-Cyrl-RS"/>
        </w:rPr>
        <w:t xml:space="preserve"> </w:t>
      </w:r>
      <w:r w:rsidR="0083648E">
        <w:rPr>
          <w:rFonts w:ascii="Arial" w:hAnsi="Arial" w:cs="Arial"/>
          <w:noProof/>
          <w:lang w:val="sr-Cyrl-RS"/>
        </w:rPr>
        <w:t xml:space="preserve">указано је да је </w:t>
      </w:r>
      <w:r>
        <w:rPr>
          <w:rFonts w:ascii="Arial" w:hAnsi="Arial" w:cs="Arial"/>
          <w:noProof/>
          <w:lang w:val="sr-Cyrl-RS"/>
        </w:rPr>
        <w:t xml:space="preserve">инвалидитет као лично својство </w:t>
      </w:r>
      <w:r w:rsidRPr="0095582C">
        <w:rPr>
          <w:rFonts w:ascii="Arial" w:hAnsi="Arial" w:cs="Arial"/>
          <w:noProof/>
          <w:lang w:val="sr-Cyrl-RS"/>
        </w:rPr>
        <w:t>трећи основ дискриминације по броју поднетих притужби, а особе са инвалидитетом су једна од најугроженијих група у свим областима друштвеног живота</w:t>
      </w:r>
      <w:r w:rsidR="0083648E">
        <w:rPr>
          <w:rFonts w:ascii="Arial" w:hAnsi="Arial" w:cs="Arial"/>
          <w:noProof/>
          <w:lang w:val="sr-Cyrl-RS"/>
        </w:rPr>
        <w:t xml:space="preserve"> када говоримо о дискриминацији</w:t>
      </w:r>
      <w:r w:rsidRPr="0095582C">
        <w:rPr>
          <w:rFonts w:ascii="Arial" w:hAnsi="Arial" w:cs="Arial"/>
          <w:noProof/>
          <w:lang w:val="sr-Cyrl-RS"/>
        </w:rPr>
        <w:t xml:space="preserve">. Највећи број притужби поднет је због неприступачности различитих објеката </w:t>
      </w:r>
      <w:r w:rsidR="0083648E">
        <w:rPr>
          <w:rFonts w:ascii="Arial" w:hAnsi="Arial" w:cs="Arial"/>
          <w:noProof/>
          <w:lang w:val="sr-Cyrl-RS"/>
        </w:rPr>
        <w:t>и</w:t>
      </w:r>
      <w:r w:rsidRPr="0095582C">
        <w:rPr>
          <w:rFonts w:ascii="Arial" w:hAnsi="Arial" w:cs="Arial"/>
          <w:noProof/>
          <w:lang w:val="sr-Cyrl-RS"/>
        </w:rPr>
        <w:t xml:space="preserve"> услуга. </w:t>
      </w:r>
      <w:r>
        <w:rPr>
          <w:rFonts w:ascii="Arial" w:hAnsi="Arial" w:cs="Arial"/>
          <w:noProof/>
          <w:lang w:val="sr-Cyrl-RS"/>
        </w:rPr>
        <w:t xml:space="preserve">Такође, Повереник је </w:t>
      </w:r>
      <w:r w:rsidR="00A517D8">
        <w:rPr>
          <w:rFonts w:ascii="Arial" w:hAnsi="Arial" w:cs="Arial"/>
          <w:noProof/>
          <w:lang w:val="sr-Cyrl-RS"/>
        </w:rPr>
        <w:t xml:space="preserve">у извештају </w:t>
      </w:r>
      <w:r>
        <w:rPr>
          <w:rFonts w:ascii="Arial" w:hAnsi="Arial" w:cs="Arial"/>
          <w:noProof/>
          <w:lang w:val="sr-Cyrl-RS"/>
        </w:rPr>
        <w:t>навео да је н</w:t>
      </w:r>
      <w:r w:rsidRPr="0095582C">
        <w:rPr>
          <w:rFonts w:ascii="Arial" w:hAnsi="Arial" w:cs="Arial"/>
          <w:noProof/>
          <w:lang w:val="sr-Cyrl-RS"/>
        </w:rPr>
        <w:t xml:space="preserve">арочито важно да су приступачне установе у којима грађани најчешће остварују права и услуге, као што су на пример образовне институције, установе здравствене, социјалне заштите, бањска лечилишта и рехабилитациони центри, објекти које користе јединице локалних самоуправа и комунална предузећа, судови, али и установе културе, биоскопи и позоришта и др. </w:t>
      </w:r>
      <w:r w:rsidR="0083648E">
        <w:rPr>
          <w:rFonts w:ascii="Arial" w:hAnsi="Arial" w:cs="Arial"/>
          <w:noProof/>
          <w:lang w:val="sr-Cyrl-RS"/>
        </w:rPr>
        <w:t xml:space="preserve">Имајући у виду значај приступачности, </w:t>
      </w:r>
      <w:r w:rsidRPr="009B2AAF">
        <w:rPr>
          <w:rFonts w:ascii="Arial" w:hAnsi="Arial" w:cs="Arial"/>
          <w:noProof/>
          <w:lang w:val="sr-Cyrl-RS"/>
        </w:rPr>
        <w:t xml:space="preserve">Повереник је </w:t>
      </w:r>
      <w:r w:rsidR="003F240B">
        <w:rPr>
          <w:rFonts w:ascii="Arial" w:hAnsi="Arial" w:cs="Arial"/>
          <w:noProof/>
          <w:lang w:val="sr-Cyrl-RS"/>
        </w:rPr>
        <w:t>упутио Министарству грађевинарства, саобраћаја и инфраструктуре</w:t>
      </w:r>
      <w:r>
        <w:rPr>
          <w:rFonts w:ascii="Arial" w:hAnsi="Arial" w:cs="Arial"/>
          <w:noProof/>
          <w:lang w:val="sr-Cyrl-RS"/>
        </w:rPr>
        <w:t xml:space="preserve"> три иницијативе, и то</w:t>
      </w:r>
      <w:r w:rsidRPr="009B2AAF">
        <w:rPr>
          <w:rFonts w:ascii="Arial" w:hAnsi="Arial" w:cs="Arial"/>
          <w:noProof/>
          <w:lang w:val="sr-Cyrl-RS"/>
        </w:rPr>
        <w:t>, две за измене Закона о планирању и изградњи, а једну за израду системског дугорочног плана на националном нивоу за отклањање архитектонских баријера и унапређење приступачности свих објеката у јавн</w:t>
      </w:r>
      <w:r>
        <w:rPr>
          <w:rFonts w:ascii="Arial" w:hAnsi="Arial" w:cs="Arial"/>
          <w:noProof/>
          <w:lang w:val="sr-Cyrl-RS"/>
        </w:rPr>
        <w:t>ој употреби и јавним површинама</w:t>
      </w:r>
      <w:r w:rsidRPr="006818CC">
        <w:rPr>
          <w:rFonts w:ascii="Arial" w:hAnsi="Arial" w:cs="Arial"/>
          <w:noProof/>
          <w:lang w:val="sr-Cyrl-RS"/>
        </w:rPr>
        <w:t xml:space="preserve">. </w:t>
      </w:r>
      <w:r>
        <w:rPr>
          <w:rFonts w:ascii="Arial" w:hAnsi="Arial" w:cs="Arial"/>
          <w:noProof/>
          <w:lang w:val="sr-Cyrl-RS"/>
        </w:rPr>
        <w:t>У</w:t>
      </w:r>
      <w:r w:rsidRPr="006818CC">
        <w:rPr>
          <w:rFonts w:ascii="Arial" w:hAnsi="Arial" w:cs="Arial"/>
          <w:noProof/>
          <w:lang w:val="sr-Cyrl-RS"/>
        </w:rPr>
        <w:t xml:space="preserve"> оквиру Препорука за унапређивање равноправности и сузбијање дискриминације Повереник је истакао да ј</w:t>
      </w:r>
      <w:r>
        <w:rPr>
          <w:rFonts w:ascii="Arial" w:hAnsi="Arial" w:cs="Arial"/>
          <w:noProof/>
          <w:lang w:val="sr-Cyrl-RS"/>
        </w:rPr>
        <w:t>е потребно у</w:t>
      </w:r>
      <w:r w:rsidRPr="009B2AAF">
        <w:rPr>
          <w:rFonts w:ascii="Arial" w:hAnsi="Arial" w:cs="Arial"/>
          <w:noProof/>
          <w:lang w:val="sr-Cyrl-RS"/>
        </w:rPr>
        <w:t xml:space="preserve">напредити доступност и приступачност услуга </w:t>
      </w:r>
      <w:r>
        <w:rPr>
          <w:rFonts w:ascii="Arial" w:hAnsi="Arial" w:cs="Arial"/>
          <w:noProof/>
          <w:lang w:val="sr-Cyrl-RS"/>
        </w:rPr>
        <w:t xml:space="preserve">здравствене заштите </w:t>
      </w:r>
      <w:r w:rsidRPr="009B2AAF">
        <w:rPr>
          <w:rFonts w:ascii="Arial" w:hAnsi="Arial" w:cs="Arial"/>
          <w:noProof/>
          <w:lang w:val="sr-Cyrl-RS"/>
        </w:rPr>
        <w:t xml:space="preserve">на читавој територији, </w:t>
      </w:r>
      <w:r>
        <w:rPr>
          <w:rFonts w:ascii="Arial" w:hAnsi="Arial" w:cs="Arial"/>
          <w:noProof/>
          <w:lang w:val="sr-Cyrl-RS"/>
        </w:rPr>
        <w:t xml:space="preserve">као и да је </w:t>
      </w:r>
      <w:r w:rsidRPr="006818CC">
        <w:rPr>
          <w:rFonts w:ascii="Arial" w:hAnsi="Arial" w:cs="Arial"/>
          <w:noProof/>
          <w:lang w:val="sr-Cyrl-RS"/>
        </w:rPr>
        <w:t>потребно израдити</w:t>
      </w:r>
      <w:r w:rsidRPr="009B2AAF">
        <w:t xml:space="preserve"> </w:t>
      </w:r>
      <w:r w:rsidRPr="009B2AAF">
        <w:rPr>
          <w:rFonts w:ascii="Arial" w:hAnsi="Arial" w:cs="Arial"/>
          <w:noProof/>
          <w:lang w:val="sr-Cyrl-RS"/>
        </w:rPr>
        <w:t>системски дугорочни план на националном нивоу за отклањање архитектонских баријера и унапређење приступачности свим објектима у јавној употреби и јавним површинама</w:t>
      </w:r>
      <w:r>
        <w:rPr>
          <w:rFonts w:ascii="Arial" w:hAnsi="Arial" w:cs="Arial"/>
          <w:noProof/>
          <w:lang w:val="sr-Cyrl-RS"/>
        </w:rPr>
        <w:t>.</w:t>
      </w:r>
      <w:r w:rsidRPr="009B2AAF">
        <w:rPr>
          <w:rFonts w:ascii="Arial" w:hAnsi="Arial" w:cs="Arial"/>
          <w:noProof/>
          <w:lang w:val="sr-Cyrl-RS"/>
        </w:rPr>
        <w:t xml:space="preserve"> </w:t>
      </w:r>
      <w:r w:rsidR="0083648E">
        <w:rPr>
          <w:rFonts w:ascii="Arial" w:hAnsi="Arial" w:cs="Arial"/>
          <w:noProof/>
          <w:lang w:val="sr-Cyrl-RS"/>
        </w:rPr>
        <w:t>Н</w:t>
      </w:r>
      <w:r w:rsidRPr="006818CC">
        <w:rPr>
          <w:rFonts w:ascii="Arial" w:hAnsi="Arial" w:cs="Arial"/>
          <w:noProof/>
          <w:lang w:val="sr-Cyrl-RS"/>
        </w:rPr>
        <w:t>ужно</w:t>
      </w:r>
      <w:r>
        <w:rPr>
          <w:rFonts w:ascii="Arial" w:hAnsi="Arial" w:cs="Arial"/>
          <w:noProof/>
          <w:lang w:val="sr-Cyrl-RS"/>
        </w:rPr>
        <w:t xml:space="preserve"> је</w:t>
      </w:r>
      <w:r w:rsidRPr="006818CC">
        <w:rPr>
          <w:rFonts w:ascii="Arial" w:hAnsi="Arial" w:cs="Arial"/>
          <w:noProof/>
          <w:lang w:val="sr-Cyrl-RS"/>
        </w:rPr>
        <w:t xml:space="preserve"> </w:t>
      </w:r>
      <w:r w:rsidR="0083648E">
        <w:rPr>
          <w:rFonts w:ascii="Arial" w:hAnsi="Arial" w:cs="Arial"/>
          <w:noProof/>
          <w:lang w:val="sr-Cyrl-RS"/>
        </w:rPr>
        <w:t>приступачност буде</w:t>
      </w:r>
      <w:r w:rsidRPr="006818CC">
        <w:rPr>
          <w:rFonts w:ascii="Arial" w:hAnsi="Arial" w:cs="Arial"/>
          <w:noProof/>
          <w:lang w:val="sr-Cyrl-RS"/>
        </w:rPr>
        <w:t xml:space="preserve"> стално у врху приоритета </w:t>
      </w:r>
      <w:r w:rsidR="0083648E">
        <w:rPr>
          <w:rFonts w:ascii="Arial" w:hAnsi="Arial" w:cs="Arial"/>
          <w:noProof/>
          <w:lang w:val="sr-Cyrl-RS"/>
        </w:rPr>
        <w:t>како би</w:t>
      </w:r>
      <w:r w:rsidRPr="006818CC">
        <w:rPr>
          <w:rFonts w:ascii="Arial" w:hAnsi="Arial" w:cs="Arial"/>
          <w:noProof/>
          <w:lang w:val="sr-Cyrl-RS"/>
        </w:rPr>
        <w:t xml:space="preserve"> објекти у јавној употреби </w:t>
      </w:r>
      <w:r w:rsidR="0083648E">
        <w:rPr>
          <w:rFonts w:ascii="Arial" w:hAnsi="Arial" w:cs="Arial"/>
          <w:noProof/>
          <w:lang w:val="sr-Cyrl-RS"/>
        </w:rPr>
        <w:t xml:space="preserve">били што пре приступачни, </w:t>
      </w:r>
      <w:r w:rsidRPr="006818CC">
        <w:rPr>
          <w:rFonts w:ascii="Arial" w:hAnsi="Arial" w:cs="Arial"/>
          <w:noProof/>
          <w:lang w:val="sr-Cyrl-RS"/>
        </w:rPr>
        <w:t xml:space="preserve">нарочито </w:t>
      </w:r>
      <w:r w:rsidR="0083648E">
        <w:rPr>
          <w:rFonts w:ascii="Arial" w:hAnsi="Arial" w:cs="Arial"/>
          <w:noProof/>
          <w:lang w:val="sr-Cyrl-RS"/>
        </w:rPr>
        <w:t xml:space="preserve">оне </w:t>
      </w:r>
      <w:r w:rsidRPr="006818CC">
        <w:rPr>
          <w:rFonts w:ascii="Arial" w:hAnsi="Arial" w:cs="Arial"/>
          <w:noProof/>
          <w:lang w:val="sr-Cyrl-RS"/>
        </w:rPr>
        <w:t xml:space="preserve">установе </w:t>
      </w:r>
      <w:r w:rsidR="0083648E">
        <w:rPr>
          <w:rFonts w:ascii="Arial" w:hAnsi="Arial" w:cs="Arial"/>
          <w:noProof/>
          <w:lang w:val="sr-Cyrl-RS"/>
        </w:rPr>
        <w:t xml:space="preserve">које су од кључне важности за свакодневно функционисање и живот, као што су објекти </w:t>
      </w:r>
      <w:r w:rsidRPr="006818CC">
        <w:rPr>
          <w:rFonts w:ascii="Arial" w:hAnsi="Arial" w:cs="Arial"/>
          <w:noProof/>
          <w:lang w:val="sr-Cyrl-RS"/>
        </w:rPr>
        <w:t>здравствене</w:t>
      </w:r>
      <w:r w:rsidR="0083648E">
        <w:rPr>
          <w:rFonts w:ascii="Arial" w:hAnsi="Arial" w:cs="Arial"/>
          <w:noProof/>
          <w:lang w:val="sr-Cyrl-RS"/>
        </w:rPr>
        <w:t>,</w:t>
      </w:r>
      <w:r w:rsidRPr="006818CC">
        <w:rPr>
          <w:rFonts w:ascii="Arial" w:hAnsi="Arial" w:cs="Arial"/>
          <w:noProof/>
          <w:lang w:val="sr-Cyrl-RS"/>
        </w:rPr>
        <w:t xml:space="preserve"> социјалне </w:t>
      </w:r>
      <w:r w:rsidR="0083648E">
        <w:rPr>
          <w:rFonts w:ascii="Arial" w:hAnsi="Arial" w:cs="Arial"/>
          <w:noProof/>
          <w:lang w:val="sr-Cyrl-RS"/>
        </w:rPr>
        <w:t>заштите, образовне институције и сл</w:t>
      </w:r>
      <w:r>
        <w:rPr>
          <w:rFonts w:ascii="Arial" w:hAnsi="Arial" w:cs="Arial"/>
          <w:noProof/>
          <w:lang w:val="sr-Cyrl-RS"/>
        </w:rPr>
        <w:t>.</w:t>
      </w:r>
    </w:p>
    <w:p w:rsidR="004A7F8D" w:rsidRPr="00BD1419" w:rsidRDefault="004A7F8D" w:rsidP="00930E46">
      <w:pPr>
        <w:spacing w:line="240" w:lineRule="auto"/>
        <w:jc w:val="both"/>
        <w:rPr>
          <w:rFonts w:ascii="Arial" w:hAnsi="Arial" w:cs="Arial"/>
        </w:rPr>
      </w:pPr>
      <w:r>
        <w:rPr>
          <w:rFonts w:ascii="Arial" w:hAnsi="Arial" w:cs="Arial"/>
          <w:lang w:val="sr-Cyrl-RS"/>
        </w:rPr>
        <w:t xml:space="preserve">О положају особа са инвалидитетом говоре и резултати истраживања </w:t>
      </w:r>
      <w:r w:rsidRPr="00710162">
        <w:rPr>
          <w:rFonts w:ascii="Arial" w:hAnsi="Arial" w:cs="Arial"/>
          <w:i/>
          <w:lang w:val="sr-Cyrl-RS"/>
        </w:rPr>
        <w:t>Однос грађана и грађанки према дискриминацији у Србији</w:t>
      </w:r>
      <w:r w:rsidR="00BD1419">
        <w:rPr>
          <w:rStyle w:val="FootnoteReference"/>
          <w:rFonts w:ascii="Arial" w:hAnsi="Arial" w:cs="Arial"/>
          <w:i/>
          <w:lang w:val="sr-Cyrl-RS"/>
        </w:rPr>
        <w:footnoteReference w:id="20"/>
      </w:r>
      <w:r>
        <w:rPr>
          <w:rFonts w:ascii="Arial" w:hAnsi="Arial" w:cs="Arial"/>
          <w:lang w:val="sr-Cyrl-RS"/>
        </w:rPr>
        <w:t>, које је Повереник спровео т</w:t>
      </w:r>
      <w:r w:rsidRPr="00710162">
        <w:rPr>
          <w:rFonts w:ascii="Arial" w:hAnsi="Arial" w:cs="Arial"/>
        </w:rPr>
        <w:t>оком 2023. године.</w:t>
      </w:r>
      <w:r>
        <w:rPr>
          <w:rFonts w:ascii="Arial" w:hAnsi="Arial" w:cs="Arial"/>
        </w:rPr>
        <w:t xml:space="preserve"> Наиме, у</w:t>
      </w:r>
      <w:r w:rsidRPr="00710162">
        <w:rPr>
          <w:rFonts w:ascii="Arial" w:hAnsi="Arial" w:cs="Arial"/>
          <w:lang w:val="sr-Cyrl-RS"/>
        </w:rPr>
        <w:t>чесници истраживања сматрају</w:t>
      </w:r>
      <w:r w:rsidRPr="00710162">
        <w:rPr>
          <w:rFonts w:ascii="Arial" w:hAnsi="Arial" w:cs="Arial"/>
        </w:rPr>
        <w:t xml:space="preserve"> да је </w:t>
      </w:r>
      <w:r w:rsidR="00C03B74">
        <w:rPr>
          <w:rFonts w:ascii="Arial" w:hAnsi="Arial" w:cs="Arial"/>
          <w:lang w:val="sr-Cyrl-RS"/>
        </w:rPr>
        <w:t xml:space="preserve">међу најприсутнијим </w:t>
      </w:r>
      <w:r w:rsidRPr="00710162">
        <w:rPr>
          <w:rFonts w:ascii="Arial" w:hAnsi="Arial" w:cs="Arial"/>
        </w:rPr>
        <w:t xml:space="preserve">дискриминација по основу </w:t>
      </w:r>
      <w:r w:rsidR="00C03B74" w:rsidRPr="00710162">
        <w:rPr>
          <w:rFonts w:ascii="Arial" w:hAnsi="Arial" w:cs="Arial"/>
        </w:rPr>
        <w:t>инвалидитет</w:t>
      </w:r>
      <w:r w:rsidR="00C03B74">
        <w:rPr>
          <w:rFonts w:ascii="Arial" w:hAnsi="Arial" w:cs="Arial"/>
          <w:lang w:val="sr-Cyrl-RS"/>
        </w:rPr>
        <w:t>а као</w:t>
      </w:r>
      <w:r w:rsidR="00C03B74" w:rsidRPr="00710162">
        <w:rPr>
          <w:rFonts w:ascii="Arial" w:hAnsi="Arial" w:cs="Arial"/>
        </w:rPr>
        <w:t xml:space="preserve"> </w:t>
      </w:r>
      <w:r w:rsidRPr="00710162">
        <w:rPr>
          <w:rFonts w:ascii="Arial" w:hAnsi="Arial" w:cs="Arial"/>
        </w:rPr>
        <w:t xml:space="preserve">личног својства (54%). </w:t>
      </w:r>
      <w:r w:rsidR="003C0F45">
        <w:rPr>
          <w:rFonts w:ascii="Arial" w:hAnsi="Arial" w:cs="Arial"/>
          <w:lang w:val="sr-Cyrl-RS"/>
        </w:rPr>
        <w:t xml:space="preserve">Такође, </w:t>
      </w:r>
      <w:r w:rsidRPr="00710162">
        <w:rPr>
          <w:rFonts w:ascii="Arial" w:hAnsi="Arial" w:cs="Arial"/>
          <w:lang w:val="sr-Latn-RS"/>
        </w:rPr>
        <w:t xml:space="preserve">значајна већина од 82% </w:t>
      </w:r>
      <w:r w:rsidRPr="00710162">
        <w:rPr>
          <w:rFonts w:ascii="Arial" w:hAnsi="Arial" w:cs="Arial"/>
          <w:lang w:val="sr-Cyrl-RS"/>
        </w:rPr>
        <w:t xml:space="preserve">испитаника </w:t>
      </w:r>
      <w:r w:rsidRPr="00710162">
        <w:rPr>
          <w:rFonts w:ascii="Arial" w:hAnsi="Arial" w:cs="Arial"/>
          <w:lang w:val="sr-Latn-RS"/>
        </w:rPr>
        <w:t xml:space="preserve">верује да особе са инвалидитетом, уколико добију адекватну подршку, могу </w:t>
      </w:r>
      <w:r w:rsidR="003C0F45">
        <w:rPr>
          <w:rFonts w:ascii="Arial" w:hAnsi="Arial" w:cs="Arial"/>
          <w:lang w:val="sr-Latn-RS"/>
        </w:rPr>
        <w:t>да се укључе у живот заједнице</w:t>
      </w:r>
      <w:r w:rsidR="003C0F45">
        <w:rPr>
          <w:rFonts w:ascii="Arial" w:hAnsi="Arial" w:cs="Arial"/>
        </w:rPr>
        <w:t xml:space="preserve">, док </w:t>
      </w:r>
      <w:r w:rsidRPr="00710162">
        <w:rPr>
          <w:rFonts w:ascii="Arial" w:hAnsi="Arial" w:cs="Arial"/>
          <w:lang w:val="sr-Latn-RS"/>
        </w:rPr>
        <w:t>80% сматра да јавни објекти и саобраћај треба да буду прилагођени особама са инвалидитетом</w:t>
      </w:r>
      <w:r w:rsidRPr="00710162">
        <w:rPr>
          <w:rFonts w:ascii="Arial" w:hAnsi="Arial" w:cs="Arial"/>
          <w:lang w:val="sr-Cyrl-RS"/>
        </w:rPr>
        <w:t xml:space="preserve"> и другим лицима која се отежано крећу</w:t>
      </w:r>
      <w:r w:rsidR="003C0F45">
        <w:rPr>
          <w:rFonts w:ascii="Arial" w:hAnsi="Arial" w:cs="Arial"/>
          <w:lang w:val="sr-Latn-RS"/>
        </w:rPr>
        <w:t>.</w:t>
      </w:r>
      <w:r w:rsidR="00BD1419">
        <w:rPr>
          <w:rFonts w:ascii="Arial" w:hAnsi="Arial" w:cs="Arial"/>
        </w:rPr>
        <w:t xml:space="preserve"> </w:t>
      </w:r>
      <w:r w:rsidR="00BD1419">
        <w:rPr>
          <w:rFonts w:ascii="Arial" w:hAnsi="Arial" w:cs="Arial"/>
          <w:lang w:val="sr-Cyrl-RS"/>
        </w:rPr>
        <w:t>На крају, к</w:t>
      </w:r>
      <w:r>
        <w:rPr>
          <w:rFonts w:ascii="Arial" w:hAnsi="Arial" w:cs="Arial"/>
          <w:lang w:val="sr-Cyrl-RS"/>
        </w:rPr>
        <w:t>ада се посматра пракса Повереника у периоду 2015-2023. године у раду по притужбама грађана, и</w:t>
      </w:r>
      <w:r w:rsidRPr="007C3F3F">
        <w:rPr>
          <w:rFonts w:ascii="Arial" w:hAnsi="Arial" w:cs="Arial"/>
          <w:lang w:val="sr-Cyrl-RS"/>
        </w:rPr>
        <w:t xml:space="preserve">мајући у виду лична својства која су као основ диксриминације наведена у поднетим притужбама </w:t>
      </w:r>
      <w:r>
        <w:rPr>
          <w:rFonts w:ascii="Arial" w:hAnsi="Arial" w:cs="Arial"/>
          <w:lang w:val="sr-Cyrl-RS"/>
        </w:rPr>
        <w:t xml:space="preserve">по којима су вођени поступци (поред многих других врста обраћања) </w:t>
      </w:r>
      <w:r w:rsidR="003C0F45">
        <w:rPr>
          <w:rFonts w:ascii="Arial" w:hAnsi="Arial" w:cs="Arial"/>
          <w:lang w:val="sr-Cyrl-RS"/>
        </w:rPr>
        <w:t xml:space="preserve">највише притужби је </w:t>
      </w:r>
      <w:r w:rsidRPr="007C3F3F">
        <w:rPr>
          <w:rFonts w:ascii="Arial" w:hAnsi="Arial" w:cs="Arial"/>
          <w:lang w:val="sr-Cyrl-RS"/>
        </w:rPr>
        <w:t xml:space="preserve">поднето </w:t>
      </w:r>
      <w:r>
        <w:rPr>
          <w:rFonts w:ascii="Arial" w:hAnsi="Arial" w:cs="Arial"/>
          <w:lang w:val="sr-Cyrl-RS"/>
        </w:rPr>
        <w:t xml:space="preserve">управо </w:t>
      </w:r>
      <w:r w:rsidRPr="007C3F3F">
        <w:rPr>
          <w:rFonts w:ascii="Arial" w:hAnsi="Arial" w:cs="Arial"/>
          <w:lang w:val="sr-Cyrl-RS"/>
        </w:rPr>
        <w:t>због дискриминације по основу</w:t>
      </w:r>
      <w:r>
        <w:rPr>
          <w:rFonts w:ascii="Arial" w:hAnsi="Arial" w:cs="Arial"/>
          <w:lang w:val="sr-Cyrl-RS"/>
        </w:rPr>
        <w:t xml:space="preserve"> инвалидитета, </w:t>
      </w:r>
      <w:r w:rsidR="003C0F45">
        <w:rPr>
          <w:rFonts w:ascii="Arial" w:hAnsi="Arial" w:cs="Arial"/>
          <w:lang w:val="sr-Cyrl-RS"/>
        </w:rPr>
        <w:t xml:space="preserve">као и </w:t>
      </w:r>
      <w:r>
        <w:rPr>
          <w:rFonts w:ascii="Arial" w:hAnsi="Arial" w:cs="Arial"/>
          <w:lang w:val="sr-Cyrl-RS"/>
        </w:rPr>
        <w:t>ст</w:t>
      </w:r>
      <w:r w:rsidR="003C0F45">
        <w:rPr>
          <w:rFonts w:ascii="Arial" w:hAnsi="Arial" w:cs="Arial"/>
          <w:lang w:val="sr-Cyrl-RS"/>
        </w:rPr>
        <w:t>аросног доба.</w:t>
      </w:r>
    </w:p>
    <w:p w:rsidR="00B5789A" w:rsidRDefault="0051630A" w:rsidP="00930E46">
      <w:pPr>
        <w:tabs>
          <w:tab w:val="left" w:pos="450"/>
        </w:tabs>
        <w:autoSpaceDE w:val="0"/>
        <w:autoSpaceDN w:val="0"/>
        <w:adjustRightInd w:val="0"/>
        <w:spacing w:line="240" w:lineRule="auto"/>
        <w:jc w:val="both"/>
        <w:rPr>
          <w:rFonts w:ascii="Arial" w:hAnsi="Arial" w:cs="Arial"/>
          <w:lang w:val="sr-Cyrl-RS"/>
        </w:rPr>
      </w:pPr>
      <w:r w:rsidRPr="006818CC">
        <w:rPr>
          <w:rFonts w:ascii="Arial" w:hAnsi="Arial" w:cs="Arial"/>
          <w:lang w:val="sr-Cyrl-RS"/>
        </w:rPr>
        <w:t>Повереник за заштиту равноправности</w:t>
      </w:r>
      <w:r w:rsidR="00BE3AA1">
        <w:rPr>
          <w:rFonts w:ascii="Arial" w:hAnsi="Arial" w:cs="Arial"/>
          <w:lang w:val="sr-Cyrl-RS"/>
        </w:rPr>
        <w:t xml:space="preserve"> указује да п</w:t>
      </w:r>
      <w:r w:rsidR="004D61E7" w:rsidRPr="006818CC">
        <w:rPr>
          <w:rFonts w:ascii="Arial" w:hAnsi="Arial" w:cs="Arial"/>
          <w:lang w:val="sr-Cyrl-RS"/>
        </w:rPr>
        <w:t>риступачност представља један од основних предуслова за равноправно учешће особа са инвалидитетом у свим сферама друштвеног живота. Неприступачношћу јавних површина и објеката особе са инвалидитетом се доводе у ситуацију у којој им је онемогућено или веома отежано остваривање основних људских права, која су доступна другим грађаним</w:t>
      </w:r>
      <w:r w:rsidR="00C03B74">
        <w:rPr>
          <w:rFonts w:ascii="Arial" w:hAnsi="Arial" w:cs="Arial"/>
          <w:lang w:val="sr-Cyrl-RS"/>
        </w:rPr>
        <w:t>а</w:t>
      </w:r>
      <w:r w:rsidR="004D61E7" w:rsidRPr="006818CC">
        <w:rPr>
          <w:rFonts w:ascii="Arial" w:hAnsi="Arial" w:cs="Arial"/>
          <w:lang w:val="sr-Cyrl-RS"/>
        </w:rPr>
        <w:t xml:space="preserve">. </w:t>
      </w:r>
      <w:r w:rsidR="00C03B74">
        <w:rPr>
          <w:rFonts w:ascii="Arial" w:hAnsi="Arial" w:cs="Arial"/>
          <w:lang w:val="sr-Cyrl-RS"/>
        </w:rPr>
        <w:t>Н</w:t>
      </w:r>
      <w:r w:rsidR="0095582C" w:rsidRPr="00980BF2">
        <w:rPr>
          <w:rFonts w:ascii="Arial" w:hAnsi="Arial" w:cs="Arial"/>
          <w:lang w:val="sr-Cyrl-RS"/>
        </w:rPr>
        <w:t xml:space="preserve">еприхватљиво </w:t>
      </w:r>
      <w:r w:rsidR="00C03B74">
        <w:rPr>
          <w:rFonts w:ascii="Arial" w:hAnsi="Arial" w:cs="Arial"/>
          <w:lang w:val="sr-Cyrl-RS"/>
        </w:rPr>
        <w:t xml:space="preserve">је </w:t>
      </w:r>
      <w:r w:rsidR="0095582C">
        <w:rPr>
          <w:rFonts w:ascii="Arial" w:hAnsi="Arial" w:cs="Arial"/>
          <w:lang w:val="sr-Cyrl-RS"/>
        </w:rPr>
        <w:t>здравствене установе</w:t>
      </w:r>
      <w:r w:rsidR="00C03B74">
        <w:rPr>
          <w:rFonts w:ascii="Arial" w:hAnsi="Arial" w:cs="Arial"/>
          <w:lang w:val="sr-Cyrl-RS"/>
        </w:rPr>
        <w:t>,</w:t>
      </w:r>
      <w:r w:rsidR="0095582C">
        <w:rPr>
          <w:rFonts w:ascii="Arial" w:hAnsi="Arial" w:cs="Arial"/>
          <w:lang w:val="sr-Cyrl-RS"/>
        </w:rPr>
        <w:t xml:space="preserve"> </w:t>
      </w:r>
      <w:r w:rsidR="0095582C" w:rsidRPr="00980BF2">
        <w:rPr>
          <w:rFonts w:ascii="Arial" w:hAnsi="Arial" w:cs="Arial"/>
          <w:lang w:val="sr-Cyrl-RS"/>
        </w:rPr>
        <w:t xml:space="preserve">бање, а посебно рехабилитациони центри, не буду приступачни, јер је ова врста услуге </w:t>
      </w:r>
      <w:r w:rsidR="00C03B74">
        <w:rPr>
          <w:rFonts w:ascii="Arial" w:hAnsi="Arial" w:cs="Arial"/>
          <w:lang w:val="sr-Cyrl-RS"/>
        </w:rPr>
        <w:t>једна од најбитнијих за особе</w:t>
      </w:r>
      <w:r w:rsidR="0095582C" w:rsidRPr="00980BF2">
        <w:rPr>
          <w:rFonts w:ascii="Arial" w:hAnsi="Arial" w:cs="Arial"/>
          <w:lang w:val="sr-Cyrl-RS"/>
        </w:rPr>
        <w:t xml:space="preserve"> са здравственим тешкоћама и инвалидитетом</w:t>
      </w:r>
      <w:r w:rsidR="0095582C">
        <w:rPr>
          <w:rFonts w:ascii="Arial" w:hAnsi="Arial" w:cs="Arial"/>
          <w:lang w:val="sr-Cyrl-RS"/>
        </w:rPr>
        <w:t>.</w:t>
      </w:r>
    </w:p>
    <w:p w:rsidR="005D11CD" w:rsidRPr="006818CC" w:rsidRDefault="0095582C" w:rsidP="00930E46">
      <w:pPr>
        <w:tabs>
          <w:tab w:val="left" w:pos="450"/>
        </w:tabs>
        <w:autoSpaceDE w:val="0"/>
        <w:autoSpaceDN w:val="0"/>
        <w:adjustRightInd w:val="0"/>
        <w:spacing w:line="240" w:lineRule="auto"/>
        <w:jc w:val="both"/>
        <w:rPr>
          <w:rFonts w:ascii="Arial" w:hAnsi="Arial" w:cs="Arial"/>
          <w:lang w:val="sr-Cyrl-RS"/>
        </w:rPr>
      </w:pPr>
      <w:r w:rsidRPr="00CB4181">
        <w:rPr>
          <w:rFonts w:ascii="Arial" w:hAnsi="Arial" w:cs="Arial"/>
        </w:rPr>
        <w:t>Сагледавајући потешкоће са којима се сусрећу особе са инвалидитетом,</w:t>
      </w:r>
      <w:r>
        <w:rPr>
          <w:rFonts w:ascii="Arial" w:hAnsi="Arial" w:cs="Arial"/>
          <w:lang w:val="sr-Cyrl-RS"/>
        </w:rPr>
        <w:t xml:space="preserve"> а и</w:t>
      </w:r>
      <w:r w:rsidR="00C85DA7" w:rsidRPr="006818CC">
        <w:rPr>
          <w:rFonts w:ascii="Arial" w:hAnsi="Arial" w:cs="Arial"/>
          <w:lang w:val="sr-Cyrl-RS"/>
        </w:rPr>
        <w:t>мајући у</w:t>
      </w:r>
      <w:r w:rsidR="004D61E7" w:rsidRPr="006818CC">
        <w:rPr>
          <w:rFonts w:ascii="Arial" w:hAnsi="Arial" w:cs="Arial"/>
          <w:lang w:val="sr-Cyrl-RS"/>
        </w:rPr>
        <w:t xml:space="preserve"> виду </w:t>
      </w:r>
      <w:r w:rsidR="00FF0DC8" w:rsidRPr="006818CC">
        <w:rPr>
          <w:rFonts w:ascii="Arial" w:hAnsi="Arial" w:cs="Arial"/>
          <w:noProof/>
        </w:rPr>
        <w:t>да је приступачност резултат примене техничких стандарда помоћу којих се свим људима, без обзира на њихове физичке, сензорне, интелектуалне карактеристике, или године старости, осигурава несметан приступ, кретање, коришћење услуга, боравак и рад у објектима</w:t>
      </w:r>
      <w:r w:rsidR="00FF0DC8" w:rsidRPr="006818CC">
        <w:rPr>
          <w:rFonts w:ascii="Arial" w:hAnsi="Arial" w:cs="Arial"/>
          <w:noProof/>
          <w:lang w:val="sr-Cyrl-RS"/>
        </w:rPr>
        <w:t xml:space="preserve"> у јавној употреби</w:t>
      </w:r>
      <w:r w:rsidR="00FF0DC8" w:rsidRPr="006818CC">
        <w:rPr>
          <w:rFonts w:ascii="Arial" w:hAnsi="Arial" w:cs="Arial"/>
          <w:noProof/>
        </w:rPr>
        <w:t>,</w:t>
      </w:r>
      <w:r w:rsidR="00FF0DC8" w:rsidRPr="006818CC">
        <w:rPr>
          <w:rFonts w:ascii="Arial" w:hAnsi="Arial" w:cs="Arial"/>
          <w:noProof/>
          <w:lang w:val="sr-Cyrl-RS"/>
        </w:rPr>
        <w:t xml:space="preserve"> у које </w:t>
      </w:r>
      <w:r w:rsidR="0045406A" w:rsidRPr="006818CC">
        <w:rPr>
          <w:rFonts w:ascii="Arial" w:hAnsi="Arial" w:cs="Arial"/>
          <w:noProof/>
          <w:lang w:val="sr-Cyrl-RS"/>
        </w:rPr>
        <w:t>као једне од најважнијих спадају установе здравствене заштите</w:t>
      </w:r>
      <w:r w:rsidR="00FF0DC8" w:rsidRPr="006818CC">
        <w:rPr>
          <w:rFonts w:ascii="Arial" w:hAnsi="Arial" w:cs="Arial"/>
          <w:noProof/>
          <w:lang w:val="sr-Cyrl-RS"/>
        </w:rPr>
        <w:t>,</w:t>
      </w:r>
      <w:r w:rsidR="00FF0DC8" w:rsidRPr="006818CC">
        <w:rPr>
          <w:rFonts w:ascii="Arial" w:hAnsi="Arial" w:cs="Arial"/>
          <w:noProof/>
        </w:rPr>
        <w:t xml:space="preserve"> </w:t>
      </w:r>
      <w:r w:rsidR="00FF0DC8" w:rsidRPr="006818CC">
        <w:rPr>
          <w:rFonts w:ascii="Arial" w:hAnsi="Arial" w:cs="Arial"/>
          <w:noProof/>
          <w:lang w:val="sr-Cyrl-RS"/>
        </w:rPr>
        <w:t xml:space="preserve">Повереник истиче да </w:t>
      </w:r>
      <w:r w:rsidR="00FF0DC8" w:rsidRPr="006818CC">
        <w:rPr>
          <w:rFonts w:ascii="Arial" w:hAnsi="Arial" w:cs="Arial"/>
          <w:noProof/>
        </w:rPr>
        <w:t>необезбеђивање само једног од прописаних обавезних елемента приступачности може довести особе са инвалидитетом у ситуацију тзв. „прекинутог ланца кретања”</w:t>
      </w:r>
      <w:r w:rsidR="00D22A0A" w:rsidRPr="006818CC">
        <w:rPr>
          <w:rFonts w:ascii="Arial" w:hAnsi="Arial" w:cs="Arial"/>
          <w:shd w:val="clear" w:color="auto" w:fill="FFFFFF"/>
          <w:lang w:val="sr-Cyrl-RS"/>
        </w:rPr>
        <w:t xml:space="preserve"> </w:t>
      </w:r>
      <w:r w:rsidR="00E618D0">
        <w:rPr>
          <w:rFonts w:ascii="Arial" w:hAnsi="Arial" w:cs="Arial"/>
          <w:shd w:val="clear" w:color="auto" w:fill="FFFFFF"/>
          <w:lang w:val="sr-Cyrl-RS"/>
        </w:rPr>
        <w:t xml:space="preserve">а самим тим и до онемогућавања самосталног остваривања </w:t>
      </w:r>
      <w:r w:rsidR="0045406A" w:rsidRPr="006818CC">
        <w:rPr>
          <w:rFonts w:ascii="Arial" w:hAnsi="Arial" w:cs="Arial"/>
          <w:shd w:val="clear" w:color="auto" w:fill="FFFFFF"/>
          <w:lang w:val="sr-Cyrl-RS"/>
        </w:rPr>
        <w:t>загарантованих права</w:t>
      </w:r>
      <w:r w:rsidR="00D22A0A" w:rsidRPr="006818CC">
        <w:rPr>
          <w:rFonts w:ascii="Arial" w:hAnsi="Arial" w:cs="Arial"/>
          <w:shd w:val="clear" w:color="auto" w:fill="FFFFFF"/>
          <w:lang w:val="sr-Cyrl-RS"/>
        </w:rPr>
        <w:t xml:space="preserve">. </w:t>
      </w:r>
    </w:p>
    <w:p w:rsidR="000C5A80" w:rsidRDefault="00C85DA7" w:rsidP="00930E46">
      <w:pPr>
        <w:pStyle w:val="ListParagraph"/>
        <w:tabs>
          <w:tab w:val="left" w:pos="450"/>
        </w:tabs>
        <w:ind w:left="0"/>
        <w:jc w:val="both"/>
        <w:rPr>
          <w:rFonts w:ascii="Arial" w:hAnsi="Arial" w:cs="Arial"/>
          <w:noProof/>
          <w:sz w:val="22"/>
          <w:szCs w:val="22"/>
          <w:lang w:val="sr-Cyrl-RS"/>
        </w:rPr>
      </w:pPr>
      <w:r w:rsidRPr="006818CC">
        <w:rPr>
          <w:rFonts w:ascii="Arial" w:hAnsi="Arial" w:cs="Arial"/>
          <w:noProof/>
          <w:sz w:val="22"/>
          <w:szCs w:val="22"/>
          <w:lang w:val="sr-Cyrl-RS"/>
        </w:rPr>
        <w:t>Дакле, у</w:t>
      </w:r>
      <w:r w:rsidR="009E2F87" w:rsidRPr="006818CC">
        <w:rPr>
          <w:rFonts w:ascii="Arial" w:hAnsi="Arial" w:cs="Arial"/>
          <w:noProof/>
          <w:sz w:val="22"/>
          <w:szCs w:val="22"/>
          <w:lang w:val="sr-Cyrl-RS"/>
        </w:rPr>
        <w:t xml:space="preserve"> складу са наведеним прописима</w:t>
      </w:r>
      <w:r w:rsidRPr="006818CC">
        <w:rPr>
          <w:rFonts w:ascii="Arial" w:hAnsi="Arial" w:cs="Arial"/>
          <w:noProof/>
          <w:sz w:val="22"/>
          <w:szCs w:val="22"/>
          <w:lang w:val="sr-Cyrl-RS"/>
        </w:rPr>
        <w:t>,</w:t>
      </w:r>
      <w:r w:rsidR="009E2F87" w:rsidRPr="006818CC">
        <w:rPr>
          <w:rFonts w:ascii="Arial" w:hAnsi="Arial" w:cs="Arial"/>
          <w:noProof/>
          <w:sz w:val="22"/>
          <w:szCs w:val="22"/>
          <w:lang w:val="sr-Cyrl-RS"/>
        </w:rPr>
        <w:t xml:space="preserve"> неопходно је да</w:t>
      </w:r>
      <w:r w:rsidRPr="006818CC">
        <w:rPr>
          <w:rFonts w:ascii="Arial" w:hAnsi="Arial" w:cs="Arial"/>
          <w:noProof/>
          <w:sz w:val="22"/>
          <w:szCs w:val="22"/>
          <w:lang w:val="sr-Cyrl-RS"/>
        </w:rPr>
        <w:t xml:space="preserve"> корисници јавних објеката и површина предузму </w:t>
      </w:r>
      <w:r w:rsidR="00C03B74">
        <w:rPr>
          <w:rFonts w:ascii="Arial" w:hAnsi="Arial" w:cs="Arial"/>
          <w:noProof/>
          <w:sz w:val="22"/>
          <w:szCs w:val="22"/>
          <w:lang w:val="sr-Cyrl-RS"/>
        </w:rPr>
        <w:t xml:space="preserve">адекватне </w:t>
      </w:r>
      <w:r w:rsidRPr="006818CC">
        <w:rPr>
          <w:rFonts w:ascii="Arial" w:hAnsi="Arial" w:cs="Arial"/>
          <w:noProof/>
          <w:sz w:val="22"/>
          <w:szCs w:val="22"/>
          <w:lang w:val="sr-Cyrl-RS"/>
        </w:rPr>
        <w:t>мере</w:t>
      </w:r>
      <w:r w:rsidR="00EE3639" w:rsidRPr="006818CC">
        <w:rPr>
          <w:rFonts w:ascii="Arial" w:hAnsi="Arial" w:cs="Arial"/>
          <w:noProof/>
          <w:sz w:val="22"/>
          <w:szCs w:val="22"/>
          <w:lang w:val="sr-Cyrl-RS"/>
        </w:rPr>
        <w:t xml:space="preserve"> и активности</w:t>
      </w:r>
      <w:r w:rsidRPr="006818CC">
        <w:rPr>
          <w:rFonts w:ascii="Arial" w:hAnsi="Arial" w:cs="Arial"/>
          <w:noProof/>
          <w:sz w:val="22"/>
          <w:szCs w:val="22"/>
          <w:lang w:val="sr-Cyrl-RS"/>
        </w:rPr>
        <w:t xml:space="preserve"> како би ид</w:t>
      </w:r>
      <w:r w:rsidR="00C03B74">
        <w:rPr>
          <w:rFonts w:ascii="Arial" w:hAnsi="Arial" w:cs="Arial"/>
          <w:noProof/>
          <w:sz w:val="22"/>
          <w:szCs w:val="22"/>
          <w:lang w:val="sr-Cyrl-RS"/>
        </w:rPr>
        <w:t>ентификовале</w:t>
      </w:r>
      <w:r w:rsidRPr="006818CC">
        <w:rPr>
          <w:rFonts w:ascii="Arial" w:hAnsi="Arial" w:cs="Arial"/>
          <w:noProof/>
          <w:sz w:val="22"/>
          <w:szCs w:val="22"/>
          <w:lang w:val="sr-Cyrl-RS"/>
        </w:rPr>
        <w:t xml:space="preserve"> и </w:t>
      </w:r>
      <w:r w:rsidR="00EE3639" w:rsidRPr="006818CC">
        <w:rPr>
          <w:rFonts w:ascii="Arial" w:hAnsi="Arial" w:cs="Arial"/>
          <w:noProof/>
          <w:sz w:val="22"/>
          <w:szCs w:val="22"/>
          <w:lang w:val="sr-Cyrl-RS"/>
        </w:rPr>
        <w:t>уклонил</w:t>
      </w:r>
      <w:r w:rsidR="00C03B74">
        <w:rPr>
          <w:rFonts w:ascii="Arial" w:hAnsi="Arial" w:cs="Arial"/>
          <w:noProof/>
          <w:sz w:val="22"/>
          <w:szCs w:val="22"/>
          <w:lang w:val="sr-Cyrl-RS"/>
        </w:rPr>
        <w:t>е</w:t>
      </w:r>
      <w:r w:rsidR="00EE3639" w:rsidRPr="006818CC">
        <w:rPr>
          <w:rFonts w:ascii="Arial" w:hAnsi="Arial" w:cs="Arial"/>
          <w:noProof/>
          <w:sz w:val="22"/>
          <w:szCs w:val="22"/>
          <w:lang w:val="sr-Cyrl-RS"/>
        </w:rPr>
        <w:t xml:space="preserve"> баријере које ометају или отежавају приступ </w:t>
      </w:r>
      <w:r w:rsidR="00C03B74">
        <w:rPr>
          <w:rFonts w:ascii="Arial" w:hAnsi="Arial" w:cs="Arial"/>
          <w:noProof/>
          <w:sz w:val="22"/>
          <w:szCs w:val="22"/>
          <w:lang w:val="sr-Cyrl-RS"/>
        </w:rPr>
        <w:t xml:space="preserve">објектима </w:t>
      </w:r>
      <w:r w:rsidR="00E618D0">
        <w:rPr>
          <w:rFonts w:ascii="Arial" w:hAnsi="Arial" w:cs="Arial"/>
          <w:noProof/>
          <w:sz w:val="22"/>
          <w:szCs w:val="22"/>
          <w:lang w:val="sr-Cyrl-RS"/>
        </w:rPr>
        <w:t>здравствене заштите</w:t>
      </w:r>
      <w:r w:rsidR="00C03B74">
        <w:rPr>
          <w:rFonts w:ascii="Arial" w:hAnsi="Arial" w:cs="Arial"/>
          <w:noProof/>
          <w:sz w:val="22"/>
          <w:szCs w:val="22"/>
          <w:lang w:val="sr-Cyrl-RS"/>
        </w:rPr>
        <w:t xml:space="preserve"> на начин да </w:t>
      </w:r>
      <w:r w:rsidR="00E618D0">
        <w:rPr>
          <w:rFonts w:ascii="Arial" w:hAnsi="Arial" w:cs="Arial"/>
          <w:noProof/>
          <w:sz w:val="22"/>
          <w:szCs w:val="22"/>
          <w:lang w:val="sr-Cyrl-RS"/>
        </w:rPr>
        <w:t>овим</w:t>
      </w:r>
      <w:r w:rsidR="00C03B74">
        <w:rPr>
          <w:rFonts w:ascii="Arial" w:hAnsi="Arial" w:cs="Arial"/>
          <w:noProof/>
          <w:sz w:val="22"/>
          <w:szCs w:val="22"/>
          <w:lang w:val="sr-Cyrl-RS"/>
        </w:rPr>
        <w:t xml:space="preserve"> објектама и услугама које се у њима пружају може да приступи сваки грађанин, без дискриминације. </w:t>
      </w:r>
    </w:p>
    <w:p w:rsidR="00C03B74" w:rsidRPr="006818CC" w:rsidRDefault="00C03B74" w:rsidP="00930E46">
      <w:pPr>
        <w:pStyle w:val="ListParagraph"/>
        <w:tabs>
          <w:tab w:val="left" w:pos="450"/>
        </w:tabs>
        <w:ind w:left="0"/>
        <w:jc w:val="both"/>
        <w:rPr>
          <w:rFonts w:ascii="Arial" w:hAnsi="Arial" w:cs="Arial"/>
          <w:noProof/>
          <w:sz w:val="22"/>
          <w:szCs w:val="22"/>
          <w:lang w:val="sr-Cyrl-RS"/>
        </w:rPr>
      </w:pPr>
    </w:p>
    <w:p w:rsidR="00BB2A08" w:rsidRPr="00F52E85" w:rsidRDefault="00377E28" w:rsidP="00930E46">
      <w:pPr>
        <w:pStyle w:val="ListParagraph"/>
        <w:tabs>
          <w:tab w:val="left" w:pos="450"/>
        </w:tabs>
        <w:ind w:left="0"/>
        <w:jc w:val="both"/>
        <w:rPr>
          <w:rFonts w:ascii="Arial" w:hAnsi="Arial" w:cs="Arial"/>
          <w:b/>
          <w:noProof/>
          <w:sz w:val="22"/>
          <w:szCs w:val="22"/>
          <w:lang w:val="sr-Cyrl-RS"/>
        </w:rPr>
      </w:pPr>
      <w:r w:rsidRPr="00F52E85">
        <w:rPr>
          <w:rFonts w:ascii="Arial" w:hAnsi="Arial" w:cs="Arial"/>
          <w:b/>
          <w:noProof/>
          <w:sz w:val="22"/>
          <w:szCs w:val="22"/>
          <w:lang w:val="sr-Cyrl-RS"/>
        </w:rPr>
        <w:t xml:space="preserve">Имајући у виду </w:t>
      </w:r>
      <w:r w:rsidR="00C03B74" w:rsidRPr="00F52E85">
        <w:rPr>
          <w:rFonts w:ascii="Arial" w:hAnsi="Arial" w:cs="Arial"/>
          <w:b/>
          <w:noProof/>
          <w:sz w:val="22"/>
          <w:szCs w:val="22"/>
          <w:lang w:val="sr-Cyrl-RS"/>
        </w:rPr>
        <w:t xml:space="preserve">важност установа примарне здравствене заштите, </w:t>
      </w:r>
      <w:r w:rsidRPr="00F52E85">
        <w:rPr>
          <w:rFonts w:ascii="Arial" w:hAnsi="Arial" w:cs="Arial"/>
          <w:b/>
          <w:noProof/>
          <w:sz w:val="22"/>
          <w:szCs w:val="22"/>
          <w:lang w:val="sr-Cyrl-RS"/>
        </w:rPr>
        <w:t>Повереник за заштиту равноправности</w:t>
      </w:r>
      <w:r w:rsidR="00C03B74" w:rsidRPr="00F52E85">
        <w:rPr>
          <w:rFonts w:ascii="Arial" w:hAnsi="Arial" w:cs="Arial"/>
          <w:b/>
          <w:noProof/>
          <w:sz w:val="22"/>
          <w:szCs w:val="22"/>
          <w:lang w:val="sr-Cyrl-RS"/>
        </w:rPr>
        <w:t xml:space="preserve"> је користећи овлашћење из </w:t>
      </w:r>
      <w:r w:rsidRPr="00F52E85">
        <w:rPr>
          <w:rFonts w:ascii="Arial" w:hAnsi="Arial" w:cs="Arial"/>
          <w:b/>
          <w:noProof/>
          <w:sz w:val="22"/>
          <w:szCs w:val="22"/>
          <w:lang w:val="sr-Cyrl-RS"/>
        </w:rPr>
        <w:t>члан</w:t>
      </w:r>
      <w:r w:rsidR="00C03B74" w:rsidRPr="00F52E85">
        <w:rPr>
          <w:rFonts w:ascii="Arial" w:hAnsi="Arial" w:cs="Arial"/>
          <w:b/>
          <w:noProof/>
          <w:sz w:val="22"/>
          <w:szCs w:val="22"/>
          <w:lang w:val="sr-Cyrl-RS"/>
        </w:rPr>
        <w:t>а</w:t>
      </w:r>
      <w:r w:rsidRPr="00F52E85">
        <w:rPr>
          <w:rFonts w:ascii="Arial" w:hAnsi="Arial" w:cs="Arial"/>
          <w:b/>
          <w:noProof/>
          <w:sz w:val="22"/>
          <w:szCs w:val="22"/>
          <w:lang w:val="sr-Cyrl-RS"/>
        </w:rPr>
        <w:t xml:space="preserve"> 33. </w:t>
      </w:r>
      <w:r w:rsidR="00AA5372" w:rsidRPr="00F52E85">
        <w:rPr>
          <w:rFonts w:ascii="Arial" w:hAnsi="Arial" w:cs="Arial"/>
          <w:b/>
          <w:noProof/>
          <w:sz w:val="22"/>
          <w:szCs w:val="22"/>
          <w:lang w:val="sr-Cyrl-RS"/>
        </w:rPr>
        <w:t xml:space="preserve">став 1. </w:t>
      </w:r>
      <w:r w:rsidRPr="00F52E85">
        <w:rPr>
          <w:rFonts w:ascii="Arial" w:hAnsi="Arial" w:cs="Arial"/>
          <w:b/>
          <w:noProof/>
          <w:sz w:val="22"/>
          <w:szCs w:val="22"/>
          <w:lang w:val="sr-Cyrl-RS"/>
        </w:rPr>
        <w:t>тачка 9. Закона о забрани дискриминације, упу</w:t>
      </w:r>
      <w:r w:rsidR="00C03B74" w:rsidRPr="00F52E85">
        <w:rPr>
          <w:rFonts w:ascii="Arial" w:hAnsi="Arial" w:cs="Arial"/>
          <w:b/>
          <w:noProof/>
          <w:sz w:val="22"/>
          <w:szCs w:val="22"/>
          <w:lang w:val="sr-Cyrl-RS"/>
        </w:rPr>
        <w:t xml:space="preserve">тио ову препоруку мера свим домовима здравља. </w:t>
      </w:r>
    </w:p>
    <w:p w:rsidR="007B641C" w:rsidRPr="006818CC" w:rsidRDefault="007B641C" w:rsidP="00930E46">
      <w:pPr>
        <w:pStyle w:val="ListParagraph"/>
        <w:rPr>
          <w:rFonts w:ascii="Arial" w:hAnsi="Arial" w:cs="Arial"/>
          <w:noProof/>
          <w:sz w:val="22"/>
          <w:szCs w:val="22"/>
          <w:lang w:val="sr-Cyrl-RS"/>
        </w:rPr>
      </w:pPr>
    </w:p>
    <w:p w:rsidR="00BB72CC" w:rsidRDefault="006D3527" w:rsidP="00930E46">
      <w:pPr>
        <w:pStyle w:val="ListParagraph"/>
        <w:tabs>
          <w:tab w:val="left" w:pos="450"/>
        </w:tabs>
        <w:ind w:left="0"/>
        <w:jc w:val="both"/>
        <w:rPr>
          <w:rFonts w:ascii="Arial" w:hAnsi="Arial" w:cs="Arial"/>
          <w:noProof/>
          <w:sz w:val="22"/>
          <w:szCs w:val="22"/>
          <w:lang w:val="sr-Cyrl-RS"/>
        </w:rPr>
      </w:pPr>
      <w:r w:rsidRPr="006818CC">
        <w:rPr>
          <w:rFonts w:ascii="Arial" w:hAnsi="Arial" w:cs="Arial"/>
          <w:noProof/>
          <w:sz w:val="22"/>
          <w:szCs w:val="22"/>
          <w:lang w:val="sr-Cyrl-RS"/>
        </w:rPr>
        <w:t>Дом здравља</w:t>
      </w:r>
      <w:r w:rsidR="00C03B74">
        <w:rPr>
          <w:rFonts w:ascii="Arial" w:hAnsi="Arial" w:cs="Arial"/>
          <w:noProof/>
          <w:sz w:val="22"/>
          <w:szCs w:val="22"/>
          <w:lang w:val="sr-Cyrl-RS"/>
        </w:rPr>
        <w:t xml:space="preserve"> </w:t>
      </w:r>
      <w:r w:rsidR="00863B8D" w:rsidRPr="006818CC">
        <w:rPr>
          <w:rFonts w:ascii="Arial" w:hAnsi="Arial" w:cs="Arial"/>
          <w:noProof/>
          <w:sz w:val="22"/>
          <w:szCs w:val="22"/>
          <w:lang w:val="sr-Cyrl-RS"/>
        </w:rPr>
        <w:t>обавестиће Повереника за заштиту равноправности о предузетим мерама у циљу спровођења ове препоруке</w:t>
      </w:r>
      <w:r w:rsidR="00BB72CC" w:rsidRPr="006818CC">
        <w:rPr>
          <w:rFonts w:ascii="Arial" w:hAnsi="Arial" w:cs="Arial"/>
          <w:noProof/>
          <w:sz w:val="22"/>
          <w:szCs w:val="22"/>
          <w:lang w:val="sr-Cyrl-RS"/>
        </w:rPr>
        <w:t xml:space="preserve">, </w:t>
      </w:r>
      <w:r w:rsidR="00377E28" w:rsidRPr="006818CC">
        <w:rPr>
          <w:rFonts w:ascii="Arial" w:hAnsi="Arial" w:cs="Arial"/>
          <w:noProof/>
          <w:sz w:val="22"/>
          <w:szCs w:val="22"/>
          <w:lang w:val="sr-Cyrl-RS"/>
        </w:rPr>
        <w:t>у року</w:t>
      </w:r>
      <w:r w:rsidR="00BB72CC" w:rsidRPr="006818CC">
        <w:rPr>
          <w:rFonts w:ascii="Arial" w:hAnsi="Arial" w:cs="Arial"/>
          <w:noProof/>
          <w:sz w:val="22"/>
          <w:szCs w:val="22"/>
          <w:lang w:val="sr-Cyrl-RS"/>
        </w:rPr>
        <w:t xml:space="preserve"> од 30 дана од дана пријема </w:t>
      </w:r>
      <w:r w:rsidR="00377E28" w:rsidRPr="006818CC">
        <w:rPr>
          <w:rFonts w:ascii="Arial" w:hAnsi="Arial" w:cs="Arial"/>
          <w:noProof/>
          <w:sz w:val="22"/>
          <w:szCs w:val="22"/>
          <w:lang w:val="sr-Cyrl-RS"/>
        </w:rPr>
        <w:t>препоруке</w:t>
      </w:r>
      <w:r w:rsidR="00BB72CC" w:rsidRPr="006818CC">
        <w:rPr>
          <w:rFonts w:ascii="Arial" w:hAnsi="Arial" w:cs="Arial"/>
          <w:noProof/>
          <w:sz w:val="22"/>
          <w:szCs w:val="22"/>
          <w:lang w:val="sr-Cyrl-RS"/>
        </w:rPr>
        <w:t xml:space="preserve"> мера за остваривање равноправности.</w:t>
      </w:r>
    </w:p>
    <w:p w:rsidR="007A6F91" w:rsidRDefault="007A6F91" w:rsidP="00930E46">
      <w:pPr>
        <w:pStyle w:val="ListParagraph"/>
        <w:tabs>
          <w:tab w:val="left" w:pos="450"/>
        </w:tabs>
        <w:ind w:left="0"/>
        <w:jc w:val="both"/>
        <w:rPr>
          <w:rFonts w:ascii="Arial" w:hAnsi="Arial" w:cs="Arial"/>
          <w:noProof/>
          <w:sz w:val="22"/>
          <w:szCs w:val="22"/>
          <w:lang w:val="sr-Cyrl-RS"/>
        </w:rPr>
      </w:pPr>
    </w:p>
    <w:p w:rsidR="007A6F91" w:rsidRPr="00882240" w:rsidRDefault="007A6F91" w:rsidP="00930E46">
      <w:pPr>
        <w:pStyle w:val="ListParagraph"/>
        <w:tabs>
          <w:tab w:val="left" w:pos="450"/>
        </w:tabs>
        <w:ind w:left="0"/>
        <w:jc w:val="both"/>
        <w:rPr>
          <w:rFonts w:ascii="Arial" w:hAnsi="Arial" w:cs="Arial"/>
          <w:noProof/>
          <w:sz w:val="22"/>
          <w:szCs w:val="22"/>
          <w:lang w:val="sr-Cyrl-RS"/>
        </w:rPr>
      </w:pPr>
    </w:p>
    <w:tbl>
      <w:tblPr>
        <w:tblW w:w="9129" w:type="dxa"/>
        <w:tblLook w:val="04A0" w:firstRow="1" w:lastRow="0" w:firstColumn="1" w:lastColumn="0" w:noHBand="0" w:noVBand="1"/>
      </w:tblPr>
      <w:tblGrid>
        <w:gridCol w:w="5070"/>
        <w:gridCol w:w="4059"/>
      </w:tblGrid>
      <w:tr w:rsidR="002534B3" w:rsidRPr="00882240" w:rsidTr="005F6416">
        <w:trPr>
          <w:trHeight w:val="503"/>
        </w:trPr>
        <w:tc>
          <w:tcPr>
            <w:tcW w:w="5070" w:type="dxa"/>
            <w:vMerge w:val="restart"/>
          </w:tcPr>
          <w:p w:rsidR="002534B3" w:rsidRPr="00882240" w:rsidRDefault="002534B3" w:rsidP="00930E46">
            <w:pPr>
              <w:pStyle w:val="Body"/>
              <w:tabs>
                <w:tab w:val="left" w:pos="1134"/>
              </w:tabs>
              <w:rPr>
                <w:rFonts w:ascii="Arial" w:eastAsia="Times New Roman" w:hAnsi="Arial" w:cs="Arial"/>
                <w:noProof/>
                <w:color w:val="auto"/>
                <w:sz w:val="22"/>
                <w:szCs w:val="22"/>
                <w:lang w:val="sr-Cyrl-RS"/>
              </w:rPr>
            </w:pPr>
          </w:p>
        </w:tc>
        <w:tc>
          <w:tcPr>
            <w:tcW w:w="4059" w:type="dxa"/>
          </w:tcPr>
          <w:p w:rsidR="002534B3" w:rsidRPr="00882240" w:rsidRDefault="002534B3" w:rsidP="00930E46">
            <w:pPr>
              <w:pStyle w:val="Body"/>
              <w:tabs>
                <w:tab w:val="left" w:pos="1134"/>
              </w:tabs>
              <w:jc w:val="center"/>
              <w:rPr>
                <w:rFonts w:ascii="Arial" w:eastAsia="Times New Roman" w:hAnsi="Arial" w:cs="Arial"/>
                <w:b/>
                <w:noProof/>
                <w:color w:val="auto"/>
                <w:szCs w:val="24"/>
                <w:lang w:val="sr-Cyrl-RS"/>
              </w:rPr>
            </w:pPr>
            <w:r w:rsidRPr="00882240">
              <w:rPr>
                <w:rFonts w:ascii="Arial" w:eastAsia="Times New Roman" w:hAnsi="Arial" w:cs="Arial"/>
                <w:b/>
                <w:noProof/>
                <w:color w:val="auto"/>
                <w:szCs w:val="24"/>
                <w:lang w:val="sr-Cyrl-RS"/>
              </w:rPr>
              <w:t>ПОВЕРЕНИЦА ЗА ЗАШТИТУ РАВНОПРАВНОСТИ</w:t>
            </w:r>
          </w:p>
          <w:p w:rsidR="002534B3" w:rsidRPr="00882240" w:rsidRDefault="002534B3" w:rsidP="00930E46">
            <w:pPr>
              <w:pStyle w:val="Body"/>
              <w:tabs>
                <w:tab w:val="left" w:pos="1134"/>
              </w:tabs>
              <w:jc w:val="center"/>
              <w:rPr>
                <w:rFonts w:ascii="Arial" w:eastAsia="Times New Roman" w:hAnsi="Arial" w:cs="Arial"/>
                <w:b/>
                <w:noProof/>
                <w:color w:val="auto"/>
                <w:szCs w:val="24"/>
                <w:lang w:val="sr-Cyrl-RS"/>
              </w:rPr>
            </w:pPr>
          </w:p>
        </w:tc>
      </w:tr>
      <w:tr w:rsidR="002534B3" w:rsidRPr="00882240" w:rsidTr="005F6416">
        <w:trPr>
          <w:trHeight w:val="502"/>
        </w:trPr>
        <w:tc>
          <w:tcPr>
            <w:tcW w:w="5070" w:type="dxa"/>
            <w:vMerge/>
          </w:tcPr>
          <w:p w:rsidR="002534B3" w:rsidRPr="00882240" w:rsidRDefault="002534B3" w:rsidP="00930E46">
            <w:pPr>
              <w:pStyle w:val="Body"/>
              <w:tabs>
                <w:tab w:val="left" w:pos="1134"/>
              </w:tabs>
              <w:rPr>
                <w:rFonts w:ascii="Arial" w:eastAsia="Times New Roman" w:hAnsi="Arial" w:cs="Arial"/>
                <w:noProof/>
                <w:color w:val="auto"/>
                <w:sz w:val="22"/>
                <w:szCs w:val="22"/>
                <w:lang w:val="sr-Cyrl-RS"/>
              </w:rPr>
            </w:pPr>
          </w:p>
        </w:tc>
        <w:tc>
          <w:tcPr>
            <w:tcW w:w="4059" w:type="dxa"/>
            <w:vAlign w:val="center"/>
          </w:tcPr>
          <w:p w:rsidR="002534B3" w:rsidRPr="00882240" w:rsidRDefault="002534B3" w:rsidP="00930E46">
            <w:pPr>
              <w:pStyle w:val="Body"/>
              <w:tabs>
                <w:tab w:val="left" w:pos="1134"/>
              </w:tabs>
              <w:jc w:val="center"/>
              <w:rPr>
                <w:rFonts w:ascii="Arial" w:eastAsia="Times New Roman" w:hAnsi="Arial" w:cs="Arial"/>
                <w:b/>
                <w:noProof/>
                <w:color w:val="auto"/>
                <w:szCs w:val="24"/>
                <w:lang w:val="sr-Cyrl-RS"/>
              </w:rPr>
            </w:pPr>
            <w:r w:rsidRPr="00882240">
              <w:rPr>
                <w:rFonts w:ascii="Arial" w:eastAsia="Times New Roman" w:hAnsi="Arial" w:cs="Arial"/>
                <w:b/>
                <w:noProof/>
                <w:color w:val="auto"/>
                <w:szCs w:val="24"/>
                <w:lang w:val="sr-Cyrl-RS"/>
              </w:rPr>
              <w:t>Бранкица Јанковић</w:t>
            </w:r>
          </w:p>
        </w:tc>
      </w:tr>
    </w:tbl>
    <w:p w:rsidR="00377E28" w:rsidRPr="006E51BB" w:rsidRDefault="00377E28" w:rsidP="00930E46">
      <w:pPr>
        <w:pStyle w:val="Body"/>
        <w:tabs>
          <w:tab w:val="left" w:pos="9072"/>
        </w:tabs>
        <w:spacing w:after="120"/>
        <w:jc w:val="both"/>
        <w:rPr>
          <w:rFonts w:ascii="Arial" w:eastAsia="Times New Roman" w:hAnsi="Arial" w:cs="Arial"/>
          <w:noProof/>
          <w:color w:val="auto"/>
          <w:sz w:val="22"/>
          <w:szCs w:val="22"/>
          <w:lang w:val="sr-Latn-RS"/>
        </w:rPr>
      </w:pPr>
    </w:p>
    <w:sectPr w:rsidR="00377E28" w:rsidRPr="006E51BB" w:rsidSect="005C0A9F">
      <w:footerReference w:type="default" r:id="rId10"/>
      <w:footerReference w:type="first" r:id="rId11"/>
      <w:pgSz w:w="11906" w:h="16838"/>
      <w:pgMar w:top="1135" w:right="1021" w:bottom="1304"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84A" w:rsidRDefault="0032684A" w:rsidP="005D33F4">
      <w:pPr>
        <w:spacing w:after="0" w:line="240" w:lineRule="auto"/>
      </w:pPr>
      <w:r>
        <w:separator/>
      </w:r>
    </w:p>
  </w:endnote>
  <w:endnote w:type="continuationSeparator" w:id="0">
    <w:p w:rsidR="0032684A" w:rsidRDefault="0032684A" w:rsidP="005D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4" w:rsidRDefault="00152664">
    <w:pPr>
      <w:pStyle w:val="Footer"/>
    </w:pPr>
    <w:r w:rsidRPr="00A54DC3">
      <w:rPr>
        <w:noProof/>
        <w:lang w:val="en-US"/>
      </w:rPr>
      <mc:AlternateContent>
        <mc:Choice Requires="wps">
          <w:drawing>
            <wp:anchor distT="152400" distB="152400" distL="152400" distR="152400" simplePos="0" relativeHeight="251655168" behindDoc="0" locked="0" layoutInCell="1" allowOverlap="1" wp14:anchorId="5F41B899" wp14:editId="7753AAE2">
              <wp:simplePos x="0" y="0"/>
              <wp:positionH relativeFrom="page">
                <wp:posOffset>711200</wp:posOffset>
              </wp:positionH>
              <wp:positionV relativeFrom="page">
                <wp:posOffset>9858375</wp:posOffset>
              </wp:positionV>
              <wp:extent cx="6165850" cy="571500"/>
              <wp:effectExtent l="0" t="0" r="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52664" w:rsidRDefault="00152664" w:rsidP="005F6416">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152664" w:rsidRPr="006560D2" w:rsidRDefault="00152664"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68521A">
                            <w:rPr>
                              <w:rFonts w:ascii="Arial" w:hAnsi="Arial" w:cs="Arial"/>
                              <w:noProof/>
                              <w:sz w:val="16"/>
                              <w:lang w:val="sr-Cyrl-RS"/>
                            </w:rPr>
                            <w:t>2</w:t>
                          </w:r>
                          <w:r w:rsidRPr="006560D2">
                            <w:rPr>
                              <w:rFonts w:ascii="Arial" w:hAnsi="Arial" w:cs="Arial"/>
                              <w:sz w:val="16"/>
                              <w:lang w:val="sr-Cyrl-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1B899" id="Rectangle 6" o:spid="_x0000_s1026" style="position:absolute;margin-left:56pt;margin-top:776.25pt;width:485.5pt;height:45pt;z-index:25165516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152664" w:rsidRDefault="00152664" w:rsidP="005F6416">
                    <w:pPr>
                      <w:pStyle w:val="FreeFormAA"/>
                      <w:spacing w:line="288" w:lineRule="auto"/>
                      <w:rPr>
                        <w:rFonts w:ascii="Arial Bold" w:hAnsi="Arial Bold"/>
                        <w:spacing w:val="-1"/>
                        <w:sz w:val="16"/>
                      </w:rPr>
                    </w:pPr>
                    <w:r>
                      <w:rPr>
                        <w:rFonts w:ascii="Arial" w:hAnsi="Arial"/>
                        <w:spacing w:val="-1"/>
                        <w:sz w:val="16"/>
                      </w:rPr>
                      <w:br/>
                      <w:t xml:space="preserve">Повереник за заштиту равноправности </w:t>
                    </w:r>
                    <w:r>
                      <w:rPr>
                        <w:rFonts w:ascii="Arial" w:hAnsi="Arial"/>
                        <w:spacing w:val="-1"/>
                        <w:sz w:val="16"/>
                        <w:lang w:val="sr-Cyrl-RS"/>
                      </w:rPr>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t xml:space="preserve">             </w:t>
                    </w:r>
                    <w:r>
                      <w:rPr>
                        <w:rFonts w:ascii="Arial" w:hAnsi="Arial"/>
                        <w:spacing w:val="-1"/>
                        <w:sz w:val="16"/>
                        <w:lang w:val="sr-Cyrl-RS"/>
                      </w:rPr>
                      <w:t xml:space="preserve">           </w:t>
                    </w:r>
                    <w:r>
                      <w:rPr>
                        <w:rFonts w:ascii="Arial" w:hAnsi="Arial"/>
                        <w:spacing w:val="-1"/>
                        <w:sz w:val="16"/>
                      </w:rPr>
                      <w:t xml:space="preserve"> </w:t>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152664" w:rsidRPr="006560D2" w:rsidRDefault="00152664"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r w:rsidRPr="006560D2">
                      <w:rPr>
                        <w:rFonts w:ascii="Arial" w:hAnsi="Arial" w:cs="Arial"/>
                        <w:sz w:val="16"/>
                        <w:lang w:val="sr-Cyrl-RS"/>
                      </w:rPr>
                      <w:fldChar w:fldCharType="begin"/>
                    </w:r>
                    <w:r w:rsidRPr="006560D2">
                      <w:rPr>
                        <w:rFonts w:ascii="Arial" w:hAnsi="Arial" w:cs="Arial"/>
                        <w:sz w:val="16"/>
                        <w:lang w:val="sr-Cyrl-RS"/>
                      </w:rPr>
                      <w:instrText xml:space="preserve"> PAGE   \* MERGEFORMAT </w:instrText>
                    </w:r>
                    <w:r w:rsidRPr="006560D2">
                      <w:rPr>
                        <w:rFonts w:ascii="Arial" w:hAnsi="Arial" w:cs="Arial"/>
                        <w:sz w:val="16"/>
                        <w:lang w:val="sr-Cyrl-RS"/>
                      </w:rPr>
                      <w:fldChar w:fldCharType="separate"/>
                    </w:r>
                    <w:r w:rsidR="0068521A">
                      <w:rPr>
                        <w:rFonts w:ascii="Arial" w:hAnsi="Arial" w:cs="Arial"/>
                        <w:noProof/>
                        <w:sz w:val="16"/>
                        <w:lang w:val="sr-Cyrl-RS"/>
                      </w:rPr>
                      <w:t>2</w:t>
                    </w:r>
                    <w:r w:rsidRPr="006560D2">
                      <w:rPr>
                        <w:rFonts w:ascii="Arial" w:hAnsi="Arial" w:cs="Arial"/>
                        <w:sz w:val="16"/>
                        <w:lang w:val="sr-Cyrl-RS"/>
                      </w:rPr>
                      <w:fldChar w:fldCharType="end"/>
                    </w:r>
                  </w:p>
                </w:txbxContent>
              </v:textbox>
              <w10:wrap type="square" anchorx="page" anchory="page"/>
            </v:rect>
          </w:pict>
        </mc:Fallback>
      </mc:AlternateContent>
    </w:r>
    <w:r>
      <w:rPr>
        <w:noProof/>
        <w:lang w:val="en-US"/>
      </w:rPr>
      <w:drawing>
        <wp:anchor distT="0" distB="0" distL="114300" distR="114300" simplePos="0" relativeHeight="251657216" behindDoc="0" locked="0" layoutInCell="1" allowOverlap="1" wp14:anchorId="5FCF901E" wp14:editId="38D8BE05">
          <wp:simplePos x="0" y="0"/>
          <wp:positionH relativeFrom="page">
            <wp:posOffset>457200</wp:posOffset>
          </wp:positionH>
          <wp:positionV relativeFrom="page">
            <wp:posOffset>9458325</wp:posOffset>
          </wp:positionV>
          <wp:extent cx="6642100" cy="523875"/>
          <wp:effectExtent l="0" t="0" r="635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64" w:rsidRDefault="00152664">
    <w:pPr>
      <w:pStyle w:val="Footer"/>
    </w:pPr>
    <w:r>
      <w:rPr>
        <w:noProof/>
        <w:lang w:val="en-US"/>
      </w:rPr>
      <mc:AlternateContent>
        <mc:Choice Requires="wps">
          <w:drawing>
            <wp:anchor distT="152400" distB="152400" distL="152400" distR="152400" simplePos="0" relativeHeight="251661312" behindDoc="0" locked="0" layoutInCell="1" allowOverlap="1" wp14:anchorId="6DFE879A" wp14:editId="58A50B37">
              <wp:simplePos x="0" y="0"/>
              <wp:positionH relativeFrom="page">
                <wp:posOffset>751205</wp:posOffset>
              </wp:positionH>
              <wp:positionV relativeFrom="page">
                <wp:posOffset>9911715</wp:posOffset>
              </wp:positionV>
              <wp:extent cx="6165850" cy="571500"/>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152664" w:rsidRDefault="00152664" w:rsidP="005F6416">
                          <w:pPr>
                            <w:pStyle w:val="FreeFormAA"/>
                            <w:spacing w:line="288" w:lineRule="auto"/>
                            <w:rPr>
                              <w:rFonts w:ascii="Arial Bold" w:hAnsi="Arial Bold"/>
                              <w:spacing w:val="-1"/>
                              <w:sz w:val="16"/>
                            </w:rPr>
                          </w:pPr>
                          <w:r>
                            <w:rPr>
                              <w:rFonts w:ascii="Arial" w:hAnsi="Arial"/>
                              <w:spacing w:val="-1"/>
                              <w:sz w:val="16"/>
                            </w:rPr>
                            <w:br/>
                            <w:t>Повереник за заштиту равноправности</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1" w:history="1">
                            <w:r>
                              <w:rPr>
                                <w:rFonts w:ascii="Arial" w:hAnsi="Arial"/>
                                <w:spacing w:val="-1"/>
                                <w:sz w:val="16"/>
                              </w:rPr>
                              <w:t>www.ravnopravnost.gov.rs</w:t>
                            </w:r>
                          </w:hyperlink>
                        </w:p>
                        <w:p w:rsidR="00152664" w:rsidRPr="006560D2" w:rsidRDefault="00152664"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2" w:history="1">
                            <w:r>
                              <w:rPr>
                                <w:rFonts w:ascii="Arial" w:hAnsi="Arial"/>
                                <w:spacing w:val="-1"/>
                                <w:sz w:val="16"/>
                              </w:rPr>
                              <w:t>poverenik@ravnopravnost.gov.rs</w:t>
                            </w:r>
                          </w:hyperlink>
                          <w:r>
                            <w:rPr>
                              <w:lang w:val="sr-Cyrl-R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879A" id="Rectangle 4" o:spid="_x0000_s1027" style="position:absolute;margin-left:59.15pt;margin-top:780.45pt;width:485.5pt;height:4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152664" w:rsidRDefault="00152664" w:rsidP="005F6416">
                    <w:pPr>
                      <w:pStyle w:val="FreeFormAA"/>
                      <w:spacing w:line="288" w:lineRule="auto"/>
                      <w:rPr>
                        <w:rFonts w:ascii="Arial Bold" w:hAnsi="Arial Bold"/>
                        <w:spacing w:val="-1"/>
                        <w:sz w:val="16"/>
                      </w:rPr>
                    </w:pPr>
                    <w:r>
                      <w:rPr>
                        <w:rFonts w:ascii="Arial" w:hAnsi="Arial"/>
                        <w:spacing w:val="-1"/>
                        <w:sz w:val="16"/>
                      </w:rPr>
                      <w:br/>
                      <w:t>Повереник за заштиту равноправности</w:t>
                    </w:r>
                    <w:r>
                      <w:rPr>
                        <w:rFonts w:ascii="Arial" w:hAnsi="Arial"/>
                        <w:spacing w:val="-1"/>
                        <w:sz w:val="16"/>
                      </w:rPr>
                      <w:tab/>
                      <w:t xml:space="preserve"> </w:t>
                    </w:r>
                    <w:r>
                      <w:rPr>
                        <w:rFonts w:ascii="Arial Bold" w:hAnsi="Arial Bold"/>
                        <w:spacing w:val="-1"/>
                        <w:sz w:val="16"/>
                      </w:rPr>
                      <w:t>Tел/ Факс:</w:t>
                    </w:r>
                    <w:r>
                      <w:rPr>
                        <w:rFonts w:ascii="Arial" w:hAnsi="Arial"/>
                        <w:spacing w:val="-1"/>
                        <w:sz w:val="16"/>
                      </w:rPr>
                      <w:t xml:space="preserve"> +381 11 243 81 84</w:t>
                    </w:r>
                    <w:r>
                      <w:rPr>
                        <w:rFonts w:ascii="Arial" w:hAnsi="Arial"/>
                        <w:spacing w:val="-1"/>
                        <w:sz w:val="16"/>
                      </w:rPr>
                      <w:tab/>
                    </w:r>
                    <w:r>
                      <w:rPr>
                        <w:rFonts w:ascii="Arial" w:hAnsi="Arial"/>
                        <w:spacing w:val="-1"/>
                        <w:sz w:val="16"/>
                        <w:lang w:val="sr-Cyrl-RS"/>
                      </w:rPr>
                      <w:t xml:space="preserve"> </w:t>
                    </w:r>
                    <w:r>
                      <w:rPr>
                        <w:rFonts w:ascii="Arial" w:hAnsi="Arial"/>
                        <w:spacing w:val="-1"/>
                        <w:sz w:val="16"/>
                      </w:rPr>
                      <w:t xml:space="preserve">               </w:t>
                    </w:r>
                    <w:hyperlink r:id="rId3" w:history="1">
                      <w:r>
                        <w:rPr>
                          <w:rFonts w:ascii="Arial" w:hAnsi="Arial"/>
                          <w:spacing w:val="-1"/>
                          <w:sz w:val="16"/>
                        </w:rPr>
                        <w:t>www.ravnopravnost.gov.rs</w:t>
                      </w:r>
                    </w:hyperlink>
                  </w:p>
                  <w:p w:rsidR="00152664" w:rsidRPr="006560D2" w:rsidRDefault="00152664" w:rsidP="005F6416">
                    <w:pPr>
                      <w:pStyle w:val="FreeFormAA"/>
                      <w:spacing w:line="288" w:lineRule="auto"/>
                      <w:rPr>
                        <w:rFonts w:ascii="Times New Roman" w:eastAsia="Times New Roman" w:hAnsi="Times New Roman"/>
                        <w:color w:val="auto"/>
                        <w:sz w:val="20"/>
                        <w:lang w:val="sr-Cyrl-RS"/>
                      </w:rPr>
                    </w:pPr>
                    <w:r>
                      <w:rPr>
                        <w:rFonts w:ascii="Arial Bold" w:hAnsi="Arial Bold"/>
                        <w:spacing w:val="-1"/>
                        <w:sz w:val="16"/>
                      </w:rPr>
                      <w:t>Адреса:</w:t>
                    </w:r>
                    <w:r>
                      <w:rPr>
                        <w:rFonts w:ascii="Arial" w:hAnsi="Arial"/>
                        <w:spacing w:val="-1"/>
                        <w:sz w:val="16"/>
                      </w:rPr>
                      <w:t xml:space="preserve"> Б</w:t>
                    </w:r>
                    <w:r>
                      <w:rPr>
                        <w:rFonts w:ascii="Arial" w:hAnsi="Arial"/>
                        <w:spacing w:val="-1"/>
                        <w:sz w:val="16"/>
                        <w:lang w:val="sr-Cyrl-RS"/>
                      </w:rPr>
                      <w:t xml:space="preserve">улевар краља Александра 84, </w:t>
                    </w:r>
                    <w:r>
                      <w:rPr>
                        <w:rFonts w:ascii="Arial" w:hAnsi="Arial"/>
                        <w:spacing w:val="-1"/>
                        <w:sz w:val="16"/>
                      </w:rPr>
                      <w:t xml:space="preserve">11000 Београд, Република Србија           </w:t>
                    </w:r>
                    <w:r>
                      <w:rPr>
                        <w:rFonts w:ascii="Arial" w:hAnsi="Arial"/>
                        <w:spacing w:val="-1"/>
                        <w:sz w:val="16"/>
                        <w:lang w:val="sr-Cyrl-RS"/>
                      </w:rPr>
                      <w:t xml:space="preserve">                              </w:t>
                    </w:r>
                    <w:hyperlink r:id="rId4" w:history="1">
                      <w:r>
                        <w:rPr>
                          <w:rFonts w:ascii="Arial" w:hAnsi="Arial"/>
                          <w:spacing w:val="-1"/>
                          <w:sz w:val="16"/>
                        </w:rPr>
                        <w:t>poverenik@ravnopravnost.gov.rs</w:t>
                      </w:r>
                    </w:hyperlink>
                    <w:r>
                      <w:rPr>
                        <w:lang w:val="sr-Cyrl-RS"/>
                      </w:rPr>
                      <w:t xml:space="preserve">     </w:t>
                    </w:r>
                  </w:p>
                </w:txbxContent>
              </v:textbox>
              <w10:wrap type="square" anchorx="page" anchory="page"/>
            </v:rect>
          </w:pict>
        </mc:Fallback>
      </mc:AlternateContent>
    </w:r>
    <w:r>
      <w:rPr>
        <w:noProof/>
        <w:lang w:val="en-US"/>
      </w:rPr>
      <w:drawing>
        <wp:anchor distT="0" distB="0" distL="114300" distR="114300" simplePos="0" relativeHeight="251659264" behindDoc="0" locked="0" layoutInCell="1" allowOverlap="1" wp14:anchorId="4EAC28F4" wp14:editId="3DABE8AA">
          <wp:simplePos x="0" y="0"/>
          <wp:positionH relativeFrom="page">
            <wp:posOffset>530860</wp:posOffset>
          </wp:positionH>
          <wp:positionV relativeFrom="page">
            <wp:posOffset>9486900</wp:posOffset>
          </wp:positionV>
          <wp:extent cx="6642100" cy="523875"/>
          <wp:effectExtent l="0" t="0" r="635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84A" w:rsidRDefault="0032684A" w:rsidP="005D33F4">
      <w:pPr>
        <w:spacing w:after="0" w:line="240" w:lineRule="auto"/>
      </w:pPr>
      <w:r>
        <w:separator/>
      </w:r>
    </w:p>
  </w:footnote>
  <w:footnote w:type="continuationSeparator" w:id="0">
    <w:p w:rsidR="0032684A" w:rsidRDefault="0032684A" w:rsidP="005D33F4">
      <w:pPr>
        <w:spacing w:after="0" w:line="240" w:lineRule="auto"/>
      </w:pPr>
      <w:r>
        <w:continuationSeparator/>
      </w:r>
    </w:p>
  </w:footnote>
  <w:footnote w:id="1">
    <w:p w:rsidR="00152664" w:rsidRPr="00BE72F1" w:rsidRDefault="00152664" w:rsidP="00265A6F">
      <w:pPr>
        <w:pStyle w:val="FootnoteText"/>
        <w:jc w:val="both"/>
        <w:rPr>
          <w:rFonts w:ascii="Arial" w:hAnsi="Arial" w:cs="Arial"/>
          <w:sz w:val="16"/>
          <w:szCs w:val="16"/>
          <w:lang w:val="sr-Cyrl-CS"/>
        </w:rPr>
      </w:pPr>
      <w:r w:rsidRPr="00BE72F1">
        <w:rPr>
          <w:rStyle w:val="FootnoteReference"/>
          <w:rFonts w:ascii="Arial" w:hAnsi="Arial" w:cs="Arial"/>
          <w:sz w:val="16"/>
          <w:szCs w:val="16"/>
          <w:lang w:val="sr-Cyrl-CS"/>
        </w:rPr>
        <w:footnoteRef/>
      </w:r>
      <w:r w:rsidRPr="00BE72F1">
        <w:rPr>
          <w:rFonts w:ascii="Arial" w:hAnsi="Arial" w:cs="Arial"/>
          <w:sz w:val="16"/>
          <w:szCs w:val="16"/>
          <w:lang w:val="sr-Cyrl-CS"/>
        </w:rPr>
        <w:t xml:space="preserve"> Закон о забрани дискриминације („Службени гласник РС”, број 22/09 и 52/21), члан 33. став 1. тaч. 9.</w:t>
      </w:r>
    </w:p>
  </w:footnote>
  <w:footnote w:id="2">
    <w:p w:rsidR="00152664" w:rsidRPr="00A2009D" w:rsidRDefault="00152664">
      <w:pPr>
        <w:pStyle w:val="FootnoteText"/>
        <w:rPr>
          <w:rFonts w:ascii="Arial" w:hAnsi="Arial" w:cs="Arial"/>
          <w:sz w:val="16"/>
          <w:szCs w:val="16"/>
          <w:lang w:val="sr-Cyrl-RS"/>
        </w:rPr>
      </w:pPr>
      <w:r w:rsidRPr="00A2009D">
        <w:rPr>
          <w:rStyle w:val="FootnoteReference"/>
          <w:rFonts w:ascii="Arial" w:hAnsi="Arial" w:cs="Arial"/>
          <w:sz w:val="16"/>
          <w:szCs w:val="16"/>
        </w:rPr>
        <w:footnoteRef/>
      </w:r>
      <w:r w:rsidRPr="00A2009D">
        <w:rPr>
          <w:rFonts w:ascii="Arial" w:hAnsi="Arial" w:cs="Arial"/>
          <w:sz w:val="16"/>
          <w:szCs w:val="16"/>
        </w:rPr>
        <w:t xml:space="preserve"> </w:t>
      </w:r>
      <w:r>
        <w:rPr>
          <w:rFonts w:ascii="Arial" w:hAnsi="Arial" w:cs="Arial"/>
          <w:sz w:val="16"/>
          <w:szCs w:val="16"/>
          <w:lang w:val="sr-Cyrl-RS"/>
        </w:rPr>
        <w:t xml:space="preserve">„Службени гласник РС“, број 61/18,  </w:t>
      </w:r>
      <w:hyperlink r:id="rId1" w:history="1">
        <w:r w:rsidRPr="00A2009D">
          <w:rPr>
            <w:rStyle w:val="Hyperlink"/>
            <w:rFonts w:ascii="Arial" w:hAnsi="Arial" w:cs="Arial"/>
            <w:sz w:val="16"/>
            <w:szCs w:val="16"/>
          </w:rPr>
          <w:t>https://pravno-informacioni-sistem.rs/eli/rep/sgrs/vlada/strategija/2018/61/1/reg</w:t>
        </w:r>
      </w:hyperlink>
    </w:p>
  </w:footnote>
  <w:footnote w:id="3">
    <w:p w:rsidR="00152664" w:rsidRPr="00A2009D" w:rsidRDefault="00152664">
      <w:pPr>
        <w:pStyle w:val="FootnoteText"/>
        <w:rPr>
          <w:rFonts w:ascii="Arial" w:hAnsi="Arial" w:cs="Arial"/>
          <w:sz w:val="16"/>
          <w:szCs w:val="16"/>
        </w:rPr>
      </w:pPr>
      <w:r w:rsidRPr="00A2009D">
        <w:rPr>
          <w:rStyle w:val="FootnoteReference"/>
          <w:rFonts w:ascii="Arial" w:hAnsi="Arial" w:cs="Arial"/>
          <w:sz w:val="16"/>
          <w:szCs w:val="16"/>
        </w:rPr>
        <w:footnoteRef/>
      </w:r>
      <w:r>
        <w:rPr>
          <w:rFonts w:ascii="Arial" w:hAnsi="Arial" w:cs="Arial"/>
          <w:sz w:val="16"/>
          <w:szCs w:val="16"/>
          <w:lang w:val="sr-Cyrl-RS"/>
        </w:rPr>
        <w:t xml:space="preserve"> </w:t>
      </w:r>
      <w:r w:rsidRPr="00A2009D">
        <w:rPr>
          <w:rFonts w:ascii="Arial" w:hAnsi="Arial" w:cs="Arial"/>
          <w:sz w:val="16"/>
          <w:szCs w:val="16"/>
          <w:lang w:val="sr-Cyrl-RS"/>
        </w:rPr>
        <w:t>„Службени гласник РС“, број</w:t>
      </w:r>
      <w:r>
        <w:rPr>
          <w:rFonts w:ascii="Arial" w:hAnsi="Arial" w:cs="Arial"/>
          <w:sz w:val="16"/>
          <w:szCs w:val="16"/>
          <w:lang w:val="sr-Cyrl-RS"/>
        </w:rPr>
        <w:t xml:space="preserve">  44/20, </w:t>
      </w:r>
      <w:r w:rsidRPr="00A2009D">
        <w:rPr>
          <w:rFonts w:ascii="Arial" w:hAnsi="Arial" w:cs="Arial"/>
          <w:sz w:val="16"/>
          <w:szCs w:val="16"/>
        </w:rPr>
        <w:t xml:space="preserve"> </w:t>
      </w:r>
      <w:hyperlink r:id="rId2" w:history="1">
        <w:r w:rsidRPr="00A2009D">
          <w:rPr>
            <w:rStyle w:val="Hyperlink"/>
            <w:rFonts w:ascii="Arial" w:hAnsi="Arial" w:cs="Arial"/>
            <w:sz w:val="16"/>
            <w:szCs w:val="16"/>
          </w:rPr>
          <w:t>https://pravno-informacioni-sistem.rs/eli/rep/sgrs/vlada/strategija/2020/44/1</w:t>
        </w:r>
      </w:hyperlink>
    </w:p>
    <w:p w:rsidR="00152664" w:rsidRPr="00A2009D" w:rsidRDefault="00152664">
      <w:pPr>
        <w:pStyle w:val="FootnoteText"/>
        <w:rPr>
          <w:rFonts w:ascii="Arial" w:hAnsi="Arial" w:cs="Arial"/>
          <w:sz w:val="16"/>
          <w:szCs w:val="16"/>
          <w:lang w:val="sr-Cyrl-RS"/>
        </w:rPr>
      </w:pPr>
    </w:p>
  </w:footnote>
  <w:footnote w:id="4">
    <w:p w:rsidR="00152664" w:rsidRPr="00F52E85" w:rsidRDefault="00152664">
      <w:pPr>
        <w:pStyle w:val="FootnoteText"/>
        <w:rPr>
          <w:rFonts w:ascii="Arial" w:hAnsi="Arial" w:cs="Arial"/>
          <w:sz w:val="16"/>
          <w:szCs w:val="16"/>
          <w:lang w:val="sr-Cyrl-RS"/>
        </w:rPr>
      </w:pPr>
      <w:r w:rsidRPr="00F52E85">
        <w:rPr>
          <w:rStyle w:val="FootnoteReference"/>
          <w:rFonts w:ascii="Arial" w:hAnsi="Arial" w:cs="Arial"/>
          <w:sz w:val="16"/>
          <w:szCs w:val="16"/>
        </w:rPr>
        <w:footnoteRef/>
      </w:r>
      <w:r w:rsidRPr="00F52E85">
        <w:rPr>
          <w:rFonts w:ascii="Arial" w:hAnsi="Arial" w:cs="Arial"/>
          <w:sz w:val="16"/>
          <w:szCs w:val="16"/>
        </w:rPr>
        <w:t xml:space="preserve"> </w:t>
      </w:r>
      <w:r w:rsidRPr="00F52E85">
        <w:rPr>
          <w:rFonts w:ascii="Arial" w:hAnsi="Arial" w:cs="Arial"/>
          <w:sz w:val="16"/>
          <w:szCs w:val="16"/>
          <w:lang w:val="sr-Cyrl-RS"/>
        </w:rPr>
        <w:t>Правни скенер „Стање примарне здравствене заштите у Србији“, новембар 2020. године</w:t>
      </w:r>
    </w:p>
  </w:footnote>
  <w:footnote w:id="5">
    <w:p w:rsidR="00152664" w:rsidRPr="00F52E85" w:rsidRDefault="00152664">
      <w:pPr>
        <w:pStyle w:val="FootnoteText"/>
        <w:rPr>
          <w:rFonts w:ascii="Arial" w:hAnsi="Arial" w:cs="Arial"/>
          <w:sz w:val="16"/>
          <w:szCs w:val="16"/>
          <w:lang w:val="sr-Cyrl-RS"/>
        </w:rPr>
      </w:pPr>
      <w:r w:rsidRPr="00F52E85">
        <w:rPr>
          <w:rStyle w:val="FootnoteReference"/>
          <w:rFonts w:ascii="Arial" w:hAnsi="Arial" w:cs="Arial"/>
          <w:sz w:val="16"/>
          <w:szCs w:val="16"/>
        </w:rPr>
        <w:footnoteRef/>
      </w:r>
      <w:r w:rsidRPr="00F52E85">
        <w:rPr>
          <w:rFonts w:ascii="Arial" w:hAnsi="Arial" w:cs="Arial"/>
          <w:sz w:val="16"/>
          <w:szCs w:val="16"/>
        </w:rPr>
        <w:t xml:space="preserve"> </w:t>
      </w:r>
      <w:r w:rsidRPr="00F52E85">
        <w:rPr>
          <w:rFonts w:ascii="Arial" w:hAnsi="Arial" w:cs="Arial"/>
          <w:sz w:val="16"/>
          <w:szCs w:val="16"/>
          <w:lang w:val="sr-Cyrl-RS"/>
        </w:rPr>
        <w:t xml:space="preserve">Савез за приступачност Србије, линк: </w:t>
      </w:r>
      <w:hyperlink r:id="rId3" w:history="1">
        <w:r w:rsidRPr="00F52E85">
          <w:rPr>
            <w:rStyle w:val="Hyperlink"/>
            <w:rFonts w:ascii="Arial" w:hAnsi="Arial" w:cs="Arial"/>
            <w:sz w:val="16"/>
            <w:szCs w:val="16"/>
            <w:lang w:val="sr-Cyrl-RS"/>
          </w:rPr>
          <w:t>https://saps.rs/</w:t>
        </w:r>
      </w:hyperlink>
    </w:p>
  </w:footnote>
  <w:footnote w:id="6">
    <w:p w:rsidR="00152664" w:rsidRDefault="00152664" w:rsidP="00F52E85">
      <w:pPr>
        <w:pStyle w:val="FootnoteText"/>
        <w:rPr>
          <w:lang w:val="sr-Cyrl-RS"/>
        </w:rPr>
      </w:pPr>
      <w:r>
        <w:rPr>
          <w:rStyle w:val="FootnoteReference"/>
          <w:rFonts w:ascii="Arial" w:hAnsi="Arial" w:cs="Arial"/>
          <w:sz w:val="16"/>
          <w:szCs w:val="16"/>
        </w:rPr>
        <w:footnoteRef/>
      </w:r>
      <w:r>
        <w:rPr>
          <w:rFonts w:ascii="Arial" w:hAnsi="Arial" w:cs="Arial"/>
          <w:sz w:val="16"/>
          <w:szCs w:val="16"/>
        </w:rPr>
        <w:t xml:space="preserve"> </w:t>
      </w:r>
      <w:r>
        <w:rPr>
          <w:rFonts w:ascii="Arial" w:hAnsi="Arial" w:cs="Arial"/>
          <w:sz w:val="16"/>
          <w:szCs w:val="16"/>
          <w:lang w:val="sr-Cyrl-RS"/>
        </w:rPr>
        <w:t xml:space="preserve">Доступно на: </w:t>
      </w:r>
      <w:hyperlink r:id="rId4" w:history="1">
        <w:r>
          <w:rPr>
            <w:rStyle w:val="Hyperlink"/>
            <w:rFonts w:ascii="Arial" w:hAnsi="Arial" w:cs="Arial"/>
            <w:sz w:val="16"/>
            <w:szCs w:val="16"/>
            <w:lang w:val="sr-Cyrl-RS"/>
          </w:rPr>
          <w:t>https://www.pio.rs/sites/default/files/Statistike/Bilten/2024/Statisticki%20bilten%20maj2024.pdf</w:t>
        </w:r>
      </w:hyperlink>
      <w:r>
        <w:rPr>
          <w:lang w:val="sr-Cyrl-RS"/>
        </w:rPr>
        <w:t xml:space="preserve"> </w:t>
      </w:r>
    </w:p>
  </w:footnote>
  <w:footnote w:id="7">
    <w:p w:rsidR="00152664" w:rsidRDefault="00152664" w:rsidP="00F52E85">
      <w:pPr>
        <w:pStyle w:val="NoSpacing"/>
        <w:rPr>
          <w:rFonts w:ascii="Arial" w:hAnsi="Arial" w:cs="Arial"/>
          <w:sz w:val="16"/>
          <w:szCs w:val="16"/>
          <w:lang w:val="sr-Latn-RS"/>
        </w:rPr>
      </w:pPr>
      <w:r>
        <w:rPr>
          <w:rStyle w:val="FootnoteReference"/>
          <w:rFonts w:cs="Arial"/>
          <w:sz w:val="16"/>
          <w:szCs w:val="16"/>
          <w:lang w:val="sr-Latn-RS"/>
        </w:rPr>
        <w:footnoteRef/>
      </w:r>
      <w:r>
        <w:rPr>
          <w:rFonts w:ascii="Arial" w:hAnsi="Arial" w:cs="Arial"/>
          <w:i/>
          <w:sz w:val="16"/>
          <w:szCs w:val="16"/>
          <w:lang w:val="sr-Latn-RS"/>
        </w:rPr>
        <w:t>Попис становништва, домаћинстава и станова 2022. године</w:t>
      </w:r>
      <w:r>
        <w:rPr>
          <w:rFonts w:ascii="Arial" w:hAnsi="Arial" w:cs="Arial"/>
          <w:sz w:val="16"/>
          <w:szCs w:val="16"/>
          <w:lang w:val="sr-Latn-RS"/>
        </w:rPr>
        <w:t xml:space="preserve">, Републички завод за статистику, доступно на интернет страници: </w:t>
      </w:r>
      <w:hyperlink r:id="rId5" w:history="1">
        <w:r>
          <w:rPr>
            <w:rStyle w:val="Hyperlink"/>
            <w:rFonts w:ascii="Arial" w:hAnsi="Arial" w:cs="Arial"/>
            <w:sz w:val="16"/>
            <w:szCs w:val="16"/>
            <w:lang w:val="sr-Latn-RS"/>
          </w:rPr>
          <w:t>https://data.stat.gov.rs/ Home/Result/3104020901?languageCode=sr-Cyrl</w:t>
        </w:r>
      </w:hyperlink>
      <w:r>
        <w:rPr>
          <w:rFonts w:ascii="Arial" w:hAnsi="Arial" w:cs="Arial"/>
          <w:sz w:val="16"/>
          <w:szCs w:val="16"/>
          <w:lang w:val="sr-Latn-RS"/>
        </w:rPr>
        <w:t xml:space="preserve">  </w:t>
      </w:r>
    </w:p>
  </w:footnote>
  <w:footnote w:id="8">
    <w:p w:rsidR="00152664" w:rsidRPr="00F52E85" w:rsidRDefault="00152664" w:rsidP="00733714">
      <w:pPr>
        <w:pStyle w:val="FootnoteText"/>
        <w:rPr>
          <w:rFonts w:ascii="Arial" w:hAnsi="Arial" w:cs="Arial"/>
          <w:sz w:val="16"/>
          <w:szCs w:val="16"/>
          <w:lang w:val="sr-Cyrl-RS"/>
        </w:rPr>
      </w:pPr>
      <w:r w:rsidRPr="00F52E85">
        <w:rPr>
          <w:rStyle w:val="FootnoteReference"/>
          <w:rFonts w:ascii="Arial" w:hAnsi="Arial" w:cs="Arial"/>
          <w:sz w:val="16"/>
          <w:szCs w:val="16"/>
        </w:rPr>
        <w:footnoteRef/>
      </w:r>
      <w:r w:rsidRPr="00F52E85">
        <w:rPr>
          <w:rFonts w:ascii="Arial" w:hAnsi="Arial" w:cs="Arial"/>
          <w:sz w:val="16"/>
          <w:szCs w:val="16"/>
        </w:rPr>
        <w:t xml:space="preserve"> </w:t>
      </w:r>
      <w:r w:rsidRPr="00F52E85">
        <w:rPr>
          <w:rFonts w:ascii="Arial" w:hAnsi="Arial" w:cs="Arial"/>
          <w:sz w:val="16"/>
          <w:szCs w:val="16"/>
          <w:lang w:val="sr-Cyrl-RS"/>
        </w:rPr>
        <w:t>„Службени гласник РС“, бр. 98/06 и 115/21</w:t>
      </w:r>
    </w:p>
  </w:footnote>
  <w:footnote w:id="9">
    <w:p w:rsidR="00152664" w:rsidRPr="00F52E85" w:rsidRDefault="00152664" w:rsidP="00733714">
      <w:pPr>
        <w:pStyle w:val="FootnoteText"/>
        <w:jc w:val="both"/>
        <w:rPr>
          <w:rFonts w:ascii="Arial" w:hAnsi="Arial" w:cs="Arial"/>
          <w:sz w:val="16"/>
          <w:szCs w:val="16"/>
          <w:lang w:val="sr-Cyrl-RS"/>
        </w:rPr>
      </w:pPr>
      <w:r w:rsidRPr="00F52E85">
        <w:rPr>
          <w:rStyle w:val="FootnoteReference"/>
          <w:rFonts w:ascii="Arial" w:hAnsi="Arial" w:cs="Arial"/>
          <w:sz w:val="16"/>
          <w:szCs w:val="16"/>
        </w:rPr>
        <w:footnoteRef/>
      </w:r>
      <w:r w:rsidRPr="00F52E85">
        <w:rPr>
          <w:rFonts w:ascii="Arial" w:hAnsi="Arial" w:cs="Arial"/>
          <w:sz w:val="16"/>
          <w:szCs w:val="16"/>
        </w:rPr>
        <w:t xml:space="preserve"> </w:t>
      </w:r>
      <w:r w:rsidRPr="00F52E85">
        <w:rPr>
          <w:rFonts w:ascii="Arial" w:hAnsi="Arial" w:cs="Arial"/>
          <w:sz w:val="16"/>
          <w:szCs w:val="16"/>
          <w:lang w:val="sr-Cyrl-RS"/>
        </w:rPr>
        <w:t>Закон о потврђивању Конвенције о правима особа са инвалидитетом, („Службени гласник РС – Међународни уговори“, број 42/09)</w:t>
      </w:r>
    </w:p>
  </w:footnote>
  <w:footnote w:id="10">
    <w:p w:rsidR="00152664" w:rsidRPr="00F52E85" w:rsidRDefault="00152664" w:rsidP="00733714">
      <w:pPr>
        <w:pStyle w:val="FootnoteText"/>
        <w:jc w:val="both"/>
        <w:rPr>
          <w:rFonts w:ascii="Arial" w:hAnsi="Arial" w:cs="Arial"/>
          <w:sz w:val="16"/>
          <w:szCs w:val="16"/>
          <w:lang w:val="sr-Cyrl-RS"/>
        </w:rPr>
      </w:pPr>
      <w:r w:rsidRPr="00F52E85">
        <w:rPr>
          <w:rStyle w:val="FootnoteReference"/>
          <w:rFonts w:ascii="Arial" w:hAnsi="Arial" w:cs="Arial"/>
          <w:sz w:val="16"/>
          <w:szCs w:val="16"/>
        </w:rPr>
        <w:footnoteRef/>
      </w:r>
      <w:r w:rsidRPr="00F52E85">
        <w:rPr>
          <w:rFonts w:ascii="Arial" w:hAnsi="Arial" w:cs="Arial"/>
          <w:sz w:val="16"/>
          <w:szCs w:val="16"/>
        </w:rPr>
        <w:t xml:space="preserve"> </w:t>
      </w:r>
      <w:r w:rsidRPr="00F52E85">
        <w:rPr>
          <w:rFonts w:ascii="Arial" w:hAnsi="Arial" w:cs="Arial"/>
          <w:sz w:val="16"/>
          <w:szCs w:val="16"/>
          <w:lang w:val="sr-Cyrl-RS"/>
        </w:rPr>
        <w:t>Конвенција о правима особа са инвалидитетом,  члан 1. став 1.</w:t>
      </w:r>
    </w:p>
  </w:footnote>
  <w:footnote w:id="11">
    <w:p w:rsidR="00152664" w:rsidRPr="00326766" w:rsidRDefault="00152664" w:rsidP="00DF08B2">
      <w:pPr>
        <w:pStyle w:val="FootnoteText"/>
        <w:jc w:val="both"/>
        <w:rPr>
          <w:rFonts w:ascii="Arial" w:hAnsi="Arial" w:cs="Arial"/>
          <w:sz w:val="16"/>
          <w:szCs w:val="16"/>
        </w:rPr>
      </w:pPr>
      <w:r w:rsidRPr="00326766">
        <w:rPr>
          <w:rStyle w:val="FootnoteReference"/>
          <w:rFonts w:ascii="Arial" w:hAnsi="Arial" w:cs="Arial"/>
          <w:sz w:val="16"/>
          <w:szCs w:val="16"/>
        </w:rPr>
        <w:footnoteRef/>
      </w:r>
      <w:r w:rsidRPr="00326766">
        <w:rPr>
          <w:rFonts w:ascii="Arial" w:hAnsi="Arial" w:cs="Arial"/>
          <w:sz w:val="16"/>
          <w:szCs w:val="16"/>
        </w:rPr>
        <w:t xml:space="preserve"> Закон о ратификацији Међународног пакта о грађанским и политичким правима („Службени лист СФРЈˮ, број 7/71)</w:t>
      </w:r>
    </w:p>
  </w:footnote>
  <w:footnote w:id="12">
    <w:p w:rsidR="00152664" w:rsidRPr="00326766" w:rsidRDefault="00152664" w:rsidP="00DF08B2">
      <w:pPr>
        <w:pStyle w:val="FootnoteText"/>
        <w:jc w:val="both"/>
        <w:rPr>
          <w:rFonts w:ascii="Arial" w:hAnsi="Arial" w:cs="Arial"/>
          <w:sz w:val="16"/>
          <w:szCs w:val="16"/>
        </w:rPr>
      </w:pPr>
      <w:r w:rsidRPr="00326766">
        <w:rPr>
          <w:rStyle w:val="FootnoteReference"/>
          <w:rFonts w:ascii="Arial" w:hAnsi="Arial" w:cs="Arial"/>
          <w:sz w:val="16"/>
          <w:szCs w:val="16"/>
        </w:rPr>
        <w:footnoteRef/>
      </w:r>
      <w:r w:rsidRPr="00326766">
        <w:rPr>
          <w:rFonts w:ascii="Arial" w:hAnsi="Arial" w:cs="Arial"/>
          <w:sz w:val="16"/>
          <w:szCs w:val="16"/>
        </w:rPr>
        <w:t xml:space="preserve"> Закон о ратификацији Међународне конвенције о укидању свих облика расне дискриминације („Службени лист СФРЈ“, број 31/67)</w:t>
      </w:r>
    </w:p>
  </w:footnote>
  <w:footnote w:id="13">
    <w:p w:rsidR="00152664" w:rsidRPr="00F61CEC" w:rsidRDefault="00152664" w:rsidP="00733714">
      <w:pPr>
        <w:pStyle w:val="FootnoteText"/>
        <w:jc w:val="both"/>
        <w:rPr>
          <w:rFonts w:ascii="Arial" w:hAnsi="Arial" w:cs="Arial"/>
          <w:sz w:val="16"/>
          <w:szCs w:val="16"/>
        </w:rPr>
      </w:pPr>
      <w:r w:rsidRPr="00F61CEC">
        <w:rPr>
          <w:rStyle w:val="FootnoteReference"/>
          <w:rFonts w:ascii="Arial" w:hAnsi="Arial" w:cs="Arial"/>
          <w:sz w:val="16"/>
          <w:szCs w:val="16"/>
        </w:rPr>
        <w:footnoteRef/>
      </w:r>
      <w:r w:rsidRPr="00F61CEC">
        <w:rPr>
          <w:rFonts w:ascii="Arial" w:hAnsi="Arial" w:cs="Arial"/>
          <w:sz w:val="16"/>
          <w:szCs w:val="16"/>
        </w:rPr>
        <w:t xml:space="preserve"> „</w:t>
      </w:r>
      <w:r w:rsidRPr="00F61CEC">
        <w:rPr>
          <w:rFonts w:ascii="Arial" w:hAnsi="Arial" w:cs="Arial"/>
          <w:sz w:val="16"/>
          <w:szCs w:val="16"/>
          <w:lang w:val="sr-Cyrl-RS"/>
        </w:rPr>
        <w:t>Службени гласник РС“, број 22/09 и 52/21</w:t>
      </w:r>
      <w:r w:rsidRPr="00F61CEC">
        <w:rPr>
          <w:rFonts w:ascii="Arial" w:hAnsi="Arial" w:cs="Arial"/>
          <w:sz w:val="16"/>
          <w:szCs w:val="16"/>
        </w:rPr>
        <w:t xml:space="preserve"> </w:t>
      </w:r>
    </w:p>
  </w:footnote>
  <w:footnote w:id="14">
    <w:p w:rsidR="00152664" w:rsidRPr="00326766" w:rsidRDefault="00152664" w:rsidP="00733714">
      <w:pPr>
        <w:pStyle w:val="FootnoteText"/>
        <w:jc w:val="both"/>
        <w:rPr>
          <w:rFonts w:ascii="Arial" w:hAnsi="Arial" w:cs="Arial"/>
          <w:sz w:val="16"/>
          <w:szCs w:val="16"/>
        </w:rPr>
      </w:pPr>
      <w:r w:rsidRPr="00F61CEC">
        <w:rPr>
          <w:rStyle w:val="FootnoteReference"/>
          <w:rFonts w:ascii="Arial" w:hAnsi="Arial" w:cs="Arial"/>
          <w:sz w:val="16"/>
          <w:szCs w:val="16"/>
        </w:rPr>
        <w:footnoteRef/>
      </w:r>
      <w:r w:rsidRPr="00F61CEC">
        <w:rPr>
          <w:rFonts w:ascii="Arial" w:hAnsi="Arial" w:cs="Arial"/>
          <w:sz w:val="16"/>
          <w:szCs w:val="16"/>
        </w:rPr>
        <w:t xml:space="preserve"> „Службени гласник РС</w:t>
      </w:r>
      <w:r w:rsidRPr="00F61CEC">
        <w:rPr>
          <w:rFonts w:ascii="Arial" w:hAnsi="Arial" w:cs="Arial"/>
          <w:sz w:val="16"/>
          <w:szCs w:val="16"/>
          <w:lang w:val="en-US"/>
        </w:rPr>
        <w:t>”</w:t>
      </w:r>
      <w:r w:rsidRPr="00F61CEC">
        <w:rPr>
          <w:rFonts w:ascii="Arial" w:hAnsi="Arial" w:cs="Arial"/>
          <w:sz w:val="16"/>
          <w:szCs w:val="16"/>
        </w:rPr>
        <w:t>, бр. 33/06 и 13/16</w:t>
      </w:r>
    </w:p>
  </w:footnote>
  <w:footnote w:id="15">
    <w:p w:rsidR="00152664" w:rsidRPr="00326766" w:rsidRDefault="00152664" w:rsidP="00733714">
      <w:pPr>
        <w:pStyle w:val="FootnoteText"/>
        <w:rPr>
          <w:rFonts w:ascii="Arial" w:hAnsi="Arial" w:cs="Arial"/>
          <w:sz w:val="16"/>
          <w:szCs w:val="16"/>
        </w:rPr>
      </w:pPr>
      <w:r w:rsidRPr="00326766">
        <w:rPr>
          <w:rStyle w:val="FootnoteReference"/>
          <w:rFonts w:ascii="Arial" w:hAnsi="Arial" w:cs="Arial"/>
          <w:sz w:val="16"/>
          <w:szCs w:val="16"/>
        </w:rPr>
        <w:footnoteRef/>
      </w:r>
      <w:r w:rsidRPr="00326766">
        <w:rPr>
          <w:rFonts w:ascii="Arial" w:hAnsi="Arial" w:cs="Arial"/>
          <w:sz w:val="16"/>
          <w:szCs w:val="16"/>
        </w:rPr>
        <w:t xml:space="preserve"> Закон о спречавању дискриминације особа са инвалидитетом („Службени гласник РС</w:t>
      </w:r>
      <w:r w:rsidRPr="00326766">
        <w:rPr>
          <w:rFonts w:ascii="Arial" w:hAnsi="Arial" w:cs="Arial"/>
          <w:sz w:val="16"/>
          <w:szCs w:val="16"/>
          <w:lang w:val="en-US"/>
        </w:rPr>
        <w:t>”</w:t>
      </w:r>
      <w:r w:rsidRPr="00326766">
        <w:rPr>
          <w:rFonts w:ascii="Arial" w:hAnsi="Arial" w:cs="Arial"/>
          <w:sz w:val="16"/>
          <w:szCs w:val="16"/>
        </w:rPr>
        <w:t>, бр. 33/06 и 13/16), члан 13. став 3.</w:t>
      </w:r>
    </w:p>
  </w:footnote>
  <w:footnote w:id="16">
    <w:p w:rsidR="00152664" w:rsidRPr="002E49CF" w:rsidRDefault="00152664">
      <w:pPr>
        <w:pStyle w:val="FootnoteText"/>
        <w:rPr>
          <w:rFonts w:ascii="Arial" w:hAnsi="Arial" w:cs="Arial"/>
          <w:sz w:val="16"/>
          <w:szCs w:val="16"/>
          <w:lang w:val="sr-Cyrl-CS"/>
        </w:rPr>
      </w:pPr>
      <w:r w:rsidRPr="002E49CF">
        <w:rPr>
          <w:rStyle w:val="FootnoteReference"/>
          <w:rFonts w:ascii="Arial" w:hAnsi="Arial" w:cs="Arial"/>
          <w:sz w:val="16"/>
          <w:szCs w:val="16"/>
        </w:rPr>
        <w:footnoteRef/>
      </w:r>
      <w:r w:rsidRPr="002E49CF">
        <w:rPr>
          <w:rFonts w:ascii="Arial" w:hAnsi="Arial" w:cs="Arial"/>
          <w:sz w:val="16"/>
          <w:szCs w:val="16"/>
        </w:rPr>
        <w:t xml:space="preserve"> </w:t>
      </w:r>
      <w:r>
        <w:rPr>
          <w:rFonts w:ascii="Arial" w:hAnsi="Arial" w:cs="Arial"/>
          <w:sz w:val="16"/>
          <w:szCs w:val="16"/>
          <w:lang w:val="sr-Cyrl-RS"/>
        </w:rPr>
        <w:t>„Службени</w:t>
      </w:r>
      <w:r w:rsidRPr="002E49CF">
        <w:rPr>
          <w:rFonts w:ascii="Arial" w:hAnsi="Arial" w:cs="Arial"/>
          <w:sz w:val="16"/>
          <w:szCs w:val="16"/>
        </w:rPr>
        <w:t xml:space="preserve"> гласник РС</w:t>
      </w:r>
      <w:r>
        <w:rPr>
          <w:rFonts w:ascii="Arial" w:hAnsi="Arial" w:cs="Arial"/>
          <w:sz w:val="16"/>
          <w:szCs w:val="16"/>
          <w:lang w:val="sr-Cyrl-RS"/>
        </w:rPr>
        <w:t>“</w:t>
      </w:r>
      <w:r w:rsidRPr="002E49CF">
        <w:rPr>
          <w:rFonts w:ascii="Arial" w:hAnsi="Arial" w:cs="Arial"/>
          <w:sz w:val="16"/>
          <w:szCs w:val="16"/>
        </w:rPr>
        <w:t xml:space="preserve">, бр. 25/2019 </w:t>
      </w:r>
      <w:r>
        <w:rPr>
          <w:rFonts w:ascii="Arial" w:hAnsi="Arial" w:cs="Arial"/>
          <w:sz w:val="16"/>
          <w:szCs w:val="16"/>
        </w:rPr>
        <w:t>и 92/2023 - аутентично тумачење</w:t>
      </w:r>
    </w:p>
  </w:footnote>
  <w:footnote w:id="17">
    <w:p w:rsidR="00152664" w:rsidRPr="00E52499" w:rsidRDefault="00152664" w:rsidP="00733714">
      <w:pPr>
        <w:pStyle w:val="FootnoteText"/>
        <w:jc w:val="both"/>
        <w:rPr>
          <w:rFonts w:ascii="Arial" w:hAnsi="Arial" w:cs="Arial"/>
          <w:sz w:val="16"/>
          <w:szCs w:val="16"/>
          <w:lang w:val="sr-Cyrl-CS"/>
        </w:rPr>
      </w:pPr>
      <w:r w:rsidRPr="002E49CF">
        <w:rPr>
          <w:rStyle w:val="FootnoteReference"/>
          <w:rFonts w:ascii="Arial" w:hAnsi="Arial" w:cs="Arial"/>
          <w:sz w:val="16"/>
          <w:szCs w:val="16"/>
        </w:rPr>
        <w:footnoteRef/>
      </w:r>
      <w:r>
        <w:rPr>
          <w:rFonts w:ascii="Arial" w:hAnsi="Arial" w:cs="Arial"/>
          <w:sz w:val="16"/>
          <w:szCs w:val="16"/>
        </w:rPr>
        <w:t xml:space="preserve"> „Сл</w:t>
      </w:r>
      <w:r>
        <w:rPr>
          <w:rFonts w:ascii="Arial" w:hAnsi="Arial" w:cs="Arial"/>
          <w:sz w:val="16"/>
          <w:szCs w:val="16"/>
          <w:lang w:val="sr-Cyrl-RS"/>
        </w:rPr>
        <w:t>ужбени</w:t>
      </w:r>
      <w:r w:rsidRPr="002E49CF">
        <w:rPr>
          <w:rFonts w:ascii="Arial" w:hAnsi="Arial" w:cs="Arial"/>
          <w:sz w:val="16"/>
          <w:szCs w:val="16"/>
        </w:rPr>
        <w:t xml:space="preserve"> гласник РС“, бр. </w:t>
      </w:r>
      <w:r w:rsidRPr="002E49CF">
        <w:rPr>
          <w:rFonts w:ascii="Arial" w:hAnsi="Arial" w:cs="Arial"/>
          <w:bCs/>
          <w:iCs/>
          <w:sz w:val="16"/>
          <w:szCs w:val="16"/>
          <w:shd w:val="clear" w:color="auto" w:fill="FFFFFF"/>
        </w:rPr>
        <w:t>72/09, 81/09 – испр., 64/10 – одлука УС, 24/11, 121/12, 42/13 – одлука УС, 50/13 – одлука УС, 98/13 – одлука УС, 132/14</w:t>
      </w:r>
      <w:r w:rsidRPr="002E49CF">
        <w:rPr>
          <w:rFonts w:ascii="Arial" w:hAnsi="Arial" w:cs="Arial"/>
          <w:bCs/>
          <w:iCs/>
          <w:sz w:val="16"/>
          <w:szCs w:val="16"/>
          <w:shd w:val="clear" w:color="auto" w:fill="FFFFFF"/>
          <w:lang w:val="sr-Cyrl-RS"/>
        </w:rPr>
        <w:t>,</w:t>
      </w:r>
      <w:r w:rsidRPr="002E49CF">
        <w:rPr>
          <w:rFonts w:ascii="Arial" w:hAnsi="Arial" w:cs="Arial"/>
          <w:bCs/>
          <w:iCs/>
          <w:sz w:val="16"/>
          <w:szCs w:val="16"/>
          <w:shd w:val="clear" w:color="auto" w:fill="FFFFFF"/>
        </w:rPr>
        <w:t xml:space="preserve"> 145/14</w:t>
      </w:r>
      <w:r w:rsidRPr="002E49CF">
        <w:rPr>
          <w:rFonts w:ascii="Arial" w:hAnsi="Arial" w:cs="Arial"/>
          <w:bCs/>
          <w:iCs/>
          <w:sz w:val="16"/>
          <w:szCs w:val="16"/>
          <w:shd w:val="clear" w:color="auto" w:fill="FFFFFF"/>
          <w:lang w:val="sr-Cyrl-RS"/>
        </w:rPr>
        <w:t>, 83/18</w:t>
      </w:r>
      <w:r w:rsidRPr="002E49CF">
        <w:rPr>
          <w:rFonts w:ascii="Arial" w:hAnsi="Arial" w:cs="Arial"/>
          <w:bCs/>
          <w:iCs/>
          <w:sz w:val="16"/>
          <w:szCs w:val="16"/>
          <w:shd w:val="clear" w:color="auto" w:fill="FFFFFF"/>
          <w:lang w:val="sr-Latn-RS"/>
        </w:rPr>
        <w:t>,</w:t>
      </w:r>
      <w:r w:rsidRPr="002E49CF">
        <w:rPr>
          <w:rFonts w:ascii="Arial" w:hAnsi="Arial" w:cs="Arial"/>
          <w:bCs/>
          <w:iCs/>
          <w:sz w:val="16"/>
          <w:szCs w:val="16"/>
          <w:shd w:val="clear" w:color="auto" w:fill="FFFFFF"/>
          <w:lang w:val="sr-Cyrl-RS"/>
        </w:rPr>
        <w:t xml:space="preserve"> 31/19</w:t>
      </w:r>
      <w:r w:rsidRPr="002E49CF">
        <w:rPr>
          <w:rFonts w:ascii="Arial" w:hAnsi="Arial" w:cs="Arial"/>
          <w:bCs/>
          <w:iCs/>
          <w:sz w:val="16"/>
          <w:szCs w:val="16"/>
          <w:shd w:val="clear" w:color="auto" w:fill="FFFFFF"/>
          <w:lang w:val="sr-Latn-RS"/>
        </w:rPr>
        <w:t xml:space="preserve">, 37/19 – </w:t>
      </w:r>
      <w:r>
        <w:rPr>
          <w:rFonts w:ascii="Arial" w:hAnsi="Arial" w:cs="Arial"/>
          <w:bCs/>
          <w:iCs/>
          <w:sz w:val="16"/>
          <w:szCs w:val="16"/>
          <w:shd w:val="clear" w:color="auto" w:fill="FFFFFF"/>
          <w:lang w:val="sr-Cyrl-RS"/>
        </w:rPr>
        <w:t>др. закон, 9/20</w:t>
      </w:r>
      <w:r>
        <w:rPr>
          <w:rFonts w:ascii="Arial" w:hAnsi="Arial" w:cs="Arial"/>
          <w:bCs/>
          <w:iCs/>
          <w:sz w:val="16"/>
          <w:szCs w:val="16"/>
          <w:shd w:val="clear" w:color="auto" w:fill="FFFFFF"/>
          <w:lang w:val="sr-Latn-CS"/>
        </w:rPr>
        <w:t xml:space="preserve">, </w:t>
      </w:r>
      <w:r w:rsidRPr="002E49CF">
        <w:rPr>
          <w:rFonts w:ascii="Arial" w:hAnsi="Arial" w:cs="Arial"/>
          <w:bCs/>
          <w:iCs/>
          <w:sz w:val="16"/>
          <w:szCs w:val="16"/>
          <w:shd w:val="clear" w:color="auto" w:fill="FFFFFF"/>
          <w:lang w:val="sr-Cyrl-RS"/>
        </w:rPr>
        <w:t>52/21</w:t>
      </w:r>
      <w:r>
        <w:rPr>
          <w:rFonts w:ascii="Arial" w:eastAsia="Times New Roman" w:hAnsi="Arial" w:cs="Arial"/>
          <w:bCs/>
          <w:iCs/>
          <w:sz w:val="16"/>
          <w:szCs w:val="16"/>
          <w:lang w:val="sr-Cyrl-CS"/>
        </w:rPr>
        <w:t xml:space="preserve"> и 62/23</w:t>
      </w:r>
    </w:p>
  </w:footnote>
  <w:footnote w:id="18">
    <w:p w:rsidR="00152664" w:rsidRPr="00733714" w:rsidRDefault="00152664" w:rsidP="00733714">
      <w:pPr>
        <w:pStyle w:val="FootnoteText"/>
        <w:jc w:val="both"/>
        <w:rPr>
          <w:rFonts w:ascii="Arial" w:hAnsi="Arial" w:cs="Arial"/>
          <w:sz w:val="16"/>
          <w:szCs w:val="16"/>
          <w:lang w:val="sr-Cyrl-RS"/>
        </w:rPr>
      </w:pPr>
      <w:r w:rsidRPr="002E49CF">
        <w:rPr>
          <w:rStyle w:val="FootnoteReference"/>
          <w:rFonts w:ascii="Arial" w:hAnsi="Arial" w:cs="Arial"/>
          <w:sz w:val="16"/>
          <w:szCs w:val="16"/>
        </w:rPr>
        <w:footnoteRef/>
      </w:r>
      <w:r w:rsidRPr="002E49CF">
        <w:rPr>
          <w:rFonts w:ascii="Arial" w:hAnsi="Arial" w:cs="Arial"/>
          <w:sz w:val="16"/>
          <w:szCs w:val="16"/>
        </w:rPr>
        <w:t xml:space="preserve"> </w:t>
      </w:r>
      <w:r>
        <w:rPr>
          <w:rFonts w:ascii="Arial" w:hAnsi="Arial" w:cs="Arial"/>
          <w:sz w:val="16"/>
          <w:szCs w:val="16"/>
          <w:lang w:val="sr-Cyrl-RS"/>
        </w:rPr>
        <w:t>„Службени гласник РС“, број</w:t>
      </w:r>
      <w:r w:rsidRPr="002E49CF">
        <w:rPr>
          <w:rFonts w:ascii="Arial" w:hAnsi="Arial" w:cs="Arial"/>
          <w:sz w:val="16"/>
          <w:szCs w:val="16"/>
          <w:lang w:val="sr-Cyrl-RS"/>
        </w:rPr>
        <w:t xml:space="preserve">  22</w:t>
      </w:r>
      <w:r w:rsidRPr="00733714">
        <w:rPr>
          <w:rFonts w:ascii="Arial" w:hAnsi="Arial" w:cs="Arial"/>
          <w:sz w:val="16"/>
          <w:szCs w:val="16"/>
          <w:lang w:val="sr-Cyrl-RS"/>
        </w:rPr>
        <w:t>/15</w:t>
      </w:r>
    </w:p>
  </w:footnote>
  <w:footnote w:id="19">
    <w:p w:rsidR="00152664" w:rsidRDefault="00152664" w:rsidP="00BD1419">
      <w:pPr>
        <w:pStyle w:val="FootnoteText"/>
        <w:rPr>
          <w:rFonts w:ascii="Arial" w:hAnsi="Arial" w:cs="Arial"/>
          <w:sz w:val="16"/>
          <w:szCs w:val="16"/>
        </w:rPr>
      </w:pPr>
      <w:r w:rsidRPr="000C5A80">
        <w:rPr>
          <w:rStyle w:val="FootnoteReference"/>
          <w:rFonts w:ascii="Arial" w:hAnsi="Arial" w:cs="Arial"/>
          <w:sz w:val="16"/>
          <w:szCs w:val="16"/>
        </w:rPr>
        <w:footnoteRef/>
      </w:r>
      <w:r w:rsidRPr="000C5A80">
        <w:rPr>
          <w:rFonts w:ascii="Arial" w:hAnsi="Arial" w:cs="Arial"/>
          <w:sz w:val="16"/>
          <w:szCs w:val="16"/>
        </w:rPr>
        <w:t xml:space="preserve"> </w:t>
      </w:r>
      <w:hyperlink r:id="rId6" w:history="1">
        <w:r w:rsidRPr="00E162F2">
          <w:rPr>
            <w:rStyle w:val="Hyperlink"/>
            <w:rFonts w:ascii="Arial" w:hAnsi="Arial" w:cs="Arial"/>
            <w:sz w:val="16"/>
            <w:szCs w:val="16"/>
          </w:rPr>
          <w:t>https://ravnopravnost.gov.rs/izvestaji/</w:t>
        </w:r>
      </w:hyperlink>
    </w:p>
    <w:p w:rsidR="00152664" w:rsidRPr="000C5A80" w:rsidRDefault="00152664" w:rsidP="00BD1419">
      <w:pPr>
        <w:pStyle w:val="FootnoteText"/>
        <w:rPr>
          <w:rFonts w:ascii="Arial" w:hAnsi="Arial" w:cs="Arial"/>
          <w:sz w:val="16"/>
          <w:szCs w:val="16"/>
          <w:lang w:val="sr-Cyrl-RS"/>
        </w:rPr>
      </w:pPr>
    </w:p>
  </w:footnote>
  <w:footnote w:id="20">
    <w:p w:rsidR="00152664" w:rsidRPr="00BD1419" w:rsidRDefault="00152664">
      <w:pPr>
        <w:pStyle w:val="FootnoteText"/>
        <w:rPr>
          <w:rFonts w:ascii="Arial" w:hAnsi="Arial" w:cs="Arial"/>
          <w:sz w:val="16"/>
          <w:szCs w:val="16"/>
          <w:lang w:val="sr-Cyrl-CS"/>
        </w:rPr>
      </w:pPr>
      <w:r w:rsidRPr="00BD1419">
        <w:rPr>
          <w:rStyle w:val="FootnoteReference"/>
          <w:rFonts w:ascii="Arial" w:hAnsi="Arial" w:cs="Arial"/>
          <w:sz w:val="16"/>
          <w:szCs w:val="16"/>
        </w:rPr>
        <w:footnoteRef/>
      </w:r>
      <w:r w:rsidRPr="00BD1419">
        <w:rPr>
          <w:rFonts w:ascii="Arial" w:hAnsi="Arial" w:cs="Arial"/>
          <w:sz w:val="16"/>
          <w:szCs w:val="16"/>
        </w:rPr>
        <w:t xml:space="preserve"> https://ravnopravnost.gov.rs/izvestaj-o-percepciji-gradjana-i-gradjanki-o-diskriminaciji-u-srbiji/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72181"/>
    <w:multiLevelType w:val="hybridMultilevel"/>
    <w:tmpl w:val="11BA75EC"/>
    <w:lvl w:ilvl="0" w:tplc="8F1EDC4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206B66EF"/>
    <w:multiLevelType w:val="hybridMultilevel"/>
    <w:tmpl w:val="017663D8"/>
    <w:lvl w:ilvl="0" w:tplc="358A3B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31F56"/>
    <w:multiLevelType w:val="multilevel"/>
    <w:tmpl w:val="72080890"/>
    <w:lvl w:ilvl="0">
      <w:start w:val="3"/>
      <w:numFmt w:val="decimal"/>
      <w:lvlText w:val="%1."/>
      <w:lvlJc w:val="left"/>
      <w:pPr>
        <w:ind w:left="360" w:hanging="360"/>
      </w:pPr>
      <w:rPr>
        <w:rFonts w:ascii="Arial" w:hAnsi="Arial" w:cs="Arial" w:hint="default"/>
        <w:b/>
        <w:color w:val="000000"/>
      </w:rPr>
    </w:lvl>
    <w:lvl w:ilvl="1">
      <w:start w:val="1"/>
      <w:numFmt w:val="decimal"/>
      <w:lvlText w:val="%1.%2."/>
      <w:lvlJc w:val="left"/>
      <w:pPr>
        <w:ind w:left="720" w:hanging="720"/>
      </w:pPr>
      <w:rPr>
        <w:rFonts w:ascii="Arial" w:hAnsi="Arial" w:cs="Arial" w:hint="default"/>
        <w:b/>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37171BC2"/>
    <w:multiLevelType w:val="hybridMultilevel"/>
    <w:tmpl w:val="8B1E6CEE"/>
    <w:lvl w:ilvl="0" w:tplc="5600CF7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6216A"/>
    <w:multiLevelType w:val="hybridMultilevel"/>
    <w:tmpl w:val="F8FEBDAC"/>
    <w:lvl w:ilvl="0" w:tplc="3266E0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3F4"/>
    <w:rsid w:val="0000198B"/>
    <w:rsid w:val="0001103A"/>
    <w:rsid w:val="00022A4D"/>
    <w:rsid w:val="00025F62"/>
    <w:rsid w:val="0003783B"/>
    <w:rsid w:val="00046438"/>
    <w:rsid w:val="0004652A"/>
    <w:rsid w:val="000511E0"/>
    <w:rsid w:val="00067728"/>
    <w:rsid w:val="0007017E"/>
    <w:rsid w:val="0007590D"/>
    <w:rsid w:val="00081220"/>
    <w:rsid w:val="00085F81"/>
    <w:rsid w:val="000A115C"/>
    <w:rsid w:val="000A41DE"/>
    <w:rsid w:val="000B1248"/>
    <w:rsid w:val="000C0438"/>
    <w:rsid w:val="000C06C9"/>
    <w:rsid w:val="000C5A80"/>
    <w:rsid w:val="000C6B35"/>
    <w:rsid w:val="000D1DF4"/>
    <w:rsid w:val="000D6ADE"/>
    <w:rsid w:val="000D73C9"/>
    <w:rsid w:val="000D757C"/>
    <w:rsid w:val="000E4787"/>
    <w:rsid w:val="000E7380"/>
    <w:rsid w:val="000F35B6"/>
    <w:rsid w:val="000F500B"/>
    <w:rsid w:val="001008FC"/>
    <w:rsid w:val="001153B9"/>
    <w:rsid w:val="00122A87"/>
    <w:rsid w:val="00126B76"/>
    <w:rsid w:val="001369F0"/>
    <w:rsid w:val="00142D6B"/>
    <w:rsid w:val="001464E0"/>
    <w:rsid w:val="00152664"/>
    <w:rsid w:val="00165A57"/>
    <w:rsid w:val="00170021"/>
    <w:rsid w:val="00170ADD"/>
    <w:rsid w:val="00172634"/>
    <w:rsid w:val="0017451B"/>
    <w:rsid w:val="00187950"/>
    <w:rsid w:val="0019263A"/>
    <w:rsid w:val="001C420D"/>
    <w:rsid w:val="001D5029"/>
    <w:rsid w:val="001F49A2"/>
    <w:rsid w:val="00214D1C"/>
    <w:rsid w:val="00216B9B"/>
    <w:rsid w:val="00235EE3"/>
    <w:rsid w:val="0023786B"/>
    <w:rsid w:val="00245C40"/>
    <w:rsid w:val="002534B3"/>
    <w:rsid w:val="0026320E"/>
    <w:rsid w:val="00265A6F"/>
    <w:rsid w:val="002766A7"/>
    <w:rsid w:val="002844F1"/>
    <w:rsid w:val="00291284"/>
    <w:rsid w:val="00296A2E"/>
    <w:rsid w:val="00297A59"/>
    <w:rsid w:val="002A2E06"/>
    <w:rsid w:val="002A6D54"/>
    <w:rsid w:val="002B58E2"/>
    <w:rsid w:val="002B6F2B"/>
    <w:rsid w:val="002D082F"/>
    <w:rsid w:val="002E49CF"/>
    <w:rsid w:val="002F712A"/>
    <w:rsid w:val="002F7D86"/>
    <w:rsid w:val="00303E1B"/>
    <w:rsid w:val="00326766"/>
    <w:rsid w:val="0032684A"/>
    <w:rsid w:val="003515C4"/>
    <w:rsid w:val="00356A34"/>
    <w:rsid w:val="0035782B"/>
    <w:rsid w:val="00364B31"/>
    <w:rsid w:val="00367BDC"/>
    <w:rsid w:val="00371F28"/>
    <w:rsid w:val="0037659C"/>
    <w:rsid w:val="00377E28"/>
    <w:rsid w:val="00381CCE"/>
    <w:rsid w:val="003901E9"/>
    <w:rsid w:val="003A06FA"/>
    <w:rsid w:val="003B2C7D"/>
    <w:rsid w:val="003B627B"/>
    <w:rsid w:val="003C0F45"/>
    <w:rsid w:val="003D36AE"/>
    <w:rsid w:val="003E09CE"/>
    <w:rsid w:val="003F240B"/>
    <w:rsid w:val="00402B7C"/>
    <w:rsid w:val="0040308D"/>
    <w:rsid w:val="004126FC"/>
    <w:rsid w:val="0041503C"/>
    <w:rsid w:val="00415C36"/>
    <w:rsid w:val="0042204E"/>
    <w:rsid w:val="00435600"/>
    <w:rsid w:val="004366C6"/>
    <w:rsid w:val="0045406A"/>
    <w:rsid w:val="00455A7D"/>
    <w:rsid w:val="00457975"/>
    <w:rsid w:val="00464C60"/>
    <w:rsid w:val="00465EAC"/>
    <w:rsid w:val="004750B8"/>
    <w:rsid w:val="004756EB"/>
    <w:rsid w:val="004A7F8D"/>
    <w:rsid w:val="004B300E"/>
    <w:rsid w:val="004B60EE"/>
    <w:rsid w:val="004C3B53"/>
    <w:rsid w:val="004D61E7"/>
    <w:rsid w:val="004F0257"/>
    <w:rsid w:val="004F5AAC"/>
    <w:rsid w:val="00503747"/>
    <w:rsid w:val="00515E67"/>
    <w:rsid w:val="0051630A"/>
    <w:rsid w:val="00551854"/>
    <w:rsid w:val="00556251"/>
    <w:rsid w:val="00580F2C"/>
    <w:rsid w:val="00583970"/>
    <w:rsid w:val="00591FFC"/>
    <w:rsid w:val="00592950"/>
    <w:rsid w:val="00594D2E"/>
    <w:rsid w:val="00594F3F"/>
    <w:rsid w:val="005970C5"/>
    <w:rsid w:val="005A307C"/>
    <w:rsid w:val="005A445A"/>
    <w:rsid w:val="005B6793"/>
    <w:rsid w:val="005C0A9F"/>
    <w:rsid w:val="005C6FB6"/>
    <w:rsid w:val="005D11CD"/>
    <w:rsid w:val="005D33F4"/>
    <w:rsid w:val="005D5C28"/>
    <w:rsid w:val="005F06B7"/>
    <w:rsid w:val="005F1236"/>
    <w:rsid w:val="005F267A"/>
    <w:rsid w:val="005F5B7D"/>
    <w:rsid w:val="005F6416"/>
    <w:rsid w:val="00601F5F"/>
    <w:rsid w:val="00611AA2"/>
    <w:rsid w:val="006161FC"/>
    <w:rsid w:val="00617A39"/>
    <w:rsid w:val="006321B8"/>
    <w:rsid w:val="0063746B"/>
    <w:rsid w:val="00640E08"/>
    <w:rsid w:val="00652C8E"/>
    <w:rsid w:val="00663D66"/>
    <w:rsid w:val="006777A8"/>
    <w:rsid w:val="006818CC"/>
    <w:rsid w:val="00681978"/>
    <w:rsid w:val="0068521A"/>
    <w:rsid w:val="00687E33"/>
    <w:rsid w:val="00687FC5"/>
    <w:rsid w:val="006A3F9D"/>
    <w:rsid w:val="006C14C7"/>
    <w:rsid w:val="006C18DE"/>
    <w:rsid w:val="006C1BA7"/>
    <w:rsid w:val="006C1BF5"/>
    <w:rsid w:val="006C2E51"/>
    <w:rsid w:val="006D1224"/>
    <w:rsid w:val="006D3527"/>
    <w:rsid w:val="006D46C8"/>
    <w:rsid w:val="006D4BE7"/>
    <w:rsid w:val="006D5D62"/>
    <w:rsid w:val="006D5FC8"/>
    <w:rsid w:val="006E51BB"/>
    <w:rsid w:val="006E574F"/>
    <w:rsid w:val="006F5BED"/>
    <w:rsid w:val="007025A7"/>
    <w:rsid w:val="0070373E"/>
    <w:rsid w:val="00707B5A"/>
    <w:rsid w:val="00711074"/>
    <w:rsid w:val="00711C07"/>
    <w:rsid w:val="00711EBA"/>
    <w:rsid w:val="00715ABD"/>
    <w:rsid w:val="00717949"/>
    <w:rsid w:val="00720627"/>
    <w:rsid w:val="00722A5E"/>
    <w:rsid w:val="00723229"/>
    <w:rsid w:val="00724B39"/>
    <w:rsid w:val="00733714"/>
    <w:rsid w:val="00743465"/>
    <w:rsid w:val="00754360"/>
    <w:rsid w:val="0077369C"/>
    <w:rsid w:val="00773F39"/>
    <w:rsid w:val="0078553C"/>
    <w:rsid w:val="00786781"/>
    <w:rsid w:val="007A6F91"/>
    <w:rsid w:val="007B641C"/>
    <w:rsid w:val="007C35D8"/>
    <w:rsid w:val="007C3EF2"/>
    <w:rsid w:val="007C5938"/>
    <w:rsid w:val="007D4790"/>
    <w:rsid w:val="007D6BA8"/>
    <w:rsid w:val="00805222"/>
    <w:rsid w:val="00812290"/>
    <w:rsid w:val="00816AF8"/>
    <w:rsid w:val="00824FEC"/>
    <w:rsid w:val="008362BF"/>
    <w:rsid w:val="0083648E"/>
    <w:rsid w:val="00836F3F"/>
    <w:rsid w:val="008530CD"/>
    <w:rsid w:val="00856B37"/>
    <w:rsid w:val="00857A26"/>
    <w:rsid w:val="008623D1"/>
    <w:rsid w:val="0086292B"/>
    <w:rsid w:val="00863B8D"/>
    <w:rsid w:val="00870616"/>
    <w:rsid w:val="00876744"/>
    <w:rsid w:val="00882240"/>
    <w:rsid w:val="00891B8B"/>
    <w:rsid w:val="00895E22"/>
    <w:rsid w:val="008B0F77"/>
    <w:rsid w:val="008B144F"/>
    <w:rsid w:val="008B32F8"/>
    <w:rsid w:val="008B4AEA"/>
    <w:rsid w:val="008C1B80"/>
    <w:rsid w:val="008C3BC1"/>
    <w:rsid w:val="008D0F91"/>
    <w:rsid w:val="008D1D97"/>
    <w:rsid w:val="008D5135"/>
    <w:rsid w:val="008E09B2"/>
    <w:rsid w:val="008E3214"/>
    <w:rsid w:val="008E52D4"/>
    <w:rsid w:val="008F0DD6"/>
    <w:rsid w:val="008F50FA"/>
    <w:rsid w:val="00916D3E"/>
    <w:rsid w:val="00917942"/>
    <w:rsid w:val="00925221"/>
    <w:rsid w:val="00927206"/>
    <w:rsid w:val="00930E46"/>
    <w:rsid w:val="00937FD7"/>
    <w:rsid w:val="009438C5"/>
    <w:rsid w:val="0095582C"/>
    <w:rsid w:val="00955D7C"/>
    <w:rsid w:val="00956E52"/>
    <w:rsid w:val="00980493"/>
    <w:rsid w:val="0099316A"/>
    <w:rsid w:val="00996F77"/>
    <w:rsid w:val="009B2AAF"/>
    <w:rsid w:val="009B3E59"/>
    <w:rsid w:val="009C40F4"/>
    <w:rsid w:val="009D3478"/>
    <w:rsid w:val="009D5FE5"/>
    <w:rsid w:val="009E2F87"/>
    <w:rsid w:val="009E4EE4"/>
    <w:rsid w:val="009E6080"/>
    <w:rsid w:val="009E6485"/>
    <w:rsid w:val="009F6F76"/>
    <w:rsid w:val="00A0228E"/>
    <w:rsid w:val="00A106E0"/>
    <w:rsid w:val="00A2009D"/>
    <w:rsid w:val="00A248E2"/>
    <w:rsid w:val="00A32199"/>
    <w:rsid w:val="00A37061"/>
    <w:rsid w:val="00A40127"/>
    <w:rsid w:val="00A517D8"/>
    <w:rsid w:val="00A55344"/>
    <w:rsid w:val="00A55EC0"/>
    <w:rsid w:val="00A60B7F"/>
    <w:rsid w:val="00A64A4C"/>
    <w:rsid w:val="00A70D9A"/>
    <w:rsid w:val="00A733A6"/>
    <w:rsid w:val="00A7724E"/>
    <w:rsid w:val="00A93EE8"/>
    <w:rsid w:val="00AA2A70"/>
    <w:rsid w:val="00AA5372"/>
    <w:rsid w:val="00AB2057"/>
    <w:rsid w:val="00AB7976"/>
    <w:rsid w:val="00AC0C05"/>
    <w:rsid w:val="00AD1E16"/>
    <w:rsid w:val="00AD2E79"/>
    <w:rsid w:val="00AD3BD2"/>
    <w:rsid w:val="00AE47AA"/>
    <w:rsid w:val="00AE6EFF"/>
    <w:rsid w:val="00AE767F"/>
    <w:rsid w:val="00B01939"/>
    <w:rsid w:val="00B103A6"/>
    <w:rsid w:val="00B3227B"/>
    <w:rsid w:val="00B36231"/>
    <w:rsid w:val="00B47353"/>
    <w:rsid w:val="00B5789A"/>
    <w:rsid w:val="00B650FA"/>
    <w:rsid w:val="00B65704"/>
    <w:rsid w:val="00B66B66"/>
    <w:rsid w:val="00B741C1"/>
    <w:rsid w:val="00B82E01"/>
    <w:rsid w:val="00B86637"/>
    <w:rsid w:val="00B900AA"/>
    <w:rsid w:val="00BB2A08"/>
    <w:rsid w:val="00BB72CC"/>
    <w:rsid w:val="00BD0D15"/>
    <w:rsid w:val="00BD1419"/>
    <w:rsid w:val="00BD7F61"/>
    <w:rsid w:val="00BE3AA1"/>
    <w:rsid w:val="00BE679D"/>
    <w:rsid w:val="00BE72F1"/>
    <w:rsid w:val="00BF5156"/>
    <w:rsid w:val="00C036A4"/>
    <w:rsid w:val="00C03B74"/>
    <w:rsid w:val="00C15133"/>
    <w:rsid w:val="00C256D9"/>
    <w:rsid w:val="00C30D0C"/>
    <w:rsid w:val="00C43878"/>
    <w:rsid w:val="00C60246"/>
    <w:rsid w:val="00C609C5"/>
    <w:rsid w:val="00C66738"/>
    <w:rsid w:val="00C731B0"/>
    <w:rsid w:val="00C82734"/>
    <w:rsid w:val="00C83DC8"/>
    <w:rsid w:val="00C84656"/>
    <w:rsid w:val="00C85DA7"/>
    <w:rsid w:val="00C93D5D"/>
    <w:rsid w:val="00C975EE"/>
    <w:rsid w:val="00CA1CE4"/>
    <w:rsid w:val="00CA6E8B"/>
    <w:rsid w:val="00CB2191"/>
    <w:rsid w:val="00CC5525"/>
    <w:rsid w:val="00CD2423"/>
    <w:rsid w:val="00CE1285"/>
    <w:rsid w:val="00CE6255"/>
    <w:rsid w:val="00CF241C"/>
    <w:rsid w:val="00CF36F8"/>
    <w:rsid w:val="00D10A1E"/>
    <w:rsid w:val="00D16CFB"/>
    <w:rsid w:val="00D2205F"/>
    <w:rsid w:val="00D22A0A"/>
    <w:rsid w:val="00D302E6"/>
    <w:rsid w:val="00D331EA"/>
    <w:rsid w:val="00D356D6"/>
    <w:rsid w:val="00D446A6"/>
    <w:rsid w:val="00D45990"/>
    <w:rsid w:val="00D477E5"/>
    <w:rsid w:val="00D5043E"/>
    <w:rsid w:val="00D50C99"/>
    <w:rsid w:val="00D52814"/>
    <w:rsid w:val="00D65E38"/>
    <w:rsid w:val="00D91878"/>
    <w:rsid w:val="00D942A3"/>
    <w:rsid w:val="00D949A0"/>
    <w:rsid w:val="00DA2420"/>
    <w:rsid w:val="00DB0297"/>
    <w:rsid w:val="00DC48E1"/>
    <w:rsid w:val="00DD42A7"/>
    <w:rsid w:val="00DD5D7A"/>
    <w:rsid w:val="00DE2E5F"/>
    <w:rsid w:val="00DE51C8"/>
    <w:rsid w:val="00DF08B2"/>
    <w:rsid w:val="00DF50F0"/>
    <w:rsid w:val="00E021AD"/>
    <w:rsid w:val="00E022CA"/>
    <w:rsid w:val="00E03299"/>
    <w:rsid w:val="00E36829"/>
    <w:rsid w:val="00E50949"/>
    <w:rsid w:val="00E52215"/>
    <w:rsid w:val="00E52499"/>
    <w:rsid w:val="00E618D0"/>
    <w:rsid w:val="00E63940"/>
    <w:rsid w:val="00E94DEB"/>
    <w:rsid w:val="00E9582B"/>
    <w:rsid w:val="00E96A3C"/>
    <w:rsid w:val="00EB019E"/>
    <w:rsid w:val="00EB24B0"/>
    <w:rsid w:val="00EB540D"/>
    <w:rsid w:val="00EC2431"/>
    <w:rsid w:val="00EE043C"/>
    <w:rsid w:val="00EE3639"/>
    <w:rsid w:val="00EF156A"/>
    <w:rsid w:val="00EF16D6"/>
    <w:rsid w:val="00EF65A4"/>
    <w:rsid w:val="00F004BB"/>
    <w:rsid w:val="00F02963"/>
    <w:rsid w:val="00F111B3"/>
    <w:rsid w:val="00F26FC4"/>
    <w:rsid w:val="00F31429"/>
    <w:rsid w:val="00F40849"/>
    <w:rsid w:val="00F42E6A"/>
    <w:rsid w:val="00F519DA"/>
    <w:rsid w:val="00F52E85"/>
    <w:rsid w:val="00F61CEC"/>
    <w:rsid w:val="00F71B6A"/>
    <w:rsid w:val="00F745C3"/>
    <w:rsid w:val="00F75882"/>
    <w:rsid w:val="00F80048"/>
    <w:rsid w:val="00F84DFF"/>
    <w:rsid w:val="00F92491"/>
    <w:rsid w:val="00F957CA"/>
    <w:rsid w:val="00F963EA"/>
    <w:rsid w:val="00FB17C1"/>
    <w:rsid w:val="00FB451A"/>
    <w:rsid w:val="00FB765C"/>
    <w:rsid w:val="00FD18D8"/>
    <w:rsid w:val="00FD6C21"/>
    <w:rsid w:val="00FE1A35"/>
    <w:rsid w:val="00FF0DC8"/>
    <w:rsid w:val="00FF1C3D"/>
    <w:rsid w:val="00FF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27DE5-4E2C-4F92-A8A1-4E5106B7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77"/>
    <w:pPr>
      <w:spacing w:after="200" w:line="276" w:lineRule="auto"/>
    </w:pPr>
    <w:rPr>
      <w:rFonts w:ascii="Calibri" w:eastAsia="Calibri" w:hAnsi="Calibri" w:cs="Times New Roman"/>
      <w:lang w:val="sr-Cyrl-CS"/>
    </w:rPr>
  </w:style>
  <w:style w:type="paragraph" w:styleId="Heading2">
    <w:name w:val="heading 2"/>
    <w:basedOn w:val="Normal"/>
    <w:next w:val="Normal"/>
    <w:link w:val="Heading2Char"/>
    <w:uiPriority w:val="9"/>
    <w:semiHidden/>
    <w:unhideWhenUsed/>
    <w:qFormat/>
    <w:rsid w:val="00FF0DC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D33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3F4"/>
    <w:rPr>
      <w:rFonts w:ascii="Calibri" w:eastAsia="Calibri" w:hAnsi="Calibri" w:cs="Times New Roman"/>
      <w:lang w:val="sr-Cyrl-CS"/>
    </w:rPr>
  </w:style>
  <w:style w:type="paragraph" w:customStyle="1" w:styleId="FreeFormAA">
    <w:name w:val="Free Form A A"/>
    <w:rsid w:val="005D33F4"/>
    <w:pPr>
      <w:spacing w:after="0" w:line="240" w:lineRule="auto"/>
    </w:pPr>
    <w:rPr>
      <w:rFonts w:ascii="Helvetica" w:eastAsia="ヒラギノ角ゴ Pro W3" w:hAnsi="Helvetica" w:cs="Times New Roman"/>
      <w:color w:val="000000"/>
      <w:sz w:val="24"/>
      <w:szCs w:val="20"/>
      <w:lang w:eastAsia="sr-Cyrl-CS"/>
    </w:rPr>
  </w:style>
  <w:style w:type="paragraph" w:styleId="FootnoteText">
    <w:name w:val="footnote text"/>
    <w:aliases w:val="single space,footnote text Char,footnote text,Footnote Text Char Char Char,Footnote Text Char Char,Footnote Text Char1,single space Char,ft Char,ft,Footnote Text Char Char Char Char Char Char Char Char,Footnote Text Char Char Char Char1 Ch"/>
    <w:basedOn w:val="Normal"/>
    <w:link w:val="FootnoteTextChar"/>
    <w:uiPriority w:val="99"/>
    <w:unhideWhenUsed/>
    <w:qFormat/>
    <w:rsid w:val="005D33F4"/>
    <w:pPr>
      <w:spacing w:after="0" w:line="240" w:lineRule="auto"/>
    </w:pPr>
    <w:rPr>
      <w:sz w:val="20"/>
      <w:szCs w:val="20"/>
      <w:lang w:val="x-none" w:eastAsia="x-none"/>
    </w:rPr>
  </w:style>
  <w:style w:type="character" w:customStyle="1" w:styleId="FootnoteTextChar">
    <w:name w:val="Footnote Text Char"/>
    <w:aliases w:val="single space Char1,footnote text Char Char,footnote text Char1,Footnote Text Char Char Char Char,Footnote Text Char Char Char1,Footnote Text Char1 Char,single space Char Char,ft Char Char,ft Char1"/>
    <w:basedOn w:val="DefaultParagraphFont"/>
    <w:link w:val="FootnoteText"/>
    <w:uiPriority w:val="99"/>
    <w:rsid w:val="005D33F4"/>
    <w:rPr>
      <w:rFonts w:ascii="Calibri" w:eastAsia="Calibri" w:hAnsi="Calibri" w:cs="Times New Roman"/>
      <w:sz w:val="20"/>
      <w:szCs w:val="20"/>
      <w:lang w:val="x-none" w:eastAsia="x-none"/>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4_G,fr"/>
    <w:link w:val="BVIfnrCharCharCharChar1CharChar"/>
    <w:uiPriority w:val="99"/>
    <w:unhideWhenUsed/>
    <w:qFormat/>
    <w:rsid w:val="005D33F4"/>
    <w:rPr>
      <w:vertAlign w:val="superscript"/>
    </w:rPr>
  </w:style>
  <w:style w:type="paragraph" w:customStyle="1" w:styleId="Body">
    <w:name w:val="Body"/>
    <w:rsid w:val="005D33F4"/>
    <w:pPr>
      <w:spacing w:after="0" w:line="240" w:lineRule="auto"/>
    </w:pPr>
    <w:rPr>
      <w:rFonts w:ascii="Helvetica" w:eastAsia="ヒラギノ角ゴ Pro W3" w:hAnsi="Helvetica" w:cs="Times New Roman"/>
      <w:color w:val="000000"/>
      <w:sz w:val="24"/>
      <w:szCs w:val="20"/>
      <w:lang w:eastAsia="sr-Cyrl-CS"/>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5D33F4"/>
    <w:pPr>
      <w:spacing w:after="160" w:line="240" w:lineRule="exact"/>
    </w:pPr>
    <w:rPr>
      <w:rFonts w:asciiTheme="minorHAnsi" w:eastAsiaTheme="minorHAnsi" w:hAnsiTheme="minorHAnsi" w:cstheme="minorBidi"/>
      <w:vertAlign w:val="superscript"/>
      <w:lang w:val="en-US"/>
    </w:rPr>
  </w:style>
  <w:style w:type="paragraph" w:styleId="ListParagraph">
    <w:name w:val="List Paragraph"/>
    <w:basedOn w:val="Normal"/>
    <w:uiPriority w:val="34"/>
    <w:qFormat/>
    <w:rsid w:val="005D33F4"/>
    <w:pPr>
      <w:spacing w:after="0" w:line="240" w:lineRule="auto"/>
      <w:ind w:left="720"/>
      <w:contextualSpacing/>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377E28"/>
    <w:rPr>
      <w:color w:val="0563C1" w:themeColor="hyperlink"/>
      <w:u w:val="single"/>
    </w:rPr>
  </w:style>
  <w:style w:type="character" w:styleId="FollowedHyperlink">
    <w:name w:val="FollowedHyperlink"/>
    <w:basedOn w:val="DefaultParagraphFont"/>
    <w:uiPriority w:val="99"/>
    <w:semiHidden/>
    <w:unhideWhenUsed/>
    <w:rsid w:val="009E4EE4"/>
    <w:rPr>
      <w:color w:val="954F72" w:themeColor="followedHyperlink"/>
      <w:u w:val="single"/>
    </w:rPr>
  </w:style>
  <w:style w:type="paragraph" w:customStyle="1" w:styleId="wyq110---naslov-clana">
    <w:name w:val="wyq110---naslov-clana"/>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clan">
    <w:name w:val="clan"/>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Normal1">
    <w:name w:val="Normal1"/>
    <w:basedOn w:val="Normal"/>
    <w:rsid w:val="00D50C99"/>
    <w:pPr>
      <w:spacing w:before="100" w:beforeAutospacing="1" w:after="100" w:afterAutospacing="1" w:line="240" w:lineRule="auto"/>
    </w:pPr>
    <w:rPr>
      <w:rFonts w:ascii="Times New Roman" w:eastAsia="Times New Roman" w:hAnsi="Times New Roman"/>
      <w:sz w:val="24"/>
      <w:szCs w:val="24"/>
      <w:lang w:val="sr-Latn-CS" w:eastAsia="sr-Latn-CS"/>
    </w:rPr>
  </w:style>
  <w:style w:type="paragraph" w:customStyle="1" w:styleId="wyq060---pododeljak">
    <w:name w:val="wyq060---pododeljak"/>
    <w:basedOn w:val="Normal"/>
    <w:rsid w:val="005F6416"/>
    <w:pPr>
      <w:spacing w:before="100" w:beforeAutospacing="1" w:after="100" w:afterAutospacing="1" w:line="240" w:lineRule="auto"/>
    </w:pPr>
    <w:rPr>
      <w:rFonts w:ascii="Times New Roman" w:eastAsia="Times New Roman" w:hAnsi="Times New Roman"/>
      <w:sz w:val="24"/>
      <w:szCs w:val="24"/>
      <w:lang w:val="sr-Latn-CS" w:eastAsia="sr-Latn-CS"/>
    </w:rPr>
  </w:style>
  <w:style w:type="character" w:customStyle="1" w:styleId="Heading2Char">
    <w:name w:val="Heading 2 Char"/>
    <w:basedOn w:val="DefaultParagraphFont"/>
    <w:link w:val="Heading2"/>
    <w:uiPriority w:val="9"/>
    <w:semiHidden/>
    <w:rsid w:val="00FF0DC8"/>
    <w:rPr>
      <w:rFonts w:asciiTheme="majorHAnsi" w:eastAsiaTheme="majorEastAsia" w:hAnsiTheme="majorHAnsi" w:cstheme="majorBidi"/>
      <w:b/>
      <w:bCs/>
      <w:color w:val="5B9BD5" w:themeColor="accent1"/>
      <w:sz w:val="26"/>
      <w:szCs w:val="26"/>
      <w:lang w:val="sr-Cyrl-CS"/>
    </w:rPr>
  </w:style>
  <w:style w:type="character" w:styleId="CommentReference">
    <w:name w:val="annotation reference"/>
    <w:basedOn w:val="DefaultParagraphFont"/>
    <w:uiPriority w:val="99"/>
    <w:semiHidden/>
    <w:unhideWhenUsed/>
    <w:rsid w:val="009B3E59"/>
    <w:rPr>
      <w:sz w:val="16"/>
      <w:szCs w:val="16"/>
    </w:rPr>
  </w:style>
  <w:style w:type="paragraph" w:styleId="CommentText">
    <w:name w:val="annotation text"/>
    <w:basedOn w:val="Normal"/>
    <w:link w:val="CommentTextChar"/>
    <w:uiPriority w:val="99"/>
    <w:semiHidden/>
    <w:unhideWhenUsed/>
    <w:rsid w:val="009B3E59"/>
    <w:pPr>
      <w:spacing w:line="240" w:lineRule="auto"/>
    </w:pPr>
    <w:rPr>
      <w:sz w:val="20"/>
      <w:szCs w:val="20"/>
    </w:rPr>
  </w:style>
  <w:style w:type="character" w:customStyle="1" w:styleId="CommentTextChar">
    <w:name w:val="Comment Text Char"/>
    <w:basedOn w:val="DefaultParagraphFont"/>
    <w:link w:val="CommentText"/>
    <w:uiPriority w:val="99"/>
    <w:semiHidden/>
    <w:rsid w:val="009B3E59"/>
    <w:rPr>
      <w:rFonts w:ascii="Calibri" w:eastAsia="Calibri" w:hAnsi="Calibri" w:cs="Times New Roman"/>
      <w:sz w:val="20"/>
      <w:szCs w:val="20"/>
      <w:lang w:val="sr-Cyrl-CS"/>
    </w:rPr>
  </w:style>
  <w:style w:type="paragraph" w:styleId="CommentSubject">
    <w:name w:val="annotation subject"/>
    <w:basedOn w:val="CommentText"/>
    <w:next w:val="CommentText"/>
    <w:link w:val="CommentSubjectChar"/>
    <w:uiPriority w:val="99"/>
    <w:semiHidden/>
    <w:unhideWhenUsed/>
    <w:rsid w:val="009B3E59"/>
    <w:rPr>
      <w:b/>
      <w:bCs/>
    </w:rPr>
  </w:style>
  <w:style w:type="character" w:customStyle="1" w:styleId="CommentSubjectChar">
    <w:name w:val="Comment Subject Char"/>
    <w:basedOn w:val="CommentTextChar"/>
    <w:link w:val="CommentSubject"/>
    <w:uiPriority w:val="99"/>
    <w:semiHidden/>
    <w:rsid w:val="009B3E59"/>
    <w:rPr>
      <w:rFonts w:ascii="Calibri" w:eastAsia="Calibri" w:hAnsi="Calibri" w:cs="Times New Roman"/>
      <w:b/>
      <w:bCs/>
      <w:sz w:val="20"/>
      <w:szCs w:val="20"/>
      <w:lang w:val="sr-Cyrl-CS"/>
    </w:rPr>
  </w:style>
  <w:style w:type="paragraph" w:styleId="BalloonText">
    <w:name w:val="Balloon Text"/>
    <w:basedOn w:val="Normal"/>
    <w:link w:val="BalloonTextChar"/>
    <w:uiPriority w:val="99"/>
    <w:semiHidden/>
    <w:unhideWhenUsed/>
    <w:rsid w:val="009B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E59"/>
    <w:rPr>
      <w:rFonts w:ascii="Tahoma" w:eastAsia="Calibri" w:hAnsi="Tahoma" w:cs="Tahoma"/>
      <w:sz w:val="16"/>
      <w:szCs w:val="16"/>
      <w:lang w:val="sr-Cyrl-CS"/>
    </w:rPr>
  </w:style>
  <w:style w:type="paragraph" w:styleId="NoSpacing">
    <w:name w:val="No Spacing"/>
    <w:link w:val="NoSpacingChar"/>
    <w:uiPriority w:val="1"/>
    <w:qFormat/>
    <w:rsid w:val="004A7F8D"/>
    <w:pPr>
      <w:spacing w:after="0" w:line="240" w:lineRule="auto"/>
    </w:pPr>
    <w:rPr>
      <w:rFonts w:ascii="Calibri" w:eastAsia="Calibri" w:hAnsi="Calibri" w:cs="Times New Roman"/>
      <w:lang w:val="sr-Latn-CS"/>
    </w:rPr>
  </w:style>
  <w:style w:type="character" w:customStyle="1" w:styleId="NoSpacingChar">
    <w:name w:val="No Spacing Char"/>
    <w:link w:val="NoSpacing"/>
    <w:uiPriority w:val="1"/>
    <w:rsid w:val="004A7F8D"/>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21355">
      <w:bodyDiv w:val="1"/>
      <w:marLeft w:val="0"/>
      <w:marRight w:val="0"/>
      <w:marTop w:val="0"/>
      <w:marBottom w:val="0"/>
      <w:divBdr>
        <w:top w:val="none" w:sz="0" w:space="0" w:color="auto"/>
        <w:left w:val="none" w:sz="0" w:space="0" w:color="auto"/>
        <w:bottom w:val="none" w:sz="0" w:space="0" w:color="auto"/>
        <w:right w:val="none" w:sz="0" w:space="0" w:color="auto"/>
      </w:divBdr>
    </w:div>
    <w:div w:id="325789384">
      <w:bodyDiv w:val="1"/>
      <w:marLeft w:val="0"/>
      <w:marRight w:val="0"/>
      <w:marTop w:val="0"/>
      <w:marBottom w:val="0"/>
      <w:divBdr>
        <w:top w:val="none" w:sz="0" w:space="0" w:color="auto"/>
        <w:left w:val="none" w:sz="0" w:space="0" w:color="auto"/>
        <w:bottom w:val="none" w:sz="0" w:space="0" w:color="auto"/>
        <w:right w:val="none" w:sz="0" w:space="0" w:color="auto"/>
      </w:divBdr>
    </w:div>
    <w:div w:id="516700890">
      <w:bodyDiv w:val="1"/>
      <w:marLeft w:val="0"/>
      <w:marRight w:val="0"/>
      <w:marTop w:val="0"/>
      <w:marBottom w:val="0"/>
      <w:divBdr>
        <w:top w:val="none" w:sz="0" w:space="0" w:color="auto"/>
        <w:left w:val="none" w:sz="0" w:space="0" w:color="auto"/>
        <w:bottom w:val="none" w:sz="0" w:space="0" w:color="auto"/>
        <w:right w:val="none" w:sz="0" w:space="0" w:color="auto"/>
      </w:divBdr>
    </w:div>
    <w:div w:id="529345782">
      <w:bodyDiv w:val="1"/>
      <w:marLeft w:val="0"/>
      <w:marRight w:val="0"/>
      <w:marTop w:val="0"/>
      <w:marBottom w:val="0"/>
      <w:divBdr>
        <w:top w:val="none" w:sz="0" w:space="0" w:color="auto"/>
        <w:left w:val="none" w:sz="0" w:space="0" w:color="auto"/>
        <w:bottom w:val="none" w:sz="0" w:space="0" w:color="auto"/>
        <w:right w:val="none" w:sz="0" w:space="0" w:color="auto"/>
      </w:divBdr>
    </w:div>
    <w:div w:id="737291267">
      <w:bodyDiv w:val="1"/>
      <w:marLeft w:val="0"/>
      <w:marRight w:val="0"/>
      <w:marTop w:val="0"/>
      <w:marBottom w:val="0"/>
      <w:divBdr>
        <w:top w:val="none" w:sz="0" w:space="0" w:color="auto"/>
        <w:left w:val="none" w:sz="0" w:space="0" w:color="auto"/>
        <w:bottom w:val="none" w:sz="0" w:space="0" w:color="auto"/>
        <w:right w:val="none" w:sz="0" w:space="0" w:color="auto"/>
      </w:divBdr>
    </w:div>
    <w:div w:id="789395984">
      <w:bodyDiv w:val="1"/>
      <w:marLeft w:val="0"/>
      <w:marRight w:val="0"/>
      <w:marTop w:val="0"/>
      <w:marBottom w:val="0"/>
      <w:divBdr>
        <w:top w:val="none" w:sz="0" w:space="0" w:color="auto"/>
        <w:left w:val="none" w:sz="0" w:space="0" w:color="auto"/>
        <w:bottom w:val="none" w:sz="0" w:space="0" w:color="auto"/>
        <w:right w:val="none" w:sz="0" w:space="0" w:color="auto"/>
      </w:divBdr>
    </w:div>
    <w:div w:id="924268858">
      <w:bodyDiv w:val="1"/>
      <w:marLeft w:val="0"/>
      <w:marRight w:val="0"/>
      <w:marTop w:val="0"/>
      <w:marBottom w:val="0"/>
      <w:divBdr>
        <w:top w:val="none" w:sz="0" w:space="0" w:color="auto"/>
        <w:left w:val="none" w:sz="0" w:space="0" w:color="auto"/>
        <w:bottom w:val="none" w:sz="0" w:space="0" w:color="auto"/>
        <w:right w:val="none" w:sz="0" w:space="0" w:color="auto"/>
      </w:divBdr>
    </w:div>
    <w:div w:id="932128800">
      <w:bodyDiv w:val="1"/>
      <w:marLeft w:val="0"/>
      <w:marRight w:val="0"/>
      <w:marTop w:val="0"/>
      <w:marBottom w:val="0"/>
      <w:divBdr>
        <w:top w:val="none" w:sz="0" w:space="0" w:color="auto"/>
        <w:left w:val="none" w:sz="0" w:space="0" w:color="auto"/>
        <w:bottom w:val="none" w:sz="0" w:space="0" w:color="auto"/>
        <w:right w:val="none" w:sz="0" w:space="0" w:color="auto"/>
      </w:divBdr>
    </w:div>
    <w:div w:id="1094323683">
      <w:bodyDiv w:val="1"/>
      <w:marLeft w:val="0"/>
      <w:marRight w:val="0"/>
      <w:marTop w:val="0"/>
      <w:marBottom w:val="0"/>
      <w:divBdr>
        <w:top w:val="none" w:sz="0" w:space="0" w:color="auto"/>
        <w:left w:val="none" w:sz="0" w:space="0" w:color="auto"/>
        <w:bottom w:val="none" w:sz="0" w:space="0" w:color="auto"/>
        <w:right w:val="none" w:sz="0" w:space="0" w:color="auto"/>
      </w:divBdr>
    </w:div>
    <w:div w:id="1456758202">
      <w:bodyDiv w:val="1"/>
      <w:marLeft w:val="0"/>
      <w:marRight w:val="0"/>
      <w:marTop w:val="0"/>
      <w:marBottom w:val="0"/>
      <w:divBdr>
        <w:top w:val="none" w:sz="0" w:space="0" w:color="auto"/>
        <w:left w:val="none" w:sz="0" w:space="0" w:color="auto"/>
        <w:bottom w:val="none" w:sz="0" w:space="0" w:color="auto"/>
        <w:right w:val="none" w:sz="0" w:space="0" w:color="auto"/>
      </w:divBdr>
    </w:div>
    <w:div w:id="1568146482">
      <w:bodyDiv w:val="1"/>
      <w:marLeft w:val="0"/>
      <w:marRight w:val="0"/>
      <w:marTop w:val="0"/>
      <w:marBottom w:val="0"/>
      <w:divBdr>
        <w:top w:val="none" w:sz="0" w:space="0" w:color="auto"/>
        <w:left w:val="none" w:sz="0" w:space="0" w:color="auto"/>
        <w:bottom w:val="none" w:sz="0" w:space="0" w:color="auto"/>
        <w:right w:val="none" w:sz="0" w:space="0" w:color="auto"/>
      </w:divBdr>
    </w:div>
    <w:div w:id="1699771087">
      <w:bodyDiv w:val="1"/>
      <w:marLeft w:val="0"/>
      <w:marRight w:val="0"/>
      <w:marTop w:val="0"/>
      <w:marBottom w:val="0"/>
      <w:divBdr>
        <w:top w:val="none" w:sz="0" w:space="0" w:color="auto"/>
        <w:left w:val="none" w:sz="0" w:space="0" w:color="auto"/>
        <w:bottom w:val="none" w:sz="0" w:space="0" w:color="auto"/>
        <w:right w:val="none" w:sz="0" w:space="0" w:color="auto"/>
      </w:divBdr>
    </w:div>
    <w:div w:id="1719082868">
      <w:bodyDiv w:val="1"/>
      <w:marLeft w:val="0"/>
      <w:marRight w:val="0"/>
      <w:marTop w:val="0"/>
      <w:marBottom w:val="0"/>
      <w:divBdr>
        <w:top w:val="none" w:sz="0" w:space="0" w:color="auto"/>
        <w:left w:val="none" w:sz="0" w:space="0" w:color="auto"/>
        <w:bottom w:val="none" w:sz="0" w:space="0" w:color="auto"/>
        <w:right w:val="none" w:sz="0" w:space="0" w:color="auto"/>
      </w:divBdr>
    </w:div>
    <w:div w:id="1971208557">
      <w:bodyDiv w:val="1"/>
      <w:marLeft w:val="0"/>
      <w:marRight w:val="0"/>
      <w:marTop w:val="0"/>
      <w:marBottom w:val="0"/>
      <w:divBdr>
        <w:top w:val="none" w:sz="0" w:space="0" w:color="auto"/>
        <w:left w:val="none" w:sz="0" w:space="0" w:color="auto"/>
        <w:bottom w:val="none" w:sz="0" w:space="0" w:color="auto"/>
        <w:right w:val="none" w:sz="0" w:space="0" w:color="auto"/>
      </w:divBdr>
    </w:div>
    <w:div w:id="2035885917">
      <w:bodyDiv w:val="1"/>
      <w:marLeft w:val="0"/>
      <w:marRight w:val="0"/>
      <w:marTop w:val="0"/>
      <w:marBottom w:val="0"/>
      <w:divBdr>
        <w:top w:val="none" w:sz="0" w:space="0" w:color="auto"/>
        <w:left w:val="none" w:sz="0" w:space="0" w:color="auto"/>
        <w:bottom w:val="none" w:sz="0" w:space="0" w:color="auto"/>
        <w:right w:val="none" w:sz="0" w:space="0" w:color="auto"/>
      </w:divBdr>
    </w:div>
    <w:div w:id="20706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aps.rs/" TargetMode="External"/><Relationship Id="rId2" Type="http://schemas.openxmlformats.org/officeDocument/2006/relationships/hyperlink" Target="https://pravno-informacioni-sistem.rs/eli/rep/sgrs/vlada/strategija/2020/44/1" TargetMode="External"/><Relationship Id="rId1" Type="http://schemas.openxmlformats.org/officeDocument/2006/relationships/hyperlink" Target="https://pravno-informacioni-sistem.rs/eli/rep/sgrs/vlada/strategija/2018/61/1/reg" TargetMode="External"/><Relationship Id="rId6" Type="http://schemas.openxmlformats.org/officeDocument/2006/relationships/hyperlink" Target="https://ravnopravnost.gov.rs/izvestaji/" TargetMode="External"/><Relationship Id="rId5" Type="http://schemas.openxmlformats.org/officeDocument/2006/relationships/hyperlink" Target="https://data.stat.gov.rs/%20Home/Result/3104020901?languageCode=sr-Cyrl" TargetMode="External"/><Relationship Id="rId4" Type="http://schemas.openxmlformats.org/officeDocument/2006/relationships/hyperlink" Target="https://www.pio.rs/sites/default/files/Statistike/Bilten/2024/Statisticki%20bilten%20maj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9A54B-B39B-48C2-AD18-B2576D9D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dc:creator>
  <cp:lastModifiedBy>kmirjana</cp:lastModifiedBy>
  <cp:revision>8</cp:revision>
  <cp:lastPrinted>2024-11-01T09:42:00Z</cp:lastPrinted>
  <dcterms:created xsi:type="dcterms:W3CDTF">2024-10-31T10:01:00Z</dcterms:created>
  <dcterms:modified xsi:type="dcterms:W3CDTF">2024-11-01T09:43:00Z</dcterms:modified>
</cp:coreProperties>
</file>