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2339"/>
        <w:gridCol w:w="3960"/>
        <w:gridCol w:w="3781"/>
      </w:tblGrid>
      <w:tr w:rsidR="00EB6433" w:rsidRPr="00DF6CEF" w:rsidTr="00A87CFD">
        <w:trPr>
          <w:trHeight w:val="2410"/>
        </w:trPr>
        <w:tc>
          <w:tcPr>
            <w:tcW w:w="2339" w:type="dxa"/>
          </w:tcPr>
          <w:p w:rsidR="00431F03" w:rsidRDefault="00A87CFD" w:rsidP="00861A10">
            <w:pPr>
              <w:spacing w:after="0" w:line="240" w:lineRule="auto"/>
              <w:rPr>
                <w:rFonts w:ascii="Arial" w:eastAsia="Calibri" w:hAnsi="Arial" w:cs="Arial"/>
                <w:sz w:val="18"/>
                <w:szCs w:val="18"/>
              </w:rPr>
            </w:pPr>
            <w:r>
              <w:rPr>
                <w:rFonts w:ascii="Arial" w:eastAsia="Calibri" w:hAnsi="Arial" w:cs="Arial"/>
                <w:sz w:val="18"/>
                <w:szCs w:val="18"/>
              </w:rPr>
              <w:t xml:space="preserve">           </w:t>
            </w:r>
          </w:p>
          <w:p w:rsidR="00431F03" w:rsidRDefault="00431F03" w:rsidP="00861A10">
            <w:pPr>
              <w:spacing w:after="0" w:line="240" w:lineRule="auto"/>
              <w:rPr>
                <w:rFonts w:ascii="Arial" w:eastAsia="Calibri" w:hAnsi="Arial" w:cs="Arial"/>
                <w:sz w:val="18"/>
                <w:szCs w:val="18"/>
              </w:rPr>
            </w:pPr>
          </w:p>
          <w:p w:rsidR="00431F03" w:rsidRDefault="00431F03" w:rsidP="00861A10">
            <w:pPr>
              <w:spacing w:after="0" w:line="240" w:lineRule="auto"/>
              <w:rPr>
                <w:rFonts w:ascii="Arial" w:eastAsia="Calibri" w:hAnsi="Arial" w:cs="Arial"/>
                <w:sz w:val="18"/>
                <w:szCs w:val="18"/>
              </w:rPr>
            </w:pPr>
          </w:p>
          <w:p w:rsidR="00431F03" w:rsidRDefault="00431F03" w:rsidP="00861A10">
            <w:pPr>
              <w:spacing w:after="0" w:line="240" w:lineRule="auto"/>
              <w:rPr>
                <w:rFonts w:ascii="Arial" w:eastAsia="Calibri" w:hAnsi="Arial" w:cs="Arial"/>
                <w:sz w:val="18"/>
                <w:szCs w:val="18"/>
              </w:rPr>
            </w:pPr>
          </w:p>
          <w:p w:rsidR="00431F03" w:rsidRDefault="00431F03" w:rsidP="00861A10">
            <w:pPr>
              <w:spacing w:after="0" w:line="240" w:lineRule="auto"/>
              <w:rPr>
                <w:rFonts w:ascii="Arial" w:eastAsia="Calibri" w:hAnsi="Arial" w:cs="Arial"/>
                <w:sz w:val="18"/>
                <w:szCs w:val="18"/>
              </w:rPr>
            </w:pPr>
          </w:p>
          <w:p w:rsidR="00431F03" w:rsidRDefault="00431F03" w:rsidP="00861A10">
            <w:pPr>
              <w:spacing w:after="0" w:line="240" w:lineRule="auto"/>
              <w:rPr>
                <w:rFonts w:ascii="Arial" w:eastAsia="Calibri" w:hAnsi="Arial" w:cs="Arial"/>
                <w:sz w:val="18"/>
                <w:szCs w:val="18"/>
              </w:rPr>
            </w:pPr>
          </w:p>
          <w:p w:rsidR="00431F03" w:rsidRDefault="00431F03" w:rsidP="00861A10">
            <w:pPr>
              <w:spacing w:after="0" w:line="240" w:lineRule="auto"/>
              <w:rPr>
                <w:rFonts w:ascii="Arial" w:eastAsia="Calibri" w:hAnsi="Arial" w:cs="Arial"/>
                <w:sz w:val="18"/>
                <w:szCs w:val="18"/>
              </w:rPr>
            </w:pPr>
          </w:p>
          <w:p w:rsidR="00431F03" w:rsidRDefault="00431F03" w:rsidP="00861A10">
            <w:pPr>
              <w:spacing w:after="0" w:line="240" w:lineRule="auto"/>
              <w:rPr>
                <w:rFonts w:ascii="Arial" w:eastAsia="Calibri" w:hAnsi="Arial" w:cs="Arial"/>
                <w:sz w:val="18"/>
                <w:szCs w:val="18"/>
              </w:rPr>
            </w:pPr>
          </w:p>
          <w:p w:rsidR="00431F03" w:rsidRDefault="00431F03" w:rsidP="00431F03">
            <w:pPr>
              <w:spacing w:after="0" w:line="240" w:lineRule="auto"/>
              <w:rPr>
                <w:rFonts w:ascii="Arial" w:eastAsia="Calibri" w:hAnsi="Arial" w:cs="Arial"/>
                <w:sz w:val="18"/>
                <w:szCs w:val="18"/>
              </w:rPr>
            </w:pPr>
          </w:p>
          <w:p w:rsidR="00431F03" w:rsidRDefault="00431F03" w:rsidP="00431F03">
            <w:pPr>
              <w:spacing w:after="0" w:line="240" w:lineRule="auto"/>
              <w:rPr>
                <w:rFonts w:ascii="Arial" w:eastAsia="Calibri" w:hAnsi="Arial" w:cs="Arial"/>
                <w:sz w:val="18"/>
                <w:szCs w:val="18"/>
              </w:rPr>
            </w:pPr>
          </w:p>
          <w:p w:rsidR="00431F03" w:rsidRDefault="00431F03" w:rsidP="00431F03">
            <w:pPr>
              <w:spacing w:after="0" w:line="240" w:lineRule="auto"/>
              <w:rPr>
                <w:rFonts w:ascii="Arial" w:eastAsia="Calibri" w:hAnsi="Arial" w:cs="Arial"/>
                <w:sz w:val="18"/>
                <w:szCs w:val="18"/>
              </w:rPr>
            </w:pPr>
          </w:p>
          <w:p w:rsidR="00A87CFD" w:rsidRPr="00DF6CEF" w:rsidRDefault="00431F03" w:rsidP="00431F03">
            <w:pPr>
              <w:spacing w:after="0" w:line="240" w:lineRule="auto"/>
              <w:rPr>
                <w:rFonts w:ascii="Arial" w:eastAsia="Calibri" w:hAnsi="Arial" w:cs="Arial"/>
                <w:sz w:val="18"/>
                <w:szCs w:val="18"/>
              </w:rPr>
            </w:pPr>
            <w:r>
              <w:rPr>
                <w:rFonts w:ascii="Arial" w:eastAsia="Calibri" w:hAnsi="Arial" w:cs="Arial"/>
                <w:sz w:val="18"/>
                <w:szCs w:val="18"/>
              </w:rPr>
              <w:t xml:space="preserve">             </w:t>
            </w:r>
            <w:r w:rsidR="00A87CFD" w:rsidRPr="00DF6CEF">
              <w:rPr>
                <w:rFonts w:ascii="Arial" w:eastAsia="Calibri" w:hAnsi="Arial" w:cs="Arial"/>
                <w:sz w:val="18"/>
                <w:szCs w:val="18"/>
              </w:rPr>
              <w:t>РП</w:t>
            </w:r>
          </w:p>
          <w:p w:rsidR="00EB6433" w:rsidRPr="00431F03" w:rsidRDefault="00431F03" w:rsidP="00431F03">
            <w:pPr>
              <w:spacing w:before="120" w:after="0" w:line="240" w:lineRule="auto"/>
              <w:rPr>
                <w:rFonts w:ascii="Arial" w:eastAsia="Calibri" w:hAnsi="Arial" w:cs="Arial"/>
                <w:sz w:val="18"/>
                <w:szCs w:val="18"/>
              </w:rPr>
            </w:pPr>
            <w:r>
              <w:rPr>
                <w:rFonts w:ascii="Arial" w:eastAsia="Calibri" w:hAnsi="Arial" w:cs="Arial"/>
                <w:sz w:val="18"/>
                <w:szCs w:val="18"/>
              </w:rPr>
              <w:t xml:space="preserve">        </w:t>
            </w:r>
            <w:r w:rsidR="00A87CFD" w:rsidRPr="00DF6CEF">
              <w:rPr>
                <w:rFonts w:ascii="Arial" w:eastAsia="Calibri" w:hAnsi="Arial" w:cs="Arial"/>
                <w:sz w:val="18"/>
                <w:szCs w:val="18"/>
              </w:rPr>
              <w:t>240/2023</w:t>
            </w:r>
            <w:r w:rsidR="00EB6433" w:rsidRPr="00DF6CEF">
              <w:rPr>
                <w:rFonts w:ascii="Calibri" w:eastAsia="Calibri" w:hAnsi="Calibri" w:cs="Times New Roman"/>
                <w:noProof/>
              </w:rPr>
              <w:drawing>
                <wp:anchor distT="152400" distB="152400" distL="152400" distR="152400" simplePos="0" relativeHeight="251659264" behindDoc="0" locked="0" layoutInCell="1" allowOverlap="1">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anchor>
              </w:drawing>
            </w:r>
          </w:p>
        </w:tc>
        <w:tc>
          <w:tcPr>
            <w:tcW w:w="3960" w:type="dxa"/>
          </w:tcPr>
          <w:p w:rsidR="00EB6433" w:rsidRPr="00DF6CEF" w:rsidRDefault="00EB6433" w:rsidP="00861A10">
            <w:pPr>
              <w:spacing w:before="120" w:after="0" w:line="240" w:lineRule="auto"/>
              <w:rPr>
                <w:rFonts w:ascii="Calibri" w:eastAsia="Calibri" w:hAnsi="Calibri" w:cs="Times New Roman"/>
                <w:lang w:val="sr-Cyrl-CS"/>
              </w:rPr>
            </w:pPr>
          </w:p>
        </w:tc>
        <w:tc>
          <w:tcPr>
            <w:tcW w:w="3781" w:type="dxa"/>
          </w:tcPr>
          <w:p w:rsidR="00EB6433" w:rsidRPr="00DF6CEF" w:rsidRDefault="00EB6433" w:rsidP="00861A10">
            <w:pPr>
              <w:spacing w:before="120" w:after="0" w:line="240" w:lineRule="auto"/>
              <w:jc w:val="center"/>
              <w:rPr>
                <w:rFonts w:ascii="Calibri" w:eastAsia="Calibri" w:hAnsi="Calibri" w:cs="Times New Roman"/>
                <w:lang w:val="sr-Cyrl-CS"/>
              </w:rPr>
            </w:pPr>
            <w:r w:rsidRPr="00DF6CEF">
              <w:rPr>
                <w:rFonts w:ascii="Calibri" w:eastAsia="Calibri" w:hAnsi="Calibri" w:cs="Times New Roman"/>
                <w:noProof/>
              </w:rPr>
              <w:drawing>
                <wp:anchor distT="152400" distB="152400" distL="152400" distR="152400" simplePos="0" relativeHeight="251660288" behindDoc="0" locked="0" layoutInCell="1" allowOverlap="1">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bl>
    <w:p w:rsidR="00EB6433" w:rsidRPr="00DF6CEF" w:rsidRDefault="00EB6433" w:rsidP="00861A10">
      <w:pPr>
        <w:spacing w:after="0" w:line="240" w:lineRule="auto"/>
        <w:rPr>
          <w:rFonts w:ascii="Arial" w:eastAsia="ヒラギノ角ゴ Pro W3" w:hAnsi="Arial" w:cs="Times New Roman"/>
          <w:color w:val="000000"/>
          <w:spacing w:val="-1"/>
          <w:sz w:val="20"/>
          <w:szCs w:val="20"/>
          <w:lang w:eastAsia="sr-Cyrl-CS"/>
        </w:rPr>
      </w:pPr>
      <w:r w:rsidRPr="00DF6CEF">
        <w:rPr>
          <w:rFonts w:ascii="Arial" w:eastAsia="ヒラギノ角ゴ Pro W3" w:hAnsi="Arial" w:cs="Times New Roman"/>
          <w:color w:val="000000"/>
          <w:spacing w:val="-1"/>
          <w:sz w:val="20"/>
          <w:szCs w:val="20"/>
          <w:lang w:eastAsia="sr-Cyrl-CS"/>
        </w:rPr>
        <w:t xml:space="preserve">бр. </w:t>
      </w:r>
      <w:r w:rsidR="00926715" w:rsidRPr="00DF6CEF">
        <w:rPr>
          <w:rFonts w:ascii="Arial" w:eastAsia="ヒラギノ角ゴ Pro W3" w:hAnsi="Arial" w:cs="Times New Roman"/>
          <w:color w:val="000000"/>
          <w:spacing w:val="-1"/>
          <w:sz w:val="20"/>
          <w:szCs w:val="20"/>
          <w:lang w:eastAsia="sr-Cyrl-CS"/>
        </w:rPr>
        <w:t>07-00-</w:t>
      </w:r>
      <w:r w:rsidR="00616152" w:rsidRPr="00DF6CEF">
        <w:rPr>
          <w:rFonts w:ascii="Arial" w:eastAsia="ヒラギノ角ゴ Pro W3" w:hAnsi="Arial" w:cs="Times New Roman"/>
          <w:color w:val="000000"/>
          <w:spacing w:val="-1"/>
          <w:sz w:val="20"/>
          <w:szCs w:val="20"/>
          <w:lang w:eastAsia="sr-Cyrl-CS"/>
        </w:rPr>
        <w:t>1</w:t>
      </w:r>
      <w:r w:rsidR="00B90053" w:rsidRPr="00DF6CEF">
        <w:rPr>
          <w:rFonts w:ascii="Arial" w:eastAsia="ヒラギノ角ゴ Pro W3" w:hAnsi="Arial" w:cs="Times New Roman"/>
          <w:color w:val="000000"/>
          <w:spacing w:val="-1"/>
          <w:sz w:val="20"/>
          <w:szCs w:val="20"/>
          <w:lang w:eastAsia="sr-Cyrl-CS"/>
        </w:rPr>
        <w:t>72</w:t>
      </w:r>
      <w:r w:rsidR="006E3786" w:rsidRPr="00DF6CEF">
        <w:rPr>
          <w:rFonts w:ascii="Arial" w:eastAsia="ヒラギノ角ゴ Pro W3" w:hAnsi="Arial" w:cs="Times New Roman"/>
          <w:color w:val="000000"/>
          <w:spacing w:val="-1"/>
          <w:sz w:val="20"/>
          <w:szCs w:val="20"/>
          <w:lang w:eastAsia="sr-Cyrl-CS"/>
        </w:rPr>
        <w:t>/202</w:t>
      </w:r>
      <w:r w:rsidR="00B90053" w:rsidRPr="00DF6CEF">
        <w:rPr>
          <w:rFonts w:ascii="Arial" w:eastAsia="ヒラギノ角ゴ Pro W3" w:hAnsi="Arial" w:cs="Times New Roman"/>
          <w:color w:val="000000"/>
          <w:spacing w:val="-1"/>
          <w:sz w:val="20"/>
          <w:szCs w:val="20"/>
          <w:lang w:eastAsia="sr-Cyrl-CS"/>
        </w:rPr>
        <w:t>3</w:t>
      </w:r>
      <w:r w:rsidRPr="00DF6CEF">
        <w:rPr>
          <w:rFonts w:ascii="Arial" w:eastAsia="ヒラギノ角ゴ Pro W3" w:hAnsi="Arial" w:cs="Times New Roman"/>
          <w:color w:val="000000"/>
          <w:spacing w:val="-1"/>
          <w:sz w:val="20"/>
          <w:szCs w:val="20"/>
          <w:lang w:eastAsia="sr-Cyrl-CS"/>
        </w:rPr>
        <w:t>-02</w:t>
      </w:r>
      <w:r w:rsidR="008C52A7" w:rsidRPr="00DF6CEF">
        <w:rPr>
          <w:rFonts w:ascii="Arial" w:eastAsia="ヒラギノ角ゴ Pro W3" w:hAnsi="Arial" w:cs="Times New Roman"/>
          <w:color w:val="000000"/>
          <w:spacing w:val="-1"/>
          <w:sz w:val="20"/>
          <w:szCs w:val="20"/>
          <w:lang w:eastAsia="sr-Cyrl-CS"/>
        </w:rPr>
        <w:t xml:space="preserve">  </w:t>
      </w:r>
      <w:r w:rsidRPr="00DF6CEF">
        <w:rPr>
          <w:rFonts w:ascii="Arial" w:eastAsia="ヒラギノ角ゴ Pro W3" w:hAnsi="Arial" w:cs="Times New Roman"/>
          <w:color w:val="000000"/>
          <w:spacing w:val="-1"/>
          <w:sz w:val="20"/>
          <w:szCs w:val="20"/>
          <w:lang w:eastAsia="sr-Cyrl-CS"/>
        </w:rPr>
        <w:t xml:space="preserve"> датум: </w:t>
      </w:r>
      <w:r w:rsidR="00A87CFD">
        <w:rPr>
          <w:rFonts w:ascii="Arial" w:eastAsia="ヒラギノ角ゴ Pro W3" w:hAnsi="Arial" w:cs="Times New Roman"/>
          <w:color w:val="000000"/>
          <w:spacing w:val="-1"/>
          <w:sz w:val="20"/>
          <w:szCs w:val="20"/>
          <w:lang w:eastAsia="sr-Cyrl-CS"/>
        </w:rPr>
        <w:t>6.6</w:t>
      </w:r>
      <w:r w:rsidR="00926715" w:rsidRPr="00DF6CEF">
        <w:rPr>
          <w:rFonts w:ascii="Arial" w:eastAsia="ヒラギノ角ゴ Pro W3" w:hAnsi="Arial" w:cs="Times New Roman"/>
          <w:color w:val="000000"/>
          <w:spacing w:val="-1"/>
          <w:sz w:val="20"/>
          <w:szCs w:val="20"/>
          <w:lang w:eastAsia="sr-Cyrl-CS"/>
        </w:rPr>
        <w:t>.</w:t>
      </w:r>
      <w:r w:rsidR="006E3786" w:rsidRPr="00DF6CEF">
        <w:rPr>
          <w:rFonts w:ascii="Arial" w:eastAsia="ヒラギノ角ゴ Pro W3" w:hAnsi="Arial" w:cs="Times New Roman"/>
          <w:color w:val="000000"/>
          <w:spacing w:val="-1"/>
          <w:sz w:val="20"/>
          <w:szCs w:val="20"/>
          <w:lang w:eastAsia="sr-Cyrl-CS"/>
        </w:rPr>
        <w:t>202</w:t>
      </w:r>
      <w:r w:rsidR="00E07CE1" w:rsidRPr="00DF6CEF">
        <w:rPr>
          <w:rFonts w:ascii="Arial" w:eastAsia="ヒラギノ角ゴ Pro W3" w:hAnsi="Arial" w:cs="Times New Roman"/>
          <w:color w:val="000000"/>
          <w:spacing w:val="-1"/>
          <w:sz w:val="20"/>
          <w:szCs w:val="20"/>
          <w:lang w:eastAsia="sr-Cyrl-CS"/>
        </w:rPr>
        <w:t>3</w:t>
      </w:r>
      <w:r w:rsidRPr="00DF6CEF">
        <w:rPr>
          <w:rFonts w:ascii="Arial" w:eastAsia="ヒラギノ角ゴ Pro W3" w:hAnsi="Arial" w:cs="Times New Roman"/>
          <w:color w:val="000000"/>
          <w:spacing w:val="-1"/>
          <w:sz w:val="20"/>
          <w:szCs w:val="20"/>
          <w:lang w:eastAsia="sr-Cyrl-CS"/>
        </w:rPr>
        <w:t>.</w:t>
      </w:r>
    </w:p>
    <w:p w:rsidR="005F79CA" w:rsidRPr="00DF6CEF" w:rsidRDefault="005F79CA" w:rsidP="00861A10">
      <w:pPr>
        <w:spacing w:after="0" w:line="240" w:lineRule="auto"/>
        <w:rPr>
          <w:rFonts w:ascii="Arial" w:eastAsia="ヒラギノ角ゴ Pro W3" w:hAnsi="Arial" w:cs="Times New Roman"/>
          <w:color w:val="000000"/>
          <w:spacing w:val="-1"/>
          <w:sz w:val="20"/>
          <w:szCs w:val="20"/>
          <w:lang w:eastAsia="sr-Cyrl-CS"/>
        </w:rPr>
      </w:pPr>
    </w:p>
    <w:p w:rsidR="00591CB3" w:rsidRPr="00DF6CEF" w:rsidRDefault="00EB6433" w:rsidP="00861A10">
      <w:pPr>
        <w:spacing w:before="120" w:after="0" w:line="240" w:lineRule="auto"/>
        <w:jc w:val="center"/>
        <w:rPr>
          <w:rFonts w:ascii="Arial" w:eastAsia="Calibri" w:hAnsi="Arial" w:cs="Arial"/>
          <w:b/>
          <w:sz w:val="28"/>
          <w:szCs w:val="28"/>
        </w:rPr>
      </w:pPr>
      <w:r w:rsidRPr="00DF6CEF">
        <w:rPr>
          <w:rFonts w:ascii="Arial" w:eastAsia="Calibri" w:hAnsi="Arial" w:cs="Arial"/>
          <w:b/>
          <w:sz w:val="28"/>
          <w:szCs w:val="28"/>
        </w:rPr>
        <w:t>МИШЉЕЊЕ</w:t>
      </w:r>
    </w:p>
    <w:p w:rsidR="00876AFE" w:rsidRPr="00DF6CEF" w:rsidRDefault="00876AFE" w:rsidP="00861A10">
      <w:pPr>
        <w:spacing w:before="120" w:after="0" w:line="240" w:lineRule="auto"/>
        <w:jc w:val="center"/>
        <w:rPr>
          <w:rFonts w:ascii="Arial" w:eastAsia="Calibri" w:hAnsi="Arial" w:cs="Arial"/>
          <w:b/>
          <w:sz w:val="28"/>
          <w:szCs w:val="28"/>
          <w:lang w:val="sr-Cyrl-CS"/>
        </w:rPr>
      </w:pPr>
    </w:p>
    <w:p w:rsidR="00B1482D" w:rsidRPr="00DF6CEF" w:rsidRDefault="00B1482D" w:rsidP="00861A10">
      <w:pPr>
        <w:spacing w:line="240" w:lineRule="auto"/>
        <w:jc w:val="both"/>
        <w:rPr>
          <w:rFonts w:ascii="Arial" w:eastAsia="Calibri" w:hAnsi="Arial" w:cs="Arial"/>
          <w:i/>
          <w:lang w:val="sr-Cyrl-CS"/>
        </w:rPr>
      </w:pPr>
    </w:p>
    <w:p w:rsidR="009D472B" w:rsidRPr="00DF6CEF" w:rsidRDefault="00EB6433" w:rsidP="00861A10">
      <w:pPr>
        <w:spacing w:line="240" w:lineRule="auto"/>
        <w:jc w:val="both"/>
        <w:rPr>
          <w:rFonts w:ascii="Arial" w:hAnsi="Arial" w:cs="Arial"/>
          <w:i/>
          <w:noProof/>
          <w:lang w:val="sr-Cyrl-CS"/>
        </w:rPr>
      </w:pPr>
      <w:r w:rsidRPr="00DF6CEF">
        <w:rPr>
          <w:rFonts w:ascii="Arial" w:eastAsia="Calibri" w:hAnsi="Arial" w:cs="Arial"/>
          <w:i/>
          <w:lang w:val="sr-Cyrl-CS"/>
        </w:rPr>
        <w:t xml:space="preserve">Мишљење је донето у поступку поводом притужбе </w:t>
      </w:r>
      <w:r w:rsidR="00626FD2">
        <w:rPr>
          <w:rFonts w:ascii="Arial" w:eastAsia="Calibri" w:hAnsi="Arial" w:cs="Arial"/>
          <w:i/>
          <w:lang w:val="sr-Cyrl-CS"/>
        </w:rPr>
        <w:t>А. А.</w:t>
      </w:r>
      <w:r w:rsidR="00201BEA" w:rsidRPr="00DF6CEF">
        <w:rPr>
          <w:rFonts w:ascii="Arial" w:eastAsia="Calibri" w:hAnsi="Arial" w:cs="Arial"/>
          <w:i/>
          <w:lang w:val="sr-Cyrl-CS"/>
        </w:rPr>
        <w:t>,</w:t>
      </w:r>
      <w:r w:rsidR="004C22B0" w:rsidRPr="00DF6CEF">
        <w:rPr>
          <w:rFonts w:ascii="Arial" w:eastAsia="Calibri" w:hAnsi="Arial" w:cs="Arial"/>
          <w:i/>
          <w:lang w:val="sr-Cyrl-CS"/>
        </w:rPr>
        <w:t xml:space="preserve"> </w:t>
      </w:r>
      <w:r w:rsidR="006E5A60" w:rsidRPr="00DF6CEF">
        <w:rPr>
          <w:rFonts w:ascii="Arial" w:eastAsia="Calibri" w:hAnsi="Arial" w:cs="Arial"/>
          <w:i/>
          <w:lang w:val="sr-Cyrl-CS"/>
        </w:rPr>
        <w:t xml:space="preserve">поднете </w:t>
      </w:r>
      <w:r w:rsidR="004C22B0" w:rsidRPr="00DF6CEF">
        <w:rPr>
          <w:rFonts w:ascii="Arial" w:eastAsia="Calibri" w:hAnsi="Arial" w:cs="Arial"/>
          <w:i/>
          <w:lang w:val="sr-Cyrl-CS"/>
        </w:rPr>
        <w:t xml:space="preserve">против </w:t>
      </w:r>
      <w:r w:rsidR="00626FD2">
        <w:rPr>
          <w:rFonts w:ascii="Arial" w:eastAsia="Calibri" w:hAnsi="Arial" w:cs="Arial"/>
          <w:i/>
        </w:rPr>
        <w:t>Б. Б.</w:t>
      </w:r>
      <w:r w:rsidR="001C514E" w:rsidRPr="00DF6CEF">
        <w:rPr>
          <w:rFonts w:ascii="Arial" w:eastAsia="Calibri" w:hAnsi="Arial" w:cs="Arial"/>
          <w:i/>
          <w:lang w:val="sr-Cyrl-CS"/>
        </w:rPr>
        <w:t>,</w:t>
      </w:r>
      <w:r w:rsidR="001C514E" w:rsidRPr="00DF6CEF">
        <w:rPr>
          <w:rFonts w:ascii="Arial" w:eastAsia="Calibri" w:hAnsi="Arial" w:cs="Arial"/>
          <w:i/>
        </w:rPr>
        <w:t xml:space="preserve"> </w:t>
      </w:r>
      <w:r w:rsidR="00201BEA" w:rsidRPr="00DF6CEF">
        <w:rPr>
          <w:rFonts w:ascii="Arial" w:eastAsia="Calibri" w:hAnsi="Arial" w:cs="Arial"/>
          <w:i/>
        </w:rPr>
        <w:t>због дискриминације на</w:t>
      </w:r>
      <w:r w:rsidR="001C514E" w:rsidRPr="00DF6CEF">
        <w:rPr>
          <w:rFonts w:ascii="Arial" w:eastAsia="Calibri" w:hAnsi="Arial" w:cs="Arial"/>
          <w:i/>
        </w:rPr>
        <w:t xml:space="preserve"> основу </w:t>
      </w:r>
      <w:r w:rsidR="00201BEA" w:rsidRPr="00DF6CEF">
        <w:rPr>
          <w:rFonts w:ascii="Arial" w:eastAsia="Calibri" w:hAnsi="Arial" w:cs="Arial"/>
          <w:i/>
        </w:rPr>
        <w:t>родног идентитета</w:t>
      </w:r>
      <w:r w:rsidR="001C514E" w:rsidRPr="00DF6CEF">
        <w:rPr>
          <w:rFonts w:ascii="Arial" w:eastAsia="Calibri" w:hAnsi="Arial" w:cs="Arial"/>
          <w:i/>
        </w:rPr>
        <w:t>, а</w:t>
      </w:r>
      <w:r w:rsidR="001C514E" w:rsidRPr="00DF6CEF">
        <w:rPr>
          <w:rFonts w:ascii="Arial" w:eastAsia="Calibri" w:hAnsi="Arial" w:cs="Arial"/>
          <w:i/>
          <w:lang w:val="sr-Cyrl-CS"/>
        </w:rPr>
        <w:t xml:space="preserve"> поводом</w:t>
      </w:r>
      <w:r w:rsidR="00201BEA" w:rsidRPr="00DF6CEF">
        <w:rPr>
          <w:rFonts w:ascii="Arial" w:eastAsia="Calibri" w:hAnsi="Arial" w:cs="Arial"/>
          <w:i/>
          <w:lang w:val="sr-Cyrl-CS"/>
        </w:rPr>
        <w:t xml:space="preserve"> текста „Трансродне особе и професионални спорт“</w:t>
      </w:r>
      <w:r w:rsidR="00A46D35" w:rsidRPr="00DF6CEF">
        <w:rPr>
          <w:rFonts w:ascii="Arial" w:eastAsia="Calibri" w:hAnsi="Arial" w:cs="Arial"/>
          <w:i/>
          <w:lang w:val="sr-Cyrl-CS"/>
        </w:rPr>
        <w:t xml:space="preserve">. У притужби је </w:t>
      </w:r>
      <w:r w:rsidR="00A55000" w:rsidRPr="00DF6CEF">
        <w:rPr>
          <w:rFonts w:ascii="Arial" w:eastAsia="Calibri" w:hAnsi="Arial" w:cs="Arial"/>
          <w:i/>
          <w:lang w:val="sr-Cyrl-CS"/>
        </w:rPr>
        <w:t xml:space="preserve">наведено да </w:t>
      </w:r>
      <w:r w:rsidR="00201BEA" w:rsidRPr="00DF6CEF">
        <w:rPr>
          <w:rFonts w:ascii="Arial" w:eastAsia="Calibri" w:hAnsi="Arial" w:cs="Arial"/>
          <w:i/>
          <w:lang w:val="sr-Cyrl-CS"/>
        </w:rPr>
        <w:t>су у тексту изнете научно неутемељени ставови о родном идентитету, лечењу родне дисфорије и хормонској терапији транс особа и извођени паушални подаци</w:t>
      </w:r>
      <w:r w:rsidR="00CA4A50" w:rsidRPr="00DF6CEF">
        <w:rPr>
          <w:rFonts w:ascii="Arial" w:eastAsia="Calibri" w:hAnsi="Arial" w:cs="Arial"/>
          <w:i/>
          <w:lang w:val="sr-Cyrl-CS"/>
        </w:rPr>
        <w:t>, као и да се трансродне жене називају мушкарцима</w:t>
      </w:r>
      <w:r w:rsidR="00201BEA" w:rsidRPr="00DF6CEF">
        <w:rPr>
          <w:rFonts w:ascii="Arial" w:eastAsia="Calibri" w:hAnsi="Arial" w:cs="Arial"/>
          <w:i/>
          <w:lang w:val="sr-Cyrl-CS"/>
        </w:rPr>
        <w:t>. Такође наведено је да је коришћена увредљива и дискриминаторна терминологија</w:t>
      </w:r>
      <w:r w:rsidR="00F81CEC" w:rsidRPr="00DF6CEF">
        <w:rPr>
          <w:rFonts w:ascii="Arial" w:eastAsia="Calibri" w:hAnsi="Arial" w:cs="Arial"/>
          <w:i/>
        </w:rPr>
        <w:t xml:space="preserve">, при чему је овај </w:t>
      </w:r>
      <w:r w:rsidR="00861A10">
        <w:rPr>
          <w:rFonts w:ascii="Arial" w:eastAsia="Calibri" w:hAnsi="Arial" w:cs="Arial"/>
          <w:i/>
        </w:rPr>
        <w:t>сајт</w:t>
      </w:r>
      <w:r w:rsidR="00F81CEC" w:rsidRPr="00DF6CEF">
        <w:rPr>
          <w:rFonts w:ascii="Arial" w:eastAsia="Calibri" w:hAnsi="Arial" w:cs="Arial"/>
          <w:i/>
        </w:rPr>
        <w:t xml:space="preserve"> промовисао т</w:t>
      </w:r>
      <w:r w:rsidR="00201BEA" w:rsidRPr="00DF6CEF">
        <w:rPr>
          <w:rFonts w:ascii="Arial" w:eastAsia="Calibri" w:hAnsi="Arial" w:cs="Arial"/>
          <w:i/>
          <w:lang w:val="sr-Cyrl-CS"/>
        </w:rPr>
        <w:t>екст на др</w:t>
      </w:r>
      <w:r w:rsidR="00F81CEC" w:rsidRPr="00DF6CEF">
        <w:rPr>
          <w:rFonts w:ascii="Arial" w:eastAsia="Calibri" w:hAnsi="Arial" w:cs="Arial"/>
          <w:i/>
          <w:lang w:val="sr-Cyrl-CS"/>
        </w:rPr>
        <w:t>уштвеним мрежама под слоганом „К</w:t>
      </w:r>
      <w:r w:rsidR="00201BEA" w:rsidRPr="00DF6CEF">
        <w:rPr>
          <w:rFonts w:ascii="Arial" w:eastAsia="Calibri" w:hAnsi="Arial" w:cs="Arial"/>
          <w:i/>
          <w:lang w:val="sr-Cyrl-CS"/>
        </w:rPr>
        <w:t>ад дискриминација мањине</w:t>
      </w:r>
      <w:r w:rsidR="006438A2" w:rsidRPr="00DF6CEF">
        <w:rPr>
          <w:rFonts w:ascii="Arial" w:eastAsia="Calibri" w:hAnsi="Arial" w:cs="Arial"/>
          <w:i/>
          <w:lang w:val="sr-Cyrl-CS"/>
        </w:rPr>
        <w:t xml:space="preserve"> </w:t>
      </w:r>
      <w:r w:rsidR="00F81CEC" w:rsidRPr="00DF6CEF">
        <w:rPr>
          <w:rFonts w:ascii="Arial" w:eastAsia="Calibri" w:hAnsi="Arial" w:cs="Arial"/>
          <w:i/>
          <w:lang w:val="sr-Cyrl-CS"/>
        </w:rPr>
        <w:t xml:space="preserve">запрво </w:t>
      </w:r>
      <w:r w:rsidR="006438A2" w:rsidRPr="00DF6CEF">
        <w:rPr>
          <w:rFonts w:ascii="Arial" w:eastAsia="Calibri" w:hAnsi="Arial" w:cs="Arial"/>
          <w:i/>
          <w:lang w:val="sr-Cyrl-CS"/>
        </w:rPr>
        <w:t>поста</w:t>
      </w:r>
      <w:r w:rsidR="00F81CEC" w:rsidRPr="00DF6CEF">
        <w:rPr>
          <w:rFonts w:ascii="Arial" w:eastAsia="Calibri" w:hAnsi="Arial" w:cs="Arial"/>
          <w:i/>
          <w:lang w:val="sr-Cyrl-CS"/>
        </w:rPr>
        <w:t>је</w:t>
      </w:r>
      <w:r w:rsidR="006438A2" w:rsidRPr="00DF6CEF">
        <w:rPr>
          <w:rFonts w:ascii="Arial" w:eastAsia="Calibri" w:hAnsi="Arial" w:cs="Arial"/>
          <w:i/>
          <w:lang w:val="sr-Cyrl-CS"/>
        </w:rPr>
        <w:t xml:space="preserve"> дискриминација већине“</w:t>
      </w:r>
      <w:r w:rsidR="00F81CEC" w:rsidRPr="00DF6CEF">
        <w:rPr>
          <w:rFonts w:ascii="Arial" w:eastAsia="Calibri" w:hAnsi="Arial" w:cs="Arial"/>
          <w:i/>
          <w:lang w:val="sr-Cyrl-CS"/>
        </w:rPr>
        <w:t>, као и „Шта је трансродност и да ли је место трансродним женама у спорту“</w:t>
      </w:r>
      <w:r w:rsidR="00201BEA" w:rsidRPr="00DF6CEF">
        <w:rPr>
          <w:rFonts w:ascii="Arial" w:eastAsia="Calibri" w:hAnsi="Arial" w:cs="Arial"/>
          <w:i/>
          <w:lang w:val="sr-Cyrl-CS"/>
        </w:rPr>
        <w:t xml:space="preserve">. </w:t>
      </w:r>
      <w:r w:rsidR="005F163F" w:rsidRPr="00DF6CEF">
        <w:rPr>
          <w:rFonts w:ascii="Arial" w:eastAsia="Calibri" w:hAnsi="Arial" w:cs="Arial"/>
          <w:i/>
        </w:rPr>
        <w:t>Током поступка примењено је правило о прерасподели терета доказивања из члана 45. Закона о забрани дискриминације, по коме подноситељ притужбе треба да учини вероватним акт дискриминације, а ак</w:t>
      </w:r>
      <w:r w:rsidR="00D45F1D" w:rsidRPr="00DF6CEF">
        <w:rPr>
          <w:rFonts w:ascii="Arial" w:eastAsia="Calibri" w:hAnsi="Arial" w:cs="Arial"/>
          <w:i/>
        </w:rPr>
        <w:t xml:space="preserve">о то </w:t>
      </w:r>
      <w:r w:rsidR="00F81CEC" w:rsidRPr="00DF6CEF">
        <w:rPr>
          <w:rFonts w:ascii="Arial" w:eastAsia="Calibri" w:hAnsi="Arial" w:cs="Arial"/>
          <w:i/>
        </w:rPr>
        <w:t>уради</w:t>
      </w:r>
      <w:r w:rsidR="005F163F" w:rsidRPr="00DF6CEF">
        <w:rPr>
          <w:rFonts w:ascii="Arial" w:eastAsia="Calibri" w:hAnsi="Arial" w:cs="Arial"/>
          <w:i/>
        </w:rPr>
        <w:t xml:space="preserve">, терет доказивања да није дошло до повреде начела једнакости сноси </w:t>
      </w:r>
      <w:r w:rsidR="00F81CEC" w:rsidRPr="00DF6CEF">
        <w:rPr>
          <w:rFonts w:ascii="Arial" w:eastAsia="Calibri" w:hAnsi="Arial" w:cs="Arial"/>
          <w:i/>
        </w:rPr>
        <w:t>лице</w:t>
      </w:r>
      <w:r w:rsidR="005F163F" w:rsidRPr="00DF6CEF">
        <w:rPr>
          <w:rFonts w:ascii="Arial" w:eastAsia="Calibri" w:hAnsi="Arial" w:cs="Arial"/>
          <w:i/>
        </w:rPr>
        <w:t xml:space="preserve"> против кога је притужба поднета. </w:t>
      </w:r>
      <w:r w:rsidR="00784CFF" w:rsidRPr="00DF6CEF">
        <w:rPr>
          <w:rFonts w:ascii="Arial" w:eastAsia="Calibri" w:hAnsi="Arial" w:cs="Arial"/>
          <w:i/>
          <w:lang w:val="sr-Cyrl-CS"/>
        </w:rPr>
        <w:t xml:space="preserve">Наведени </w:t>
      </w:r>
      <w:r w:rsidR="00861A10">
        <w:rPr>
          <w:rFonts w:ascii="Arial" w:eastAsia="Calibri" w:hAnsi="Arial" w:cs="Arial"/>
          <w:i/>
          <w:lang w:val="sr-Cyrl-CS"/>
        </w:rPr>
        <w:t>сајт</w:t>
      </w:r>
      <w:r w:rsidR="00784CFF" w:rsidRPr="00DF6CEF">
        <w:rPr>
          <w:rFonts w:ascii="Arial" w:eastAsia="Calibri" w:hAnsi="Arial" w:cs="Arial"/>
          <w:i/>
          <w:lang w:val="sr-Cyrl-CS"/>
        </w:rPr>
        <w:t xml:space="preserve"> се није изјаснио на наводе из притужбе у законском року. </w:t>
      </w:r>
      <w:r w:rsidR="005F163F" w:rsidRPr="00DF6CEF">
        <w:rPr>
          <w:rFonts w:ascii="Arial" w:eastAsia="Calibri" w:hAnsi="Arial" w:cs="Arial"/>
          <w:i/>
          <w:lang w:val="sr-Cyrl-CS"/>
        </w:rPr>
        <w:t xml:space="preserve">Имајући у виду да је акт учињен вероватним, пре свега због </w:t>
      </w:r>
      <w:r w:rsidR="005A1576" w:rsidRPr="00DF6CEF">
        <w:rPr>
          <w:rFonts w:ascii="Arial" w:eastAsia="Calibri" w:hAnsi="Arial" w:cs="Arial"/>
          <w:i/>
        </w:rPr>
        <w:t>слогана којима</w:t>
      </w:r>
      <w:r w:rsidR="005F163F" w:rsidRPr="00DF6CEF">
        <w:rPr>
          <w:rFonts w:ascii="Arial" w:eastAsia="Calibri" w:hAnsi="Arial" w:cs="Arial"/>
          <w:i/>
          <w:lang w:val="sr-Cyrl-CS"/>
        </w:rPr>
        <w:t xml:space="preserve"> је текст промовисан</w:t>
      </w:r>
      <w:r w:rsidR="00431F03">
        <w:rPr>
          <w:rFonts w:ascii="Arial" w:eastAsia="Calibri" w:hAnsi="Arial" w:cs="Arial"/>
          <w:i/>
        </w:rPr>
        <w:t xml:space="preserve"> на друштвеним мрежама</w:t>
      </w:r>
      <w:r w:rsidR="005F163F" w:rsidRPr="00DF6CEF">
        <w:rPr>
          <w:rFonts w:ascii="Arial" w:eastAsia="Calibri" w:hAnsi="Arial" w:cs="Arial"/>
          <w:i/>
          <w:lang w:val="sr-Cyrl-CS"/>
        </w:rPr>
        <w:t>,</w:t>
      </w:r>
      <w:r w:rsidR="009D472B" w:rsidRPr="00DF6CEF">
        <w:rPr>
          <w:rFonts w:ascii="Arial" w:eastAsia="Calibri" w:hAnsi="Arial" w:cs="Arial"/>
          <w:i/>
          <w:lang w:val="sr-Cyrl-CS"/>
        </w:rPr>
        <w:t xml:space="preserve"> а којима се шаље порука да транс женама није место у професионалном спорту и да оне дискриминишу већину,</w:t>
      </w:r>
      <w:r w:rsidR="005F163F" w:rsidRPr="00DF6CEF">
        <w:rPr>
          <w:rFonts w:ascii="Arial" w:eastAsia="Calibri" w:hAnsi="Arial" w:cs="Arial"/>
          <w:i/>
          <w:lang w:val="sr-Cyrl-CS"/>
        </w:rPr>
        <w:t xml:space="preserve"> </w:t>
      </w:r>
      <w:r w:rsidR="005F163F" w:rsidRPr="00DF6CEF">
        <w:rPr>
          <w:rFonts w:ascii="Arial" w:hAnsi="Arial" w:cs="Arial"/>
          <w:i/>
          <w:noProof/>
          <w:lang w:val="sr-Cyrl-CS"/>
        </w:rPr>
        <w:t>Повереник је анализирао и садржину објављеног текста</w:t>
      </w:r>
      <w:r w:rsidR="00784CFF" w:rsidRPr="00DF6CEF">
        <w:rPr>
          <w:rFonts w:ascii="Arial" w:hAnsi="Arial" w:cs="Arial"/>
          <w:i/>
          <w:noProof/>
          <w:lang w:val="sr-Cyrl-CS"/>
        </w:rPr>
        <w:t>.</w:t>
      </w:r>
      <w:r w:rsidR="005F163F" w:rsidRPr="00DF6CEF">
        <w:rPr>
          <w:rFonts w:ascii="Arial" w:hAnsi="Arial" w:cs="Arial"/>
          <w:i/>
          <w:noProof/>
          <w:lang w:val="sr-Cyrl-CS"/>
        </w:rPr>
        <w:t xml:space="preserve"> </w:t>
      </w:r>
      <w:r w:rsidR="00CA4A50" w:rsidRPr="00DF6CEF">
        <w:rPr>
          <w:rFonts w:ascii="Arial" w:hAnsi="Arial" w:cs="Arial"/>
          <w:i/>
          <w:noProof/>
          <w:lang w:val="sr-Cyrl-CS"/>
        </w:rPr>
        <w:t>Анализом</w:t>
      </w:r>
      <w:r w:rsidR="00784CFF" w:rsidRPr="00DF6CEF">
        <w:rPr>
          <w:rFonts w:ascii="Arial" w:hAnsi="Arial" w:cs="Arial"/>
          <w:i/>
          <w:noProof/>
          <w:lang w:val="sr-Cyrl-CS"/>
        </w:rPr>
        <w:t xml:space="preserve"> </w:t>
      </w:r>
      <w:r w:rsidR="00CA4A50" w:rsidRPr="00DF6CEF">
        <w:rPr>
          <w:rFonts w:ascii="Arial" w:hAnsi="Arial" w:cs="Arial"/>
          <w:i/>
          <w:noProof/>
          <w:lang w:val="sr-Cyrl-CS"/>
        </w:rPr>
        <w:t>текста</w:t>
      </w:r>
      <w:r w:rsidR="00784CFF" w:rsidRPr="00DF6CEF">
        <w:rPr>
          <w:rFonts w:ascii="Arial" w:hAnsi="Arial" w:cs="Arial"/>
          <w:i/>
          <w:noProof/>
          <w:lang w:val="sr-Cyrl-CS"/>
        </w:rPr>
        <w:t xml:space="preserve"> са аспекта антидискриминационих прописа, </w:t>
      </w:r>
      <w:r w:rsidR="00CA4A50" w:rsidRPr="00DF6CEF">
        <w:rPr>
          <w:rFonts w:ascii="Arial" w:hAnsi="Arial" w:cs="Arial"/>
          <w:i/>
          <w:noProof/>
          <w:lang w:val="sr-Cyrl-CS"/>
        </w:rPr>
        <w:t xml:space="preserve">може се констатовати </w:t>
      </w:r>
      <w:r w:rsidR="00784CFF" w:rsidRPr="00DF6CEF">
        <w:rPr>
          <w:rFonts w:ascii="Arial" w:hAnsi="Arial" w:cs="Arial"/>
          <w:i/>
          <w:noProof/>
          <w:lang w:val="sr-Cyrl-CS"/>
        </w:rPr>
        <w:t>да се у тексту користила застарела</w:t>
      </w:r>
      <w:r w:rsidR="00CA4A50" w:rsidRPr="00DF6CEF">
        <w:rPr>
          <w:rFonts w:ascii="Arial" w:hAnsi="Arial" w:cs="Arial"/>
          <w:i/>
          <w:noProof/>
          <w:lang w:val="sr-Cyrl-CS"/>
        </w:rPr>
        <w:t>, дискриминаторна</w:t>
      </w:r>
      <w:r w:rsidR="00784CFF" w:rsidRPr="00DF6CEF">
        <w:rPr>
          <w:rFonts w:ascii="Arial" w:hAnsi="Arial" w:cs="Arial"/>
          <w:i/>
          <w:noProof/>
          <w:lang w:val="sr-Cyrl-CS"/>
        </w:rPr>
        <w:t xml:space="preserve"> и неадекватна терминологија о трансродним и интерполним особама.</w:t>
      </w:r>
      <w:r w:rsidR="00CA4A50" w:rsidRPr="00DF6CEF">
        <w:rPr>
          <w:rFonts w:ascii="Arial" w:hAnsi="Arial" w:cs="Arial"/>
          <w:i/>
          <w:noProof/>
          <w:lang w:val="sr-Cyrl-CS"/>
        </w:rPr>
        <w:t xml:space="preserve"> </w:t>
      </w:r>
      <w:r w:rsidR="00876AFE" w:rsidRPr="00DF6CEF">
        <w:rPr>
          <w:rFonts w:ascii="Arial" w:hAnsi="Arial" w:cs="Arial"/>
          <w:i/>
          <w:noProof/>
          <w:lang w:val="sr-Cyrl-CS"/>
        </w:rPr>
        <w:t xml:space="preserve">Такође, из писаних доказа утврђено је да је </w:t>
      </w:r>
      <w:r w:rsidR="00861A10">
        <w:rPr>
          <w:rFonts w:ascii="Arial" w:hAnsi="Arial" w:cs="Arial"/>
          <w:i/>
          <w:noProof/>
          <w:lang w:val="sr-Cyrl-CS"/>
        </w:rPr>
        <w:t>сајт</w:t>
      </w:r>
      <w:r w:rsidR="00876AFE" w:rsidRPr="00DF6CEF">
        <w:rPr>
          <w:rFonts w:ascii="Arial" w:eastAsia="Calibri" w:hAnsi="Arial" w:cs="Arial"/>
          <w:i/>
        </w:rPr>
        <w:t xml:space="preserve"> </w:t>
      </w:r>
      <w:r w:rsidR="00DF1481">
        <w:rPr>
          <w:rFonts w:ascii="Arial" w:hAnsi="Arial" w:cs="Arial"/>
          <w:i/>
          <w:noProof/>
        </w:rPr>
        <w:t>Б. Б.</w:t>
      </w:r>
      <w:r w:rsidR="00876AFE" w:rsidRPr="00DF6CEF">
        <w:rPr>
          <w:rFonts w:ascii="Arial" w:hAnsi="Arial" w:cs="Arial"/>
          <w:i/>
          <w:noProof/>
        </w:rPr>
        <w:t xml:space="preserve"> промовисао свој текст на друштвеним мрежама слоганима којима се шаље порука да транс женама није место у професионалном спорту.</w:t>
      </w:r>
      <w:r w:rsidR="00876AFE" w:rsidRPr="00DF6CEF">
        <w:rPr>
          <w:rFonts w:ascii="Arial" w:hAnsi="Arial" w:cs="Arial"/>
          <w:i/>
          <w:noProof/>
          <w:lang w:val="sr-Cyrl-CS"/>
        </w:rPr>
        <w:t xml:space="preserve"> </w:t>
      </w:r>
      <w:r w:rsidR="005A1576" w:rsidRPr="00DF6CEF">
        <w:rPr>
          <w:rFonts w:ascii="Arial" w:hAnsi="Arial" w:cs="Arial"/>
          <w:i/>
          <w:noProof/>
          <w:lang w:val="sr-Cyrl-CS"/>
        </w:rPr>
        <w:t>Применом правила о прерасподели терета доказивања</w:t>
      </w:r>
      <w:r w:rsidR="005F163F" w:rsidRPr="00DF6CEF">
        <w:rPr>
          <w:rFonts w:ascii="Arial" w:hAnsi="Arial" w:cs="Arial"/>
          <w:i/>
          <w:noProof/>
          <w:lang w:val="sr-Cyrl-CS"/>
        </w:rPr>
        <w:t xml:space="preserve">, </w:t>
      </w:r>
      <w:r w:rsidR="005E790D" w:rsidRPr="00DF6CEF">
        <w:rPr>
          <w:rFonts w:ascii="Arial" w:hAnsi="Arial" w:cs="Arial"/>
          <w:i/>
          <w:noProof/>
          <w:lang w:val="sr-Cyrl-CS"/>
        </w:rPr>
        <w:t>Повереник је донео мишљење да је</w:t>
      </w:r>
      <w:r w:rsidR="005A1576" w:rsidRPr="00DF6CEF">
        <w:rPr>
          <w:rFonts w:ascii="Arial" w:hAnsi="Arial" w:cs="Arial"/>
          <w:i/>
          <w:noProof/>
          <w:lang w:val="sr-Cyrl-CS"/>
        </w:rPr>
        <w:t xml:space="preserve"> </w:t>
      </w:r>
      <w:r w:rsidR="00626FD2">
        <w:rPr>
          <w:rFonts w:ascii="Arial" w:hAnsi="Arial" w:cs="Arial"/>
          <w:i/>
          <w:noProof/>
          <w:lang w:val="sr-Cyrl-CS"/>
        </w:rPr>
        <w:t>Б. Б.</w:t>
      </w:r>
      <w:r w:rsidR="00B1482D" w:rsidRPr="00DF6CEF">
        <w:rPr>
          <w:rFonts w:ascii="Arial" w:hAnsi="Arial" w:cs="Arial"/>
          <w:i/>
          <w:noProof/>
          <w:lang w:val="sr-Cyrl-CS"/>
        </w:rPr>
        <w:t xml:space="preserve"> повредио одредбе члана 12</w:t>
      </w:r>
      <w:r w:rsidR="00C8759E" w:rsidRPr="00DF6CEF">
        <w:rPr>
          <w:rFonts w:ascii="Arial" w:hAnsi="Arial" w:cs="Arial"/>
          <w:i/>
          <w:noProof/>
          <w:lang w:val="sr-Cyrl-CS"/>
        </w:rPr>
        <w:t>.</w:t>
      </w:r>
      <w:r w:rsidR="00B1482D" w:rsidRPr="00DF6CEF">
        <w:rPr>
          <w:rFonts w:ascii="Arial" w:hAnsi="Arial" w:cs="Arial"/>
          <w:i/>
          <w:noProof/>
          <w:lang w:val="sr-Cyrl-CS"/>
        </w:rPr>
        <w:t xml:space="preserve"> став 1. Закона о забрани дискриминације, који забрањује узнемиравање и понижавајуће поступање, полно и родно узнемиравање. Повереник је дао препоруку </w:t>
      </w:r>
      <w:r w:rsidR="00DF1481">
        <w:rPr>
          <w:rFonts w:ascii="Arial" w:hAnsi="Arial" w:cs="Arial"/>
          <w:i/>
          <w:noProof/>
          <w:lang w:val="sr-Cyrl-CS"/>
        </w:rPr>
        <w:t>Б. Б.</w:t>
      </w:r>
      <w:r w:rsidR="00B1482D" w:rsidRPr="00DF6CEF">
        <w:rPr>
          <w:rFonts w:ascii="Arial" w:hAnsi="Arial" w:cs="Arial"/>
          <w:i/>
          <w:noProof/>
          <w:lang w:val="sr-Cyrl-CS"/>
        </w:rPr>
        <w:t xml:space="preserve"> да </w:t>
      </w:r>
      <w:r w:rsidR="00861A10">
        <w:rPr>
          <w:rFonts w:ascii="Arial" w:hAnsi="Arial" w:cs="Arial"/>
          <w:i/>
          <w:noProof/>
          <w:lang w:val="sr-Cyrl-CS"/>
        </w:rPr>
        <w:t>уклони слогане под којима промовише текст, као и да</w:t>
      </w:r>
      <w:r w:rsidR="00861A10" w:rsidRPr="00DF6CEF">
        <w:rPr>
          <w:rFonts w:ascii="Arial" w:hAnsi="Arial" w:cs="Arial"/>
          <w:i/>
          <w:noProof/>
          <w:lang w:val="sr-Cyrl-CS"/>
        </w:rPr>
        <w:t xml:space="preserve"> </w:t>
      </w:r>
      <w:r w:rsidR="00861A10">
        <w:rPr>
          <w:rFonts w:ascii="Arial" w:hAnsi="Arial" w:cs="Arial"/>
          <w:i/>
          <w:noProof/>
          <w:lang w:val="sr-Cyrl-CS"/>
        </w:rPr>
        <w:t xml:space="preserve">се састане са подносиоцем притужбе или представницима организације цивилног друштва која се бави заштитом трансродних особа како би се ближе упознали са проблемима и изазовима са којима се суочавају трансродни спортисти/киње, као </w:t>
      </w:r>
      <w:r w:rsidR="009D472B" w:rsidRPr="00DF6CEF">
        <w:rPr>
          <w:rFonts w:ascii="Arial" w:hAnsi="Arial" w:cs="Arial"/>
          <w:i/>
          <w:noProof/>
          <w:lang w:val="sr-Cyrl-CS"/>
        </w:rPr>
        <w:t>и да се убудуће придржава прописа о забрани дискриминације</w:t>
      </w:r>
      <w:r w:rsidR="00876AFE" w:rsidRPr="00DF6CEF">
        <w:rPr>
          <w:rFonts w:ascii="Arial" w:hAnsi="Arial" w:cs="Arial"/>
          <w:i/>
          <w:noProof/>
          <w:lang w:val="sr-Cyrl-CS"/>
        </w:rPr>
        <w:t>.</w:t>
      </w:r>
    </w:p>
    <w:p w:rsidR="00B1482D" w:rsidRDefault="00B1482D" w:rsidP="00861A10">
      <w:pPr>
        <w:spacing w:line="240" w:lineRule="auto"/>
        <w:jc w:val="both"/>
        <w:rPr>
          <w:rFonts w:ascii="Arial" w:hAnsi="Arial" w:cs="Arial"/>
          <w:i/>
          <w:noProof/>
        </w:rPr>
      </w:pPr>
    </w:p>
    <w:p w:rsidR="00861A10" w:rsidRDefault="00861A10" w:rsidP="00861A10">
      <w:pPr>
        <w:spacing w:line="240" w:lineRule="auto"/>
        <w:jc w:val="both"/>
        <w:rPr>
          <w:rFonts w:ascii="Arial" w:hAnsi="Arial" w:cs="Arial"/>
          <w:i/>
          <w:noProof/>
        </w:rPr>
      </w:pPr>
    </w:p>
    <w:p w:rsidR="00431F03" w:rsidRDefault="00431F03" w:rsidP="00861A10">
      <w:pPr>
        <w:spacing w:line="240" w:lineRule="auto"/>
        <w:jc w:val="both"/>
        <w:rPr>
          <w:rFonts w:ascii="Arial" w:hAnsi="Arial" w:cs="Arial"/>
          <w:i/>
          <w:noProof/>
        </w:rPr>
      </w:pPr>
    </w:p>
    <w:p w:rsidR="00437599" w:rsidRPr="00431F03" w:rsidRDefault="00437599" w:rsidP="00861A10">
      <w:pPr>
        <w:spacing w:line="240" w:lineRule="auto"/>
        <w:jc w:val="both"/>
        <w:rPr>
          <w:rFonts w:ascii="Arial" w:hAnsi="Arial" w:cs="Arial"/>
          <w:i/>
          <w:noProof/>
        </w:rPr>
      </w:pPr>
    </w:p>
    <w:p w:rsidR="00F9350C" w:rsidRDefault="00EB6433" w:rsidP="00861A10">
      <w:pPr>
        <w:numPr>
          <w:ilvl w:val="0"/>
          <w:numId w:val="6"/>
        </w:numPr>
        <w:tabs>
          <w:tab w:val="left" w:pos="270"/>
        </w:tabs>
        <w:spacing w:after="120" w:line="240" w:lineRule="auto"/>
        <w:ind w:left="0" w:firstLine="0"/>
        <w:jc w:val="both"/>
        <w:rPr>
          <w:rFonts w:ascii="Arial" w:eastAsia="Calibri" w:hAnsi="Arial" w:cs="Arial"/>
          <w:b/>
          <w:noProof/>
          <w:lang w:val="sr-Cyrl-CS"/>
        </w:rPr>
      </w:pPr>
      <w:r w:rsidRPr="00DF6CEF">
        <w:rPr>
          <w:rFonts w:ascii="Arial" w:eastAsia="Calibri" w:hAnsi="Arial" w:cs="Arial"/>
          <w:b/>
          <w:noProof/>
          <w:lang w:val="sr-Cyrl-CS"/>
        </w:rPr>
        <w:lastRenderedPageBreak/>
        <w:t>ТОК ПОСТУПКА</w:t>
      </w:r>
    </w:p>
    <w:p w:rsidR="00861A10" w:rsidRDefault="00861A10" w:rsidP="00861A10">
      <w:pPr>
        <w:tabs>
          <w:tab w:val="left" w:pos="270"/>
        </w:tabs>
        <w:spacing w:after="120" w:line="240" w:lineRule="auto"/>
        <w:jc w:val="both"/>
        <w:rPr>
          <w:rFonts w:ascii="Arial" w:eastAsia="Calibri" w:hAnsi="Arial" w:cs="Arial"/>
          <w:b/>
          <w:noProof/>
          <w:lang w:val="sr-Cyrl-CS"/>
        </w:rPr>
      </w:pPr>
    </w:p>
    <w:p w:rsidR="00EB6433" w:rsidRDefault="00EB6433" w:rsidP="007B7FBA">
      <w:pPr>
        <w:pStyle w:val="ListParagraph"/>
        <w:numPr>
          <w:ilvl w:val="1"/>
          <w:numId w:val="6"/>
        </w:numPr>
        <w:spacing w:after="120"/>
        <w:ind w:left="0" w:firstLine="0"/>
        <w:jc w:val="both"/>
        <w:rPr>
          <w:rFonts w:ascii="Arial" w:eastAsia="Calibri" w:hAnsi="Arial" w:cs="Arial"/>
          <w:color w:val="000000"/>
          <w:sz w:val="22"/>
          <w:szCs w:val="22"/>
          <w:lang w:val="sr-Cyrl-CS"/>
        </w:rPr>
      </w:pPr>
      <w:r w:rsidRPr="00861A10">
        <w:rPr>
          <w:rFonts w:ascii="Arial" w:eastAsia="Calibri" w:hAnsi="Arial" w:cs="Arial"/>
          <w:color w:val="000000"/>
          <w:sz w:val="22"/>
          <w:szCs w:val="22"/>
          <w:lang w:val="sr-Cyrl-CS"/>
        </w:rPr>
        <w:t>Поверенику за</w:t>
      </w:r>
      <w:r w:rsidR="001E1103" w:rsidRPr="00861A10">
        <w:rPr>
          <w:rFonts w:ascii="Arial" w:eastAsia="Calibri" w:hAnsi="Arial" w:cs="Arial"/>
          <w:color w:val="000000"/>
          <w:sz w:val="22"/>
          <w:szCs w:val="22"/>
          <w:lang w:val="sr-Cyrl-CS"/>
        </w:rPr>
        <w:t xml:space="preserve"> заштиту равноправности обратио се </w:t>
      </w:r>
      <w:r w:rsidR="00626FD2">
        <w:rPr>
          <w:rFonts w:ascii="Arial" w:eastAsia="Calibri" w:hAnsi="Arial" w:cs="Arial"/>
          <w:color w:val="000000"/>
          <w:sz w:val="22"/>
          <w:szCs w:val="22"/>
          <w:lang w:val="sr-Cyrl-CS"/>
        </w:rPr>
        <w:t>А. А.</w:t>
      </w:r>
      <w:r w:rsidR="001E1103" w:rsidRPr="00861A10">
        <w:rPr>
          <w:rFonts w:ascii="Arial" w:eastAsia="Calibri" w:hAnsi="Arial" w:cs="Arial"/>
          <w:color w:val="000000"/>
          <w:sz w:val="22"/>
          <w:szCs w:val="22"/>
          <w:lang w:val="sr-Cyrl-CS"/>
        </w:rPr>
        <w:t>,</w:t>
      </w:r>
      <w:r w:rsidR="00926715" w:rsidRPr="00861A10">
        <w:rPr>
          <w:rFonts w:ascii="Arial" w:eastAsia="Calibri" w:hAnsi="Arial" w:cs="Arial"/>
          <w:color w:val="000000"/>
          <w:sz w:val="22"/>
          <w:szCs w:val="22"/>
          <w:lang w:val="sr-Cyrl-CS"/>
        </w:rPr>
        <w:t xml:space="preserve"> притужбом против </w:t>
      </w:r>
      <w:r w:rsidR="00861A10" w:rsidRPr="00861A10">
        <w:rPr>
          <w:rFonts w:ascii="Arial" w:eastAsia="Calibri" w:hAnsi="Arial" w:cs="Arial"/>
          <w:color w:val="000000"/>
          <w:sz w:val="22"/>
          <w:szCs w:val="22"/>
          <w:lang w:val="sr-Cyrl-CS"/>
        </w:rPr>
        <w:t>сајт</w:t>
      </w:r>
      <w:r w:rsidR="001E1103" w:rsidRPr="00861A10">
        <w:rPr>
          <w:rFonts w:ascii="Arial" w:eastAsia="Calibri" w:hAnsi="Arial" w:cs="Arial"/>
          <w:color w:val="000000"/>
          <w:sz w:val="22"/>
          <w:szCs w:val="22"/>
          <w:lang w:val="sr-Cyrl-CS"/>
        </w:rPr>
        <w:t xml:space="preserve">а </w:t>
      </w:r>
      <w:r w:rsidR="00626FD2">
        <w:rPr>
          <w:rFonts w:ascii="Arial" w:eastAsia="Calibri" w:hAnsi="Arial" w:cs="Arial"/>
          <w:color w:val="000000"/>
          <w:sz w:val="22"/>
          <w:szCs w:val="22"/>
        </w:rPr>
        <w:t>Б. Б.</w:t>
      </w:r>
      <w:r w:rsidR="00926715" w:rsidRPr="00861A10">
        <w:rPr>
          <w:rFonts w:ascii="Arial" w:eastAsia="Calibri" w:hAnsi="Arial" w:cs="Arial"/>
          <w:color w:val="000000"/>
          <w:sz w:val="22"/>
          <w:szCs w:val="22"/>
          <w:lang w:val="sr-Cyrl-CS"/>
        </w:rPr>
        <w:t>,</w:t>
      </w:r>
      <w:r w:rsidR="00F407C3" w:rsidRPr="00861A10">
        <w:rPr>
          <w:rFonts w:ascii="Arial" w:eastAsia="Calibri" w:hAnsi="Arial" w:cs="Arial"/>
          <w:color w:val="000000"/>
          <w:sz w:val="22"/>
          <w:szCs w:val="22"/>
        </w:rPr>
        <w:t xml:space="preserve"> због дискриминације </w:t>
      </w:r>
      <w:r w:rsidR="001E1103" w:rsidRPr="00861A10">
        <w:rPr>
          <w:rFonts w:ascii="Arial" w:eastAsia="Calibri" w:hAnsi="Arial" w:cs="Arial"/>
          <w:color w:val="000000"/>
          <w:sz w:val="22"/>
          <w:szCs w:val="22"/>
        </w:rPr>
        <w:t>на</w:t>
      </w:r>
      <w:r w:rsidR="00F407C3" w:rsidRPr="00861A10">
        <w:rPr>
          <w:rFonts w:ascii="Arial" w:eastAsia="Calibri" w:hAnsi="Arial" w:cs="Arial"/>
          <w:color w:val="000000"/>
          <w:sz w:val="22"/>
          <w:szCs w:val="22"/>
        </w:rPr>
        <w:t xml:space="preserve"> основу </w:t>
      </w:r>
      <w:r w:rsidR="001E1103" w:rsidRPr="00861A10">
        <w:rPr>
          <w:rFonts w:ascii="Arial" w:eastAsia="Calibri" w:hAnsi="Arial" w:cs="Arial"/>
          <w:color w:val="000000"/>
          <w:sz w:val="22"/>
          <w:szCs w:val="22"/>
        </w:rPr>
        <w:t>родног идентитета</w:t>
      </w:r>
      <w:r w:rsidR="008F4CFE" w:rsidRPr="00861A10">
        <w:rPr>
          <w:rFonts w:ascii="Arial" w:eastAsia="Calibri" w:hAnsi="Arial" w:cs="Arial"/>
          <w:color w:val="000000"/>
          <w:sz w:val="22"/>
          <w:szCs w:val="22"/>
          <w:lang w:val="sr-Cyrl-CS"/>
        </w:rPr>
        <w:t>.</w:t>
      </w:r>
      <w:r w:rsidRPr="00861A10">
        <w:rPr>
          <w:rFonts w:ascii="Arial" w:eastAsia="Calibri" w:hAnsi="Arial" w:cs="Arial"/>
          <w:color w:val="000000"/>
          <w:sz w:val="22"/>
          <w:szCs w:val="22"/>
          <w:lang w:val="sr-Cyrl-CS"/>
        </w:rPr>
        <w:t xml:space="preserve"> У притужби је</w:t>
      </w:r>
      <w:r w:rsidR="00926715" w:rsidRPr="00861A10">
        <w:rPr>
          <w:rFonts w:ascii="Arial" w:eastAsia="Calibri" w:hAnsi="Arial" w:cs="Arial"/>
          <w:color w:val="000000"/>
          <w:sz w:val="22"/>
          <w:szCs w:val="22"/>
          <w:lang w:val="sr-Cyrl-CS"/>
        </w:rPr>
        <w:t>, између осталог,</w:t>
      </w:r>
      <w:r w:rsidRPr="00861A10">
        <w:rPr>
          <w:rFonts w:ascii="Arial" w:eastAsia="Calibri" w:hAnsi="Arial" w:cs="Arial"/>
          <w:color w:val="000000"/>
          <w:sz w:val="22"/>
          <w:szCs w:val="22"/>
          <w:lang w:val="sr-Cyrl-CS"/>
        </w:rPr>
        <w:t xml:space="preserve"> наведе</w:t>
      </w:r>
      <w:r w:rsidR="003E3B17" w:rsidRPr="00861A10">
        <w:rPr>
          <w:rFonts w:ascii="Arial" w:eastAsia="Calibri" w:hAnsi="Arial" w:cs="Arial"/>
          <w:color w:val="000000"/>
          <w:sz w:val="22"/>
          <w:szCs w:val="22"/>
          <w:lang w:val="sr-Cyrl-CS"/>
        </w:rPr>
        <w:t>но</w:t>
      </w:r>
      <w:r w:rsidRPr="00861A10">
        <w:rPr>
          <w:rFonts w:ascii="Arial" w:eastAsia="Calibri" w:hAnsi="Arial" w:cs="Arial"/>
          <w:color w:val="000000"/>
          <w:sz w:val="22"/>
          <w:szCs w:val="22"/>
          <w:lang w:val="sr-Cyrl-CS"/>
        </w:rPr>
        <w:t>:</w:t>
      </w:r>
    </w:p>
    <w:p w:rsidR="00861A10" w:rsidRPr="00861A10" w:rsidRDefault="00861A10" w:rsidP="00861A10">
      <w:pPr>
        <w:pStyle w:val="ListParagraph"/>
        <w:spacing w:after="120"/>
        <w:ind w:left="0"/>
        <w:jc w:val="both"/>
        <w:rPr>
          <w:rFonts w:ascii="Arial" w:eastAsia="Calibri" w:hAnsi="Arial" w:cs="Arial"/>
          <w:color w:val="000000"/>
          <w:sz w:val="22"/>
          <w:szCs w:val="22"/>
          <w:lang w:val="sr-Cyrl-CS"/>
        </w:rPr>
      </w:pPr>
    </w:p>
    <w:p w:rsidR="00162DAE" w:rsidRPr="00DF6CEF" w:rsidRDefault="003E3B17" w:rsidP="00861A10">
      <w:pPr>
        <w:pStyle w:val="ListParagraph"/>
        <w:numPr>
          <w:ilvl w:val="0"/>
          <w:numId w:val="24"/>
        </w:numPr>
        <w:spacing w:after="120"/>
        <w:jc w:val="both"/>
        <w:rPr>
          <w:rFonts w:ascii="Arial" w:eastAsia="Calibri" w:hAnsi="Arial" w:cs="Arial"/>
          <w:color w:val="000000"/>
          <w:sz w:val="22"/>
          <w:szCs w:val="22"/>
          <w:lang w:val="sr-Cyrl-CS"/>
        </w:rPr>
      </w:pPr>
      <w:r w:rsidRPr="00DF6CEF">
        <w:rPr>
          <w:rFonts w:ascii="Arial" w:eastAsia="Calibri" w:hAnsi="Arial" w:cs="Arial"/>
          <w:color w:val="000000"/>
          <w:sz w:val="22"/>
          <w:szCs w:val="22"/>
          <w:lang w:val="sr-Cyrl-CS"/>
        </w:rPr>
        <w:t>да је</w:t>
      </w:r>
      <w:r w:rsidR="00DD3FEB" w:rsidRPr="00DF6CEF">
        <w:rPr>
          <w:rFonts w:ascii="Arial" w:eastAsia="Calibri" w:hAnsi="Arial" w:cs="Arial"/>
          <w:color w:val="000000"/>
          <w:sz w:val="22"/>
          <w:szCs w:val="22"/>
          <w:lang w:val="sr-Cyrl-CS"/>
        </w:rPr>
        <w:t xml:space="preserve"> наведени </w:t>
      </w:r>
      <w:r w:rsidR="00861A10">
        <w:rPr>
          <w:rFonts w:ascii="Arial" w:eastAsia="Calibri" w:hAnsi="Arial" w:cs="Arial"/>
          <w:color w:val="000000"/>
          <w:sz w:val="22"/>
          <w:szCs w:val="22"/>
          <w:lang w:val="sr-Cyrl-CS"/>
        </w:rPr>
        <w:t>сајт</w:t>
      </w:r>
      <w:r w:rsidR="00DD3FEB" w:rsidRPr="00DF6CEF">
        <w:rPr>
          <w:rFonts w:ascii="Arial" w:eastAsia="Calibri" w:hAnsi="Arial" w:cs="Arial"/>
          <w:color w:val="000000"/>
          <w:sz w:val="22"/>
          <w:szCs w:val="22"/>
          <w:lang w:val="sr-Cyrl-CS"/>
        </w:rPr>
        <w:t xml:space="preserve"> објавио текст „трансродне особе и професионални спорт“ у којем трансродне жене назива мушкарцима</w:t>
      </w:r>
      <w:r w:rsidR="00162DAE" w:rsidRPr="00DF6CEF">
        <w:rPr>
          <w:rFonts w:ascii="Arial" w:eastAsia="Calibri" w:hAnsi="Arial" w:cs="Arial"/>
          <w:color w:val="000000"/>
          <w:sz w:val="22"/>
          <w:szCs w:val="22"/>
          <w:lang w:val="sr-Cyrl-CS"/>
        </w:rPr>
        <w:t>;</w:t>
      </w:r>
    </w:p>
    <w:p w:rsidR="008F6289" w:rsidRPr="00DF6CEF" w:rsidRDefault="008F6289" w:rsidP="00861A10">
      <w:pPr>
        <w:pStyle w:val="ListParagraph"/>
        <w:spacing w:after="120"/>
        <w:jc w:val="both"/>
        <w:rPr>
          <w:rFonts w:ascii="Arial" w:eastAsia="Calibri" w:hAnsi="Arial" w:cs="Arial"/>
          <w:color w:val="000000"/>
          <w:sz w:val="22"/>
          <w:szCs w:val="22"/>
          <w:lang w:val="sr-Cyrl-CS"/>
        </w:rPr>
      </w:pPr>
    </w:p>
    <w:p w:rsidR="008F6289" w:rsidRPr="00DF6CEF" w:rsidRDefault="00DD3FEB" w:rsidP="00861A10">
      <w:pPr>
        <w:pStyle w:val="ListParagraph"/>
        <w:numPr>
          <w:ilvl w:val="0"/>
          <w:numId w:val="24"/>
        </w:numPr>
        <w:spacing w:after="120"/>
        <w:jc w:val="both"/>
        <w:rPr>
          <w:rFonts w:ascii="Arial" w:eastAsia="Calibri" w:hAnsi="Arial" w:cs="Arial"/>
          <w:color w:val="000000"/>
          <w:sz w:val="22"/>
          <w:szCs w:val="22"/>
          <w:lang w:val="sr-Cyrl-CS"/>
        </w:rPr>
      </w:pPr>
      <w:r w:rsidRPr="00DF6CEF">
        <w:rPr>
          <w:rFonts w:ascii="Arial" w:eastAsia="Calibri" w:hAnsi="Arial" w:cs="Arial"/>
          <w:color w:val="000000"/>
          <w:sz w:val="22"/>
          <w:szCs w:val="22"/>
          <w:lang w:val="sr-Cyrl-CS"/>
        </w:rPr>
        <w:t>да су у тексту изнети научно неутемељени ставови о родном идентитету, лечењу родне дисфорије и хормонској терапији трансродних особа;</w:t>
      </w:r>
    </w:p>
    <w:p w:rsidR="00F32DAC" w:rsidRPr="00DF6CEF" w:rsidRDefault="00F32DAC" w:rsidP="00861A10">
      <w:pPr>
        <w:pStyle w:val="ListParagraph"/>
        <w:spacing w:after="120"/>
        <w:jc w:val="both"/>
        <w:rPr>
          <w:rFonts w:ascii="Arial" w:eastAsia="Calibri" w:hAnsi="Arial" w:cs="Arial"/>
          <w:color w:val="000000"/>
          <w:sz w:val="22"/>
          <w:szCs w:val="22"/>
          <w:lang w:val="sr-Cyrl-CS"/>
        </w:rPr>
      </w:pPr>
    </w:p>
    <w:p w:rsidR="00F32DAC" w:rsidRPr="00DF6CEF" w:rsidRDefault="00F32DAC" w:rsidP="00861A10">
      <w:pPr>
        <w:pStyle w:val="ListParagraph"/>
        <w:numPr>
          <w:ilvl w:val="0"/>
          <w:numId w:val="24"/>
        </w:numPr>
        <w:spacing w:after="120"/>
        <w:jc w:val="both"/>
        <w:rPr>
          <w:rFonts w:ascii="Arial" w:eastAsia="Calibri" w:hAnsi="Arial" w:cs="Arial"/>
          <w:color w:val="000000"/>
          <w:sz w:val="22"/>
          <w:szCs w:val="22"/>
          <w:lang w:val="sr-Cyrl-CS"/>
        </w:rPr>
      </w:pPr>
      <w:r w:rsidRPr="00DF6CEF">
        <w:rPr>
          <w:rFonts w:ascii="Arial" w:eastAsia="Calibri" w:hAnsi="Arial" w:cs="Arial"/>
          <w:color w:val="000000"/>
          <w:sz w:val="22"/>
          <w:szCs w:val="22"/>
          <w:lang w:val="sr-Cyrl-CS"/>
        </w:rPr>
        <w:t xml:space="preserve">да је </w:t>
      </w:r>
      <w:r w:rsidR="00DD3FEB" w:rsidRPr="00DF6CEF">
        <w:rPr>
          <w:rFonts w:ascii="Arial" w:eastAsia="Calibri" w:hAnsi="Arial" w:cs="Arial"/>
          <w:color w:val="000000"/>
          <w:sz w:val="22"/>
          <w:szCs w:val="22"/>
          <w:lang w:val="sr-Cyrl-CS"/>
        </w:rPr>
        <w:t>коришћена увредљива и дискриминаторна терминологија и да су извођени малициозни и паушални закључци о учешћу транс особа у професионалном спорту.</w:t>
      </w:r>
    </w:p>
    <w:p w:rsidR="00A451A4" w:rsidRPr="00DF6CEF" w:rsidRDefault="00A451A4" w:rsidP="00861A10">
      <w:pPr>
        <w:pStyle w:val="ListParagraph"/>
        <w:spacing w:after="120"/>
        <w:jc w:val="both"/>
        <w:rPr>
          <w:rFonts w:ascii="Arial" w:eastAsia="Calibri" w:hAnsi="Arial" w:cs="Arial"/>
          <w:color w:val="000000"/>
          <w:sz w:val="22"/>
          <w:szCs w:val="22"/>
          <w:lang w:val="sr-Cyrl-CS"/>
        </w:rPr>
      </w:pPr>
    </w:p>
    <w:p w:rsidR="00162DAE" w:rsidRPr="00DF6CEF" w:rsidRDefault="008F4CFE" w:rsidP="00861A10">
      <w:pPr>
        <w:pStyle w:val="ListParagraph"/>
        <w:numPr>
          <w:ilvl w:val="0"/>
          <w:numId w:val="24"/>
        </w:numPr>
        <w:spacing w:after="120"/>
        <w:jc w:val="both"/>
        <w:rPr>
          <w:rFonts w:ascii="Arial" w:eastAsia="Calibri" w:hAnsi="Arial" w:cs="Arial"/>
          <w:color w:val="000000"/>
          <w:sz w:val="22"/>
          <w:szCs w:val="22"/>
          <w:lang w:val="sr-Cyrl-CS"/>
        </w:rPr>
      </w:pPr>
      <w:r w:rsidRPr="00DF6CEF">
        <w:rPr>
          <w:rFonts w:ascii="Arial" w:eastAsia="Calibri" w:hAnsi="Arial" w:cs="Arial"/>
          <w:color w:val="000000"/>
          <w:sz w:val="22"/>
          <w:szCs w:val="22"/>
          <w:lang w:val="sr-Cyrl-CS"/>
        </w:rPr>
        <w:t xml:space="preserve">да </w:t>
      </w:r>
      <w:r w:rsidR="00DD3FEB" w:rsidRPr="00DF6CEF">
        <w:rPr>
          <w:rFonts w:ascii="Arial" w:eastAsia="Calibri" w:hAnsi="Arial" w:cs="Arial"/>
          <w:color w:val="000000"/>
          <w:sz w:val="22"/>
          <w:szCs w:val="22"/>
          <w:lang w:val="sr-Cyrl-CS"/>
        </w:rPr>
        <w:t xml:space="preserve">се текст наведеног </w:t>
      </w:r>
      <w:r w:rsidR="00861A10">
        <w:rPr>
          <w:rFonts w:ascii="Arial" w:eastAsia="Calibri" w:hAnsi="Arial" w:cs="Arial"/>
          <w:color w:val="000000"/>
          <w:sz w:val="22"/>
          <w:szCs w:val="22"/>
          <w:lang w:val="sr-Cyrl-CS"/>
        </w:rPr>
        <w:t>сајт</w:t>
      </w:r>
      <w:r w:rsidR="00DD3FEB" w:rsidRPr="00DF6CEF">
        <w:rPr>
          <w:rFonts w:ascii="Arial" w:eastAsia="Calibri" w:hAnsi="Arial" w:cs="Arial"/>
          <w:color w:val="000000"/>
          <w:sz w:val="22"/>
          <w:szCs w:val="22"/>
          <w:lang w:val="sr-Cyrl-CS"/>
        </w:rPr>
        <w:t>а спонзорише на друштвеним мрежама под текстом „када дискриминација мањине постане дискриминација већине“</w:t>
      </w:r>
      <w:r w:rsidR="00EB075D" w:rsidRPr="00DF6CEF">
        <w:rPr>
          <w:rFonts w:ascii="Arial" w:eastAsia="Calibri" w:hAnsi="Arial" w:cs="Arial"/>
          <w:color w:val="000000"/>
          <w:sz w:val="22"/>
          <w:szCs w:val="22"/>
          <w:lang w:val="sr-Cyrl-CS"/>
        </w:rPr>
        <w:t>;</w:t>
      </w:r>
      <w:r w:rsidR="00162DAE" w:rsidRPr="00DF6CEF">
        <w:rPr>
          <w:rFonts w:ascii="Arial" w:eastAsia="Calibri" w:hAnsi="Arial" w:cs="Arial"/>
          <w:color w:val="000000"/>
          <w:sz w:val="22"/>
          <w:szCs w:val="22"/>
          <w:lang w:val="sr-Cyrl-CS"/>
        </w:rPr>
        <w:t xml:space="preserve"> </w:t>
      </w:r>
    </w:p>
    <w:p w:rsidR="00DD3FEB" w:rsidRPr="00DF6CEF" w:rsidRDefault="00DD3FEB" w:rsidP="00861A10">
      <w:pPr>
        <w:pStyle w:val="ListParagraph"/>
        <w:rPr>
          <w:rFonts w:ascii="Arial" w:eastAsia="Calibri" w:hAnsi="Arial" w:cs="Arial"/>
          <w:color w:val="000000"/>
          <w:sz w:val="22"/>
          <w:szCs w:val="22"/>
          <w:lang w:val="sr-Cyrl-CS"/>
        </w:rPr>
      </w:pPr>
    </w:p>
    <w:p w:rsidR="00295B71" w:rsidRPr="00DF6CEF" w:rsidRDefault="00DD3FEB" w:rsidP="00861A10">
      <w:pPr>
        <w:pStyle w:val="ListParagraph"/>
        <w:numPr>
          <w:ilvl w:val="0"/>
          <w:numId w:val="24"/>
        </w:numPr>
        <w:spacing w:after="120"/>
        <w:jc w:val="both"/>
        <w:rPr>
          <w:rFonts w:ascii="Arial" w:eastAsia="Calibri" w:hAnsi="Arial" w:cs="Arial"/>
          <w:color w:val="000000"/>
          <w:sz w:val="22"/>
          <w:szCs w:val="22"/>
          <w:lang w:val="sr-Cyrl-CS"/>
        </w:rPr>
      </w:pPr>
      <w:r w:rsidRPr="00DF6CEF">
        <w:rPr>
          <w:rFonts w:ascii="Arial" w:eastAsia="Calibri" w:hAnsi="Arial" w:cs="Arial"/>
          <w:color w:val="000000"/>
          <w:sz w:val="22"/>
          <w:szCs w:val="22"/>
          <w:lang w:val="sr-Cyrl-CS"/>
        </w:rPr>
        <w:t>да из текста произлази да су трансродне особе непожељне у спорту.</w:t>
      </w:r>
    </w:p>
    <w:p w:rsidR="00A61F11" w:rsidRPr="00DF6CEF" w:rsidRDefault="00A61F11" w:rsidP="00861A10">
      <w:pPr>
        <w:pStyle w:val="ListParagraph"/>
        <w:tabs>
          <w:tab w:val="left" w:pos="450"/>
        </w:tabs>
        <w:spacing w:after="120"/>
        <w:ind w:left="0"/>
        <w:jc w:val="both"/>
        <w:rPr>
          <w:rFonts w:ascii="Arial" w:eastAsia="Calibri" w:hAnsi="Arial" w:cs="Arial"/>
          <w:noProof/>
          <w:sz w:val="22"/>
          <w:szCs w:val="22"/>
          <w:lang w:val="sr-Cyrl-CS"/>
        </w:rPr>
      </w:pPr>
    </w:p>
    <w:p w:rsidR="003E3B17" w:rsidRPr="00DF6CEF" w:rsidRDefault="00EB6433" w:rsidP="00861A10">
      <w:pPr>
        <w:pStyle w:val="ListParagraph"/>
        <w:numPr>
          <w:ilvl w:val="1"/>
          <w:numId w:val="6"/>
        </w:numPr>
        <w:tabs>
          <w:tab w:val="left" w:pos="450"/>
        </w:tabs>
        <w:spacing w:after="120"/>
        <w:ind w:left="0" w:firstLine="0"/>
        <w:jc w:val="both"/>
        <w:rPr>
          <w:rFonts w:ascii="Arial" w:eastAsia="Calibri" w:hAnsi="Arial" w:cs="Arial"/>
          <w:noProof/>
          <w:sz w:val="22"/>
          <w:szCs w:val="22"/>
          <w:lang w:val="sr-Cyrl-CS"/>
        </w:rPr>
      </w:pPr>
      <w:r w:rsidRPr="00DF6CEF">
        <w:rPr>
          <w:rFonts w:ascii="Arial" w:eastAsia="Calibri" w:hAnsi="Arial" w:cs="Arial"/>
          <w:noProof/>
          <w:sz w:val="22"/>
          <w:szCs w:val="22"/>
          <w:lang w:val="sr-Cyrl-CS"/>
        </w:rPr>
        <w:t>Уз приту</w:t>
      </w:r>
      <w:r w:rsidR="003E3B17" w:rsidRPr="00DF6CEF">
        <w:rPr>
          <w:rFonts w:ascii="Arial" w:eastAsia="Calibri" w:hAnsi="Arial" w:cs="Arial"/>
          <w:noProof/>
          <w:sz w:val="22"/>
          <w:szCs w:val="22"/>
          <w:lang w:val="sr-Cyrl-CS"/>
        </w:rPr>
        <w:t>жбу је достављен линк ка</w:t>
      </w:r>
      <w:r w:rsidR="0020319D" w:rsidRPr="00DF6CEF">
        <w:rPr>
          <w:rFonts w:ascii="Arial" w:eastAsia="Calibri" w:hAnsi="Arial" w:cs="Arial"/>
          <w:noProof/>
          <w:sz w:val="22"/>
          <w:szCs w:val="22"/>
          <w:lang w:val="sr-Cyrl-CS"/>
        </w:rPr>
        <w:t xml:space="preserve"> </w:t>
      </w:r>
      <w:r w:rsidR="0048615C" w:rsidRPr="00DF6CEF">
        <w:rPr>
          <w:rFonts w:ascii="Arial" w:eastAsia="Calibri" w:hAnsi="Arial" w:cs="Arial"/>
          <w:noProof/>
          <w:sz w:val="22"/>
          <w:szCs w:val="22"/>
          <w:lang w:val="sr-Cyrl-CS"/>
        </w:rPr>
        <w:t>наведеном тексту</w:t>
      </w:r>
      <w:r w:rsidR="003E3B17" w:rsidRPr="00DF6CEF">
        <w:rPr>
          <w:rFonts w:ascii="Arial" w:eastAsia="Calibri" w:hAnsi="Arial" w:cs="Arial"/>
          <w:noProof/>
          <w:sz w:val="22"/>
          <w:szCs w:val="22"/>
          <w:lang w:val="sr-Cyrl-CS"/>
        </w:rPr>
        <w:t xml:space="preserve">, </w:t>
      </w:r>
      <w:r w:rsidR="0048615C" w:rsidRPr="00DF6CEF">
        <w:rPr>
          <w:rFonts w:ascii="Arial" w:eastAsia="Calibri" w:hAnsi="Arial" w:cs="Arial"/>
          <w:noProof/>
          <w:sz w:val="22"/>
          <w:szCs w:val="22"/>
          <w:lang w:val="sr-Cyrl-CS"/>
        </w:rPr>
        <w:t>и снимак екрана странице на друштвеним мрежама где се рекламира текст</w:t>
      </w:r>
      <w:r w:rsidR="003E3B17" w:rsidRPr="00DF6CEF">
        <w:rPr>
          <w:rFonts w:ascii="Arial" w:eastAsia="Calibri" w:hAnsi="Arial" w:cs="Arial"/>
          <w:noProof/>
          <w:sz w:val="22"/>
          <w:szCs w:val="22"/>
          <w:lang w:val="sr-Cyrl-CS"/>
        </w:rPr>
        <w:t>.</w:t>
      </w:r>
    </w:p>
    <w:p w:rsidR="00A61F11" w:rsidRPr="00DF6CEF" w:rsidRDefault="00A61F11" w:rsidP="00861A10">
      <w:pPr>
        <w:pStyle w:val="ListParagraph"/>
        <w:tabs>
          <w:tab w:val="left" w:pos="450"/>
        </w:tabs>
        <w:spacing w:after="120"/>
        <w:ind w:left="0"/>
        <w:jc w:val="both"/>
        <w:rPr>
          <w:rFonts w:ascii="Arial" w:eastAsia="Calibri" w:hAnsi="Arial" w:cs="Arial"/>
          <w:noProof/>
          <w:sz w:val="22"/>
          <w:szCs w:val="22"/>
          <w:lang w:val="sr-Cyrl-CS"/>
        </w:rPr>
      </w:pPr>
    </w:p>
    <w:p w:rsidR="007424FD" w:rsidRPr="00DF6CEF" w:rsidRDefault="003E3B17" w:rsidP="00861A10">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sidRPr="00DF6CEF">
        <w:rPr>
          <w:rFonts w:ascii="Arial" w:eastAsia="Calibri" w:hAnsi="Arial" w:cs="Arial"/>
          <w:noProof/>
          <w:sz w:val="22"/>
          <w:szCs w:val="22"/>
          <w:lang w:val="sr-Cyrl-CS"/>
        </w:rPr>
        <w:t xml:space="preserve"> По</w:t>
      </w:r>
      <w:r w:rsidR="00F5671F" w:rsidRPr="00DF6CEF">
        <w:rPr>
          <w:rFonts w:ascii="Arial" w:eastAsia="Calibri" w:hAnsi="Arial" w:cs="Arial"/>
          <w:noProof/>
          <w:sz w:val="22"/>
          <w:szCs w:val="22"/>
        </w:rPr>
        <w:t xml:space="preserve">вереник за заштиту равноправности спровео је поступак у циљу утврђивања правно релевантних чињеница и околности, у складу са чланом 37. став 1. Закона о забрани дискриминације, па је у току поступка затражено изјашњење </w:t>
      </w:r>
      <w:r w:rsidR="00861A10">
        <w:rPr>
          <w:rFonts w:ascii="Arial" w:eastAsia="Calibri" w:hAnsi="Arial" w:cs="Arial"/>
          <w:noProof/>
          <w:sz w:val="22"/>
          <w:szCs w:val="22"/>
        </w:rPr>
        <w:t>сајт</w:t>
      </w:r>
      <w:r w:rsidR="0048615C" w:rsidRPr="00DF6CEF">
        <w:rPr>
          <w:rFonts w:ascii="Arial" w:eastAsia="Calibri" w:hAnsi="Arial" w:cs="Arial"/>
          <w:noProof/>
          <w:sz w:val="22"/>
          <w:szCs w:val="22"/>
        </w:rPr>
        <w:t xml:space="preserve">а </w:t>
      </w:r>
      <w:r w:rsidR="00626FD2">
        <w:rPr>
          <w:rFonts w:ascii="Arial" w:eastAsia="Calibri" w:hAnsi="Arial" w:cs="Arial"/>
          <w:noProof/>
          <w:sz w:val="22"/>
          <w:szCs w:val="22"/>
        </w:rPr>
        <w:t>Б. Б.</w:t>
      </w:r>
      <w:r w:rsidR="0048615C" w:rsidRPr="00DF6CEF">
        <w:rPr>
          <w:rFonts w:ascii="Arial" w:eastAsia="Calibri" w:hAnsi="Arial" w:cs="Arial"/>
          <w:noProof/>
          <w:sz w:val="22"/>
          <w:szCs w:val="22"/>
        </w:rPr>
        <w:t xml:space="preserve"> посредством електронске поште која је означена на званичној страници </w:t>
      </w:r>
      <w:r w:rsidR="00861A10">
        <w:rPr>
          <w:rFonts w:ascii="Arial" w:eastAsia="Calibri" w:hAnsi="Arial" w:cs="Arial"/>
          <w:noProof/>
          <w:sz w:val="22"/>
          <w:szCs w:val="22"/>
        </w:rPr>
        <w:t>сајт</w:t>
      </w:r>
      <w:r w:rsidR="0048615C" w:rsidRPr="00DF6CEF">
        <w:rPr>
          <w:rFonts w:ascii="Arial" w:eastAsia="Calibri" w:hAnsi="Arial" w:cs="Arial"/>
          <w:noProof/>
          <w:sz w:val="22"/>
          <w:szCs w:val="22"/>
        </w:rPr>
        <w:t>а</w:t>
      </w:r>
      <w:r w:rsidR="004137E9" w:rsidRPr="00DF6CEF">
        <w:rPr>
          <w:rFonts w:ascii="Arial" w:eastAsia="Calibri" w:hAnsi="Arial" w:cs="Arial"/>
          <w:noProof/>
          <w:sz w:val="22"/>
          <w:szCs w:val="22"/>
          <w:lang w:val="sr-Cyrl-CS"/>
        </w:rPr>
        <w:t xml:space="preserve">. </w:t>
      </w:r>
    </w:p>
    <w:p w:rsidR="0031751F" w:rsidRPr="00DF6CEF" w:rsidRDefault="0031751F" w:rsidP="00861A10">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7424FD" w:rsidRPr="00861A10" w:rsidRDefault="00861A10" w:rsidP="00861A10">
      <w:pPr>
        <w:pStyle w:val="ListParagraph"/>
        <w:numPr>
          <w:ilvl w:val="1"/>
          <w:numId w:val="21"/>
        </w:numPr>
        <w:tabs>
          <w:tab w:val="left" w:pos="284"/>
          <w:tab w:val="left" w:pos="450"/>
        </w:tabs>
        <w:spacing w:after="120"/>
        <w:ind w:left="0" w:firstLine="0"/>
        <w:jc w:val="both"/>
        <w:rPr>
          <w:rFonts w:ascii="Arial" w:eastAsia="Calibri" w:hAnsi="Arial" w:cs="Arial"/>
          <w:b/>
          <w:noProof/>
          <w:color w:val="000000"/>
          <w:sz w:val="22"/>
          <w:szCs w:val="22"/>
          <w:lang w:val="sr-Cyrl-CS"/>
        </w:rPr>
      </w:pPr>
      <w:r>
        <w:rPr>
          <w:rFonts w:ascii="Arial" w:hAnsi="Arial" w:cs="Arial"/>
          <w:sz w:val="22"/>
          <w:szCs w:val="22"/>
        </w:rPr>
        <w:t>Сајт</w:t>
      </w:r>
      <w:r w:rsidR="00626FD2">
        <w:rPr>
          <w:rFonts w:ascii="Arial" w:hAnsi="Arial" w:cs="Arial"/>
          <w:sz w:val="22"/>
          <w:szCs w:val="22"/>
        </w:rPr>
        <w:t xml:space="preserve"> Б. Б.</w:t>
      </w:r>
      <w:r w:rsidR="0048615C" w:rsidRPr="00DF6CEF">
        <w:rPr>
          <w:rFonts w:ascii="Arial" w:hAnsi="Arial" w:cs="Arial"/>
          <w:sz w:val="22"/>
          <w:szCs w:val="22"/>
        </w:rPr>
        <w:t xml:space="preserve"> у остављеном законском року, није доставио изјашњење на притужбу.</w:t>
      </w:r>
    </w:p>
    <w:p w:rsidR="00861A10" w:rsidRPr="00861A10" w:rsidRDefault="00861A10" w:rsidP="00861A10">
      <w:pPr>
        <w:pStyle w:val="ListParagraph"/>
        <w:rPr>
          <w:rFonts w:ascii="Arial" w:eastAsia="Calibri" w:hAnsi="Arial" w:cs="Arial"/>
          <w:b/>
          <w:noProof/>
          <w:color w:val="000000"/>
          <w:sz w:val="22"/>
          <w:szCs w:val="22"/>
          <w:lang w:val="sr-Cyrl-CS"/>
        </w:rPr>
      </w:pPr>
    </w:p>
    <w:p w:rsidR="007424FD" w:rsidRPr="00DF6CEF" w:rsidRDefault="007424FD" w:rsidP="00861A10">
      <w:pPr>
        <w:pStyle w:val="ListParagraph"/>
        <w:tabs>
          <w:tab w:val="left" w:pos="284"/>
          <w:tab w:val="left" w:pos="450"/>
        </w:tabs>
        <w:spacing w:after="120"/>
        <w:ind w:left="0"/>
        <w:jc w:val="both"/>
        <w:rPr>
          <w:rFonts w:ascii="Arial" w:eastAsia="Calibri" w:hAnsi="Arial" w:cs="Arial"/>
          <w:b/>
          <w:noProof/>
          <w:color w:val="000000"/>
          <w:sz w:val="22"/>
          <w:szCs w:val="22"/>
          <w:lang w:val="sr-Cyrl-CS"/>
        </w:rPr>
      </w:pPr>
    </w:p>
    <w:p w:rsidR="00AA7DD4" w:rsidRPr="00DF6CEF" w:rsidRDefault="00AA7DD4" w:rsidP="00861A10">
      <w:pPr>
        <w:numPr>
          <w:ilvl w:val="0"/>
          <w:numId w:val="21"/>
        </w:numPr>
        <w:tabs>
          <w:tab w:val="left" w:pos="450"/>
        </w:tabs>
        <w:spacing w:after="120" w:line="240" w:lineRule="auto"/>
        <w:contextualSpacing/>
        <w:jc w:val="both"/>
        <w:rPr>
          <w:rFonts w:ascii="Arial" w:eastAsia="Times New Roman" w:hAnsi="Arial" w:cs="Arial"/>
          <w:b/>
          <w:noProof/>
          <w:lang w:val="sr-Cyrl-CS"/>
        </w:rPr>
      </w:pPr>
      <w:r w:rsidRPr="00DF6CEF">
        <w:rPr>
          <w:rFonts w:ascii="Arial" w:eastAsia="Times New Roman" w:hAnsi="Arial" w:cs="Arial"/>
          <w:b/>
          <w:noProof/>
          <w:lang w:val="sr-Cyrl-CS"/>
        </w:rPr>
        <w:t>ЧИЊЕНИЧНО СТАЊЕ</w:t>
      </w:r>
    </w:p>
    <w:p w:rsidR="00AA7DD4" w:rsidRPr="00DF6CEF" w:rsidRDefault="00AA7DD4" w:rsidP="00861A10">
      <w:pPr>
        <w:tabs>
          <w:tab w:val="left" w:pos="450"/>
        </w:tabs>
        <w:spacing w:after="120" w:line="240" w:lineRule="auto"/>
        <w:contextualSpacing/>
        <w:jc w:val="both"/>
        <w:rPr>
          <w:rFonts w:ascii="Arial" w:eastAsia="Times New Roman" w:hAnsi="Arial" w:cs="Arial"/>
          <w:b/>
          <w:noProof/>
          <w:lang w:val="sr-Cyrl-CS"/>
        </w:rPr>
      </w:pPr>
    </w:p>
    <w:p w:rsidR="000539F5" w:rsidRPr="00861A10" w:rsidRDefault="00EB6433" w:rsidP="00861A10">
      <w:pPr>
        <w:tabs>
          <w:tab w:val="left" w:pos="450"/>
        </w:tabs>
        <w:spacing w:after="120" w:line="240" w:lineRule="auto"/>
        <w:contextualSpacing/>
        <w:jc w:val="both"/>
        <w:rPr>
          <w:rFonts w:ascii="Arial" w:eastAsia="Times New Roman" w:hAnsi="Arial" w:cs="Arial"/>
          <w:noProof/>
        </w:rPr>
      </w:pPr>
      <w:r w:rsidRPr="00DF6CEF">
        <w:rPr>
          <w:rFonts w:ascii="Arial" w:eastAsia="Times New Roman" w:hAnsi="Arial" w:cs="Arial"/>
          <w:b/>
          <w:noProof/>
          <w:lang w:val="sr-Cyrl-CS"/>
        </w:rPr>
        <w:t>2.1.</w:t>
      </w:r>
      <w:r w:rsidRPr="00DF6CEF">
        <w:rPr>
          <w:rFonts w:ascii="Arial" w:eastAsia="Times New Roman" w:hAnsi="Arial" w:cs="Arial"/>
          <w:noProof/>
          <w:lang w:val="sr-Cyrl-CS"/>
        </w:rPr>
        <w:t xml:space="preserve"> </w:t>
      </w:r>
      <w:r w:rsidR="00CA4A50" w:rsidRPr="00DF6CEF">
        <w:rPr>
          <w:rFonts w:ascii="Arial" w:eastAsia="Times New Roman" w:hAnsi="Arial" w:cs="Arial"/>
          <w:noProof/>
          <w:lang w:val="sr-Cyrl-CS"/>
        </w:rPr>
        <w:t xml:space="preserve">Увидом у објаву утврђено је да </w:t>
      </w:r>
      <w:r w:rsidR="00650458">
        <w:rPr>
          <w:rFonts w:ascii="Arial" w:eastAsia="Times New Roman" w:hAnsi="Arial" w:cs="Arial"/>
          <w:noProof/>
        </w:rPr>
        <w:t xml:space="preserve"> Б. Б. </w:t>
      </w:r>
      <w:r w:rsidR="00CA4A50" w:rsidRPr="00DF6CEF">
        <w:rPr>
          <w:rFonts w:ascii="Arial" w:eastAsia="Times New Roman" w:hAnsi="Arial" w:cs="Arial"/>
          <w:noProof/>
        </w:rPr>
        <w:t>свој текст  промовише под називом „Шта је трансродност и да ли је место трансродним женама у спорту? Када дискриминација мањине, заправо постаје дискриминација већине? Прочитајте више на</w:t>
      </w:r>
      <w:r w:rsidR="00626FD2">
        <w:rPr>
          <w:rFonts w:ascii="Arial" w:eastAsia="Times New Roman" w:hAnsi="Arial" w:cs="Arial"/>
          <w:noProof/>
        </w:rPr>
        <w:t xml:space="preserve"> Б. Б.</w:t>
      </w:r>
      <w:r w:rsidR="00CA4A50" w:rsidRPr="00DF6CEF">
        <w:rPr>
          <w:rFonts w:ascii="Arial" w:eastAsia="Times New Roman" w:hAnsi="Arial" w:cs="Arial"/>
          <w:noProof/>
        </w:rPr>
        <w:t xml:space="preserve">.“ Vitalityserbia има лого </w:t>
      </w:r>
      <w:r w:rsidR="00861A10">
        <w:rPr>
          <w:rFonts w:ascii="Arial" w:eastAsia="Times New Roman" w:hAnsi="Arial" w:cs="Arial"/>
          <w:noProof/>
        </w:rPr>
        <w:t>сајт</w:t>
      </w:r>
      <w:r w:rsidR="00CA4A50" w:rsidRPr="00DF6CEF">
        <w:rPr>
          <w:rFonts w:ascii="Arial" w:eastAsia="Times New Roman" w:hAnsi="Arial" w:cs="Arial"/>
          <w:noProof/>
        </w:rPr>
        <w:t xml:space="preserve">а </w:t>
      </w:r>
      <w:r w:rsidR="000539F5" w:rsidRPr="00DF6CEF">
        <w:rPr>
          <w:rFonts w:ascii="Arial" w:eastAsia="Times New Roman" w:hAnsi="Arial" w:cs="Arial"/>
          <w:noProof/>
        </w:rPr>
        <w:t xml:space="preserve">Текст </w:t>
      </w:r>
      <w:r w:rsidR="0048615C" w:rsidRPr="00DF6CEF">
        <w:rPr>
          <w:rFonts w:ascii="Arial" w:eastAsia="Times New Roman" w:hAnsi="Arial" w:cs="Arial"/>
          <w:noProof/>
          <w:lang w:val="sr-Cyrl-CS"/>
        </w:rPr>
        <w:t xml:space="preserve">„Трансродне особе и професионални спорт“ </w:t>
      </w:r>
      <w:r w:rsidR="000539F5" w:rsidRPr="00DF6CEF">
        <w:rPr>
          <w:rFonts w:ascii="Arial" w:eastAsia="Times New Roman" w:hAnsi="Arial" w:cs="Arial"/>
          <w:noProof/>
          <w:lang w:val="sr-Cyrl-CS"/>
        </w:rPr>
        <w:t xml:space="preserve">је објављен на </w:t>
      </w:r>
      <w:r w:rsidR="00861A10">
        <w:rPr>
          <w:rFonts w:ascii="Arial" w:eastAsia="Times New Roman" w:hAnsi="Arial" w:cs="Arial"/>
          <w:noProof/>
          <w:lang w:val="sr-Cyrl-CS"/>
        </w:rPr>
        <w:t>сајт</w:t>
      </w:r>
      <w:r w:rsidR="000539F5" w:rsidRPr="00DF6CEF">
        <w:rPr>
          <w:rFonts w:ascii="Arial" w:eastAsia="Times New Roman" w:hAnsi="Arial" w:cs="Arial"/>
          <w:noProof/>
          <w:lang w:val="sr-Cyrl-CS"/>
        </w:rPr>
        <w:t xml:space="preserve">у </w:t>
      </w:r>
      <w:r w:rsidR="00626FD2">
        <w:rPr>
          <w:rFonts w:ascii="Arial" w:eastAsia="Times New Roman" w:hAnsi="Arial" w:cs="Arial"/>
          <w:noProof/>
        </w:rPr>
        <w:t>Б. Б.</w:t>
      </w:r>
      <w:r w:rsidR="000539F5" w:rsidRPr="00DF6CEF">
        <w:rPr>
          <w:rFonts w:ascii="Arial" w:eastAsia="Times New Roman" w:hAnsi="Arial" w:cs="Arial"/>
          <w:noProof/>
        </w:rPr>
        <w:t xml:space="preserve"> на линку </w:t>
      </w:r>
      <w:r w:rsidR="003A55A5">
        <w:t xml:space="preserve">WWW. </w:t>
      </w:r>
      <w:bookmarkStart w:id="0" w:name="_GoBack"/>
      <w:bookmarkEnd w:id="0"/>
      <w:r w:rsidR="00861A10" w:rsidRPr="00861A10">
        <w:rPr>
          <w:rFonts w:ascii="Arial" w:eastAsia="Times New Roman" w:hAnsi="Arial" w:cs="Arial"/>
          <w:noProof/>
        </w:rPr>
        <w:t>У тексту није наведен аутор текста.</w:t>
      </w:r>
    </w:p>
    <w:p w:rsidR="00861A10" w:rsidRDefault="00861A10" w:rsidP="00861A10">
      <w:pPr>
        <w:tabs>
          <w:tab w:val="left" w:pos="450"/>
        </w:tabs>
        <w:spacing w:after="120" w:line="240" w:lineRule="auto"/>
        <w:contextualSpacing/>
        <w:jc w:val="both"/>
        <w:rPr>
          <w:rStyle w:val="Hyperlink"/>
          <w:rFonts w:ascii="Arial" w:hAnsi="Arial" w:cs="Arial"/>
        </w:rPr>
      </w:pPr>
    </w:p>
    <w:p w:rsidR="00861A10" w:rsidRPr="00861A10" w:rsidRDefault="00861A10" w:rsidP="00861A10">
      <w:pPr>
        <w:tabs>
          <w:tab w:val="left" w:pos="450"/>
        </w:tabs>
        <w:spacing w:after="120" w:line="240" w:lineRule="auto"/>
        <w:contextualSpacing/>
        <w:jc w:val="both"/>
        <w:rPr>
          <w:rFonts w:ascii="Arial" w:eastAsia="Times New Roman" w:hAnsi="Arial" w:cs="Arial"/>
          <w:noProof/>
        </w:rPr>
      </w:pPr>
      <w:r w:rsidRPr="00861A10">
        <w:rPr>
          <w:rFonts w:ascii="Arial" w:eastAsia="Times New Roman" w:hAnsi="Arial" w:cs="Arial"/>
          <w:b/>
          <w:noProof/>
          <w:lang w:val="sr-Cyrl-CS"/>
        </w:rPr>
        <w:t>2.2.</w:t>
      </w:r>
      <w:r>
        <w:rPr>
          <w:rFonts w:ascii="Arial" w:eastAsia="Times New Roman" w:hAnsi="Arial" w:cs="Arial"/>
          <w:b/>
          <w:noProof/>
          <w:lang w:val="sr-Cyrl-CS"/>
        </w:rPr>
        <w:t xml:space="preserve"> </w:t>
      </w:r>
      <w:r w:rsidRPr="00861A10">
        <w:rPr>
          <w:rFonts w:ascii="Arial" w:eastAsia="Times New Roman" w:hAnsi="Arial" w:cs="Arial"/>
          <w:noProof/>
          <w:lang w:val="sr-Cyrl-CS"/>
        </w:rPr>
        <w:t xml:space="preserve">Увидом у регистар </w:t>
      </w:r>
      <w:r>
        <w:rPr>
          <w:rFonts w:ascii="Arial" w:eastAsia="Times New Roman" w:hAnsi="Arial" w:cs="Arial"/>
          <w:noProof/>
          <w:lang w:val="sr-Cyrl-CS"/>
        </w:rPr>
        <w:t xml:space="preserve">медија који се води при Агенцији за привредне регистре утврђено је да </w:t>
      </w:r>
      <w:r w:rsidR="00626FD2">
        <w:rPr>
          <w:rFonts w:ascii="Arial" w:eastAsia="Times New Roman" w:hAnsi="Arial" w:cs="Arial"/>
          <w:noProof/>
        </w:rPr>
        <w:t>Б. Б.</w:t>
      </w:r>
      <w:r>
        <w:rPr>
          <w:rFonts w:ascii="Arial" w:eastAsia="Times New Roman" w:hAnsi="Arial" w:cs="Arial"/>
          <w:noProof/>
        </w:rPr>
        <w:t xml:space="preserve"> није уписан у овај регистар. </w:t>
      </w:r>
    </w:p>
    <w:p w:rsidR="00861A10" w:rsidRPr="00861A10" w:rsidRDefault="00861A10" w:rsidP="00861A10">
      <w:pPr>
        <w:tabs>
          <w:tab w:val="left" w:pos="450"/>
        </w:tabs>
        <w:spacing w:after="120" w:line="240" w:lineRule="auto"/>
        <w:contextualSpacing/>
        <w:jc w:val="both"/>
        <w:rPr>
          <w:rFonts w:ascii="Arial" w:eastAsia="Times New Roman" w:hAnsi="Arial" w:cs="Arial"/>
          <w:noProof/>
        </w:rPr>
      </w:pPr>
    </w:p>
    <w:p w:rsidR="00DD33BA" w:rsidRPr="00DF6CEF" w:rsidRDefault="00DD33BA" w:rsidP="00861A10">
      <w:pPr>
        <w:tabs>
          <w:tab w:val="left" w:pos="450"/>
        </w:tabs>
        <w:spacing w:after="120" w:line="240" w:lineRule="auto"/>
        <w:contextualSpacing/>
        <w:jc w:val="both"/>
        <w:rPr>
          <w:rFonts w:ascii="Arial" w:eastAsia="Times New Roman" w:hAnsi="Arial" w:cs="Arial"/>
          <w:noProof/>
          <w:color w:val="000000"/>
          <w:lang w:val="sr-Cyrl-CS"/>
        </w:rPr>
      </w:pPr>
    </w:p>
    <w:p w:rsidR="00861A10" w:rsidRPr="00861A10" w:rsidRDefault="00EB6433" w:rsidP="00861A10">
      <w:pPr>
        <w:numPr>
          <w:ilvl w:val="0"/>
          <w:numId w:val="21"/>
        </w:numPr>
        <w:tabs>
          <w:tab w:val="left" w:pos="450"/>
        </w:tabs>
        <w:spacing w:after="120" w:line="240" w:lineRule="auto"/>
        <w:contextualSpacing/>
        <w:jc w:val="both"/>
        <w:rPr>
          <w:rFonts w:ascii="Arial" w:eastAsia="Times New Roman" w:hAnsi="Arial" w:cs="Arial"/>
          <w:b/>
          <w:noProof/>
          <w:lang w:val="sr-Cyrl-CS"/>
        </w:rPr>
      </w:pPr>
      <w:r w:rsidRPr="00861A10">
        <w:rPr>
          <w:rFonts w:ascii="Arial" w:eastAsia="Times New Roman" w:hAnsi="Arial" w:cs="Arial"/>
          <w:b/>
          <w:noProof/>
          <w:lang w:val="sr-Cyrl-CS"/>
        </w:rPr>
        <w:t>МОТИВИ И РАЗЛОЗИ ЗА ДОНОШЕЊЕ МИШЉЕЊА</w:t>
      </w:r>
    </w:p>
    <w:p w:rsidR="00861A10" w:rsidRDefault="00861A10" w:rsidP="00861A10">
      <w:pPr>
        <w:tabs>
          <w:tab w:val="left" w:pos="450"/>
        </w:tabs>
        <w:spacing w:after="120" w:line="240" w:lineRule="auto"/>
        <w:contextualSpacing/>
        <w:jc w:val="both"/>
        <w:rPr>
          <w:rFonts w:ascii="Arial" w:eastAsia="Times New Roman" w:hAnsi="Arial" w:cs="Arial"/>
          <w:b/>
          <w:noProof/>
          <w:lang w:val="sr-Cyrl-CS"/>
        </w:rPr>
      </w:pPr>
    </w:p>
    <w:p w:rsidR="00D46633" w:rsidRDefault="00EB6433" w:rsidP="00861A10">
      <w:pPr>
        <w:tabs>
          <w:tab w:val="left" w:pos="450"/>
        </w:tabs>
        <w:spacing w:after="120" w:line="240" w:lineRule="auto"/>
        <w:contextualSpacing/>
        <w:jc w:val="both"/>
        <w:rPr>
          <w:rFonts w:ascii="Arial" w:hAnsi="Arial" w:cs="Arial"/>
        </w:rPr>
      </w:pPr>
      <w:r w:rsidRPr="00861A10">
        <w:rPr>
          <w:rFonts w:ascii="Arial" w:eastAsia="Times New Roman" w:hAnsi="Arial" w:cs="Arial"/>
          <w:b/>
          <w:noProof/>
          <w:lang w:val="sr-Cyrl-CS"/>
        </w:rPr>
        <w:t xml:space="preserve">3.1. </w:t>
      </w:r>
      <w:r w:rsidR="00F272C6" w:rsidRPr="00861A10">
        <w:rPr>
          <w:rFonts w:ascii="Arial" w:eastAsia="Times New Roman" w:hAnsi="Arial" w:cs="Arial"/>
          <w:noProof/>
          <w:lang w:val="sr-Cyrl-CS"/>
        </w:rPr>
        <w:t>По</w:t>
      </w:r>
      <w:r w:rsidR="00F272C6" w:rsidRPr="00861A10">
        <w:rPr>
          <w:rFonts w:ascii="Arial" w:eastAsia="Calibri" w:hAnsi="Arial" w:cs="Arial"/>
          <w:noProof/>
          <w:lang w:val="sr-Cyrl-CS"/>
        </w:rPr>
        <w:t>вереник</w:t>
      </w:r>
      <w:r w:rsidRPr="00861A10">
        <w:rPr>
          <w:rFonts w:ascii="Arial" w:eastAsia="Calibri" w:hAnsi="Arial" w:cs="Arial"/>
          <w:noProof/>
        </w:rPr>
        <w:t xml:space="preserve"> за заштиту равноправности, приликом </w:t>
      </w:r>
      <w:r w:rsidR="008C690C" w:rsidRPr="00861A10">
        <w:rPr>
          <w:rFonts w:ascii="Arial" w:eastAsia="Calibri" w:hAnsi="Arial" w:cs="Arial"/>
          <w:noProof/>
        </w:rPr>
        <w:t>разматрања овог предмета</w:t>
      </w:r>
      <w:r w:rsidR="00DA76FF" w:rsidRPr="00861A10">
        <w:rPr>
          <w:rFonts w:ascii="Arial" w:eastAsia="Calibri" w:hAnsi="Arial" w:cs="Arial"/>
          <w:noProof/>
        </w:rPr>
        <w:t xml:space="preserve">, имао </w:t>
      </w:r>
      <w:r w:rsidRPr="00861A10">
        <w:rPr>
          <w:rFonts w:ascii="Arial" w:eastAsia="Calibri" w:hAnsi="Arial" w:cs="Arial"/>
          <w:noProof/>
        </w:rPr>
        <w:t>је у виду наводе из притужбе</w:t>
      </w:r>
      <w:r w:rsidR="008520BC" w:rsidRPr="00861A10">
        <w:rPr>
          <w:rFonts w:ascii="Arial" w:eastAsia="Calibri" w:hAnsi="Arial" w:cs="Arial"/>
          <w:noProof/>
        </w:rPr>
        <w:t xml:space="preserve"> и</w:t>
      </w:r>
      <w:r w:rsidR="00B71E6C" w:rsidRPr="00861A10">
        <w:rPr>
          <w:rFonts w:ascii="Arial" w:eastAsia="Calibri" w:hAnsi="Arial" w:cs="Arial"/>
          <w:noProof/>
          <w:lang w:val="sr-Cyrl-CS"/>
        </w:rPr>
        <w:t xml:space="preserve"> </w:t>
      </w:r>
      <w:r w:rsidR="00B71E6C" w:rsidRPr="00861A10">
        <w:rPr>
          <w:rFonts w:ascii="Arial" w:hAnsi="Arial" w:cs="Arial"/>
        </w:rPr>
        <w:t>доказе који су достављени, као и релевантне међународне и домаће правне прописе у области заштите од дискриминације.</w:t>
      </w:r>
    </w:p>
    <w:p w:rsidR="00861A10" w:rsidRPr="00861A10" w:rsidRDefault="00861A10" w:rsidP="00861A10">
      <w:pPr>
        <w:tabs>
          <w:tab w:val="left" w:pos="450"/>
        </w:tabs>
        <w:spacing w:after="120" w:line="240" w:lineRule="auto"/>
        <w:contextualSpacing/>
        <w:jc w:val="both"/>
        <w:rPr>
          <w:rFonts w:ascii="Arial" w:eastAsia="Times New Roman" w:hAnsi="Arial" w:cs="Arial"/>
          <w:b/>
          <w:noProof/>
          <w:color w:val="000000"/>
        </w:rPr>
      </w:pPr>
    </w:p>
    <w:p w:rsidR="00F9350C" w:rsidRPr="00DF6CEF" w:rsidRDefault="00EB6433" w:rsidP="00861A10">
      <w:pPr>
        <w:spacing w:after="120" w:line="240" w:lineRule="auto"/>
        <w:jc w:val="both"/>
        <w:rPr>
          <w:rFonts w:ascii="Arial" w:hAnsi="Arial" w:cs="Arial"/>
        </w:rPr>
      </w:pPr>
      <w:r w:rsidRPr="00DF6CEF">
        <w:rPr>
          <w:rFonts w:ascii="Arial" w:eastAsia="Calibri" w:hAnsi="Arial" w:cs="Arial"/>
          <w:noProof/>
          <w:u w:val="single"/>
          <w:lang w:val="sr-Cyrl-CS"/>
        </w:rPr>
        <w:t>Правни оквир</w:t>
      </w:r>
    </w:p>
    <w:p w:rsidR="00F81CEC" w:rsidRPr="00DF6CEF" w:rsidRDefault="00EB6433" w:rsidP="00861A10">
      <w:pPr>
        <w:tabs>
          <w:tab w:val="left" w:pos="450"/>
        </w:tabs>
        <w:autoSpaceDE w:val="0"/>
        <w:autoSpaceDN w:val="0"/>
        <w:adjustRightInd w:val="0"/>
        <w:spacing w:after="120" w:line="240" w:lineRule="auto"/>
        <w:jc w:val="both"/>
        <w:rPr>
          <w:rFonts w:ascii="Arial" w:hAnsi="Arial" w:cs="Arial"/>
          <w:noProof/>
        </w:rPr>
      </w:pPr>
      <w:r w:rsidRPr="00DF6CEF">
        <w:rPr>
          <w:rFonts w:ascii="Arial" w:eastAsia="Calibri" w:hAnsi="Arial" w:cs="Arial"/>
          <w:b/>
          <w:noProof/>
        </w:rPr>
        <w:lastRenderedPageBreak/>
        <w:t>3.2.</w:t>
      </w:r>
      <w:r w:rsidR="00515CA7" w:rsidRPr="00DF6CEF">
        <w:rPr>
          <w:rFonts w:ascii="Arial" w:eastAsia="Calibri" w:hAnsi="Arial" w:cs="Arial"/>
          <w:noProof/>
        </w:rPr>
        <w:t xml:space="preserve"> </w:t>
      </w:r>
      <w:r w:rsidR="00B71E6C" w:rsidRPr="00DF6CEF">
        <w:rPr>
          <w:rFonts w:ascii="Arial" w:hAnsi="Arial" w:cs="Arial"/>
          <w:noProof/>
        </w:rPr>
        <w:t>По</w:t>
      </w:r>
      <w:r w:rsidR="00880D11" w:rsidRPr="00DF6CEF">
        <w:rPr>
          <w:rFonts w:ascii="Arial" w:hAnsi="Arial" w:cs="Arial"/>
          <w:noProof/>
        </w:rPr>
        <w:t>вереник за заштиту равноправности је установљен Законом о забрани дискриминације као самосталан државни орган, независан у обављању послова утврђених законом</w:t>
      </w:r>
      <w:r w:rsidR="00880D11" w:rsidRPr="00DF6CEF">
        <w:rPr>
          <w:rStyle w:val="FootnoteReference"/>
          <w:rFonts w:ascii="Arial" w:hAnsi="Arial" w:cs="Arial"/>
          <w:noProof/>
        </w:rPr>
        <w:footnoteReference w:id="1"/>
      </w:r>
      <w:r w:rsidR="00F81CEC" w:rsidRPr="00DF6CEF">
        <w:rPr>
          <w:rFonts w:ascii="Arial" w:hAnsi="Arial" w:cs="Arial"/>
          <w:noProof/>
        </w:rPr>
        <w:t xml:space="preserve">.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покреће судске поступке за заштиту од дискриминације и подноси захтев за покретање прекршајног поступка због повреда одредаба којима се забрањује дискриминација.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1E6B63" w:rsidRPr="00DF6CEF" w:rsidRDefault="00EB6433" w:rsidP="00861A10">
      <w:pPr>
        <w:tabs>
          <w:tab w:val="left" w:pos="450"/>
        </w:tabs>
        <w:autoSpaceDE w:val="0"/>
        <w:autoSpaceDN w:val="0"/>
        <w:adjustRightInd w:val="0"/>
        <w:spacing w:after="120" w:line="240" w:lineRule="auto"/>
        <w:jc w:val="both"/>
        <w:rPr>
          <w:rFonts w:ascii="Arial" w:eastAsia="Calibri" w:hAnsi="Arial" w:cs="Arial"/>
          <w:noProof/>
          <w:lang w:val="sr-Cyrl-CS"/>
        </w:rPr>
      </w:pPr>
      <w:r w:rsidRPr="00DF6CEF">
        <w:rPr>
          <w:rFonts w:ascii="Arial" w:eastAsia="Calibri" w:hAnsi="Arial" w:cs="Arial"/>
          <w:b/>
          <w:lang w:val="sr-Cyrl-CS"/>
        </w:rPr>
        <w:t>3.3.</w:t>
      </w:r>
      <w:r w:rsidRPr="00DF6CEF">
        <w:rPr>
          <w:rFonts w:ascii="Arial" w:eastAsia="Calibri" w:hAnsi="Arial" w:cs="Arial"/>
          <w:lang w:val="sr-Cyrl-CS"/>
        </w:rPr>
        <w:t xml:space="preserve"> </w:t>
      </w:r>
      <w:r w:rsidR="001E6B63" w:rsidRPr="00DF6CEF">
        <w:rPr>
          <w:rFonts w:ascii="Arial" w:eastAsia="Georgia" w:hAnsi="Arial" w:cs="Arial"/>
          <w:lang w:val="sr-Cyrl-CS"/>
        </w:rPr>
        <w:t>Устав Републике Србије</w:t>
      </w:r>
      <w:r w:rsidR="001E6B63" w:rsidRPr="00DF6CEF">
        <w:rPr>
          <w:rFonts w:ascii="Arial" w:eastAsia="Georgia" w:hAnsi="Arial" w:cs="Arial"/>
          <w:vertAlign w:val="superscript"/>
        </w:rPr>
        <w:footnoteReference w:id="2"/>
      </w:r>
      <w:r w:rsidR="001E6B63" w:rsidRPr="00DF6CEF">
        <w:rPr>
          <w:rFonts w:ascii="Arial" w:eastAsia="Georgia" w:hAnsi="Arial" w:cs="Arial"/>
          <w:lang w:val="sr-Cyrl-CS"/>
        </w:rPr>
        <w:t xml:space="preserve"> у чл</w:t>
      </w:r>
      <w:r w:rsidR="001E6B63" w:rsidRPr="00DF6CEF">
        <w:rPr>
          <w:rFonts w:ascii="Arial" w:eastAsia="Georgia" w:hAnsi="Arial" w:cs="Arial"/>
        </w:rPr>
        <w:t>ану</w:t>
      </w:r>
      <w:r w:rsidR="001E6B63" w:rsidRPr="00DF6CEF">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001E6B63" w:rsidRPr="00DF6CEF">
        <w:rPr>
          <w:rFonts w:ascii="Arial" w:eastAsia="Calibri" w:hAnsi="Arial" w:cs="Arial"/>
          <w:noProof/>
          <w:lang w:val="sr-Cyrl-CS"/>
        </w:rPr>
        <w:t>Такође, Устав Р</w:t>
      </w:r>
      <w:r w:rsidR="001E6B63" w:rsidRPr="00DF6CEF">
        <w:rPr>
          <w:rFonts w:ascii="Arial" w:eastAsia="Calibri" w:hAnsi="Arial" w:cs="Arial"/>
          <w:noProof/>
        </w:rPr>
        <w:t>епублике Србије</w:t>
      </w:r>
      <w:r w:rsidR="001E6B63" w:rsidRPr="00DF6CEF">
        <w:rPr>
          <w:rFonts w:ascii="Arial" w:eastAsia="Calibri" w:hAnsi="Arial" w:cs="Arial"/>
          <w:noProof/>
          <w:lang w:val="sr-Cyrl-CS"/>
        </w:rPr>
        <w:t xml:space="preserve"> јемчи слободу мишљења и изражавања, као и слободу да се говором, писањем, сликом или на други начин траже, примају и шире обавештења и идеје</w:t>
      </w:r>
      <w:r w:rsidR="001E6B63" w:rsidRPr="00DF6CEF">
        <w:rPr>
          <w:rFonts w:ascii="Arial" w:eastAsia="Calibri" w:hAnsi="Arial" w:cs="Arial"/>
          <w:noProof/>
          <w:vertAlign w:val="superscript"/>
          <w:lang w:val="sr-Cyrl-CS"/>
        </w:rPr>
        <w:footnoteReference w:id="3"/>
      </w:r>
      <w:r w:rsidR="001E6B63" w:rsidRPr="00DF6CEF">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001E6B63" w:rsidRPr="00DF6CEF">
        <w:rPr>
          <w:rFonts w:ascii="Arial" w:eastAsia="Calibri" w:hAnsi="Arial" w:cs="Arial"/>
          <w:noProof/>
          <w:vertAlign w:val="superscript"/>
          <w:lang w:val="sr-Cyrl-CS"/>
        </w:rPr>
        <w:footnoteReference w:id="4"/>
      </w:r>
    </w:p>
    <w:p w:rsidR="001E6B63" w:rsidRPr="00DF6CEF" w:rsidRDefault="00EB6433" w:rsidP="00861A10">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Georgia" w:hAnsi="Arial" w:cs="Arial"/>
          <w:b/>
          <w:lang w:val="sr-Cyrl-CS"/>
        </w:rPr>
        <w:t>3.4.</w:t>
      </w:r>
      <w:r w:rsidRPr="00DF6CEF">
        <w:rPr>
          <w:rFonts w:ascii="Arial" w:eastAsia="Georgia" w:hAnsi="Arial" w:cs="Arial"/>
          <w:lang w:val="sr-Cyrl-CS"/>
        </w:rPr>
        <w:t xml:space="preserve"> </w:t>
      </w:r>
      <w:r w:rsidR="001E6B63" w:rsidRPr="00DF6CEF">
        <w:rPr>
          <w:rFonts w:ascii="Arial" w:eastAsia="Calibri" w:hAnsi="Arial" w:cs="Arial"/>
          <w:lang w:val="sr-Cyrl-CS"/>
        </w:rPr>
        <w:t>Европска конвенција за заштиту људских права и основних слобода из 1950. године</w:t>
      </w:r>
      <w:r w:rsidR="001E6B63" w:rsidRPr="00DF6CEF">
        <w:rPr>
          <w:rFonts w:ascii="Arial" w:eastAsia="Calibri" w:hAnsi="Arial" w:cs="Arial"/>
          <w:vertAlign w:val="superscript"/>
          <w:lang w:val="sr-Cyrl-CS"/>
        </w:rPr>
        <w:footnoteReference w:id="5"/>
      </w:r>
      <w:r w:rsidR="001E6B63" w:rsidRPr="00DF6CEF">
        <w:rPr>
          <w:rFonts w:ascii="Arial" w:eastAsia="Calibri" w:hAnsi="Arial" w:cs="Arial"/>
          <w:lang w:val="sr-Cyrl-CS"/>
        </w:rPr>
        <w:t xml:space="preserve">, 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Поред тога, чланом 10. конвенције прописано је да свако има право на слободу изражавања. Ово право укључује слободу поседовања сопственог мишљења, примања и саопштавања информација и идеја без мешања јавне власти и без обзира на границе. Пошто коришћење ових слобода повлачи за собом дужности и одговорности, оно се може подвргнути формалностима, условима, ограничењима или казнама прописаним законом и неопходним у демократском друштву у интересу националне безбедности, територијалног интегритета или јавне безбедности, ради спречавања нереда или криминала, заштите здравља или морала, заштите угледа или права других, спречавања откривања обавештења добијених у поверењу, или ради очувања ауторитета и непристрасности судства. </w:t>
      </w:r>
    </w:p>
    <w:p w:rsidR="00E26E11" w:rsidRPr="00DF6CEF" w:rsidRDefault="00EB6433" w:rsidP="00861A10">
      <w:pPr>
        <w:tabs>
          <w:tab w:val="left" w:pos="450"/>
        </w:tabs>
        <w:autoSpaceDE w:val="0"/>
        <w:autoSpaceDN w:val="0"/>
        <w:adjustRightInd w:val="0"/>
        <w:spacing w:after="120" w:line="240" w:lineRule="auto"/>
        <w:jc w:val="both"/>
        <w:rPr>
          <w:rFonts w:ascii="Arial" w:eastAsia="Calibri" w:hAnsi="Arial" w:cs="Arial"/>
        </w:rPr>
      </w:pPr>
      <w:r w:rsidRPr="00DF6CEF">
        <w:rPr>
          <w:rFonts w:ascii="Arial" w:eastAsia="Calibri" w:hAnsi="Arial" w:cs="Arial"/>
          <w:b/>
          <w:color w:val="000000"/>
          <w:lang w:val="sr-Cyrl-CS"/>
        </w:rPr>
        <w:t>3.5.</w:t>
      </w:r>
      <w:r w:rsidR="00515CA7" w:rsidRPr="00DF6CEF">
        <w:rPr>
          <w:rFonts w:ascii="Arial" w:eastAsia="Calibri" w:hAnsi="Arial" w:cs="Arial"/>
          <w:color w:val="000000"/>
          <w:lang w:val="sr-Cyrl-CS"/>
        </w:rPr>
        <w:t xml:space="preserve"> </w:t>
      </w:r>
      <w:r w:rsidRPr="00DF6CEF">
        <w:rPr>
          <w:rFonts w:ascii="Arial" w:eastAsia="Calibri" w:hAnsi="Arial" w:cs="Arial"/>
          <w:lang w:val="sr-Cyrl-CS"/>
        </w:rPr>
        <w:t xml:space="preserve">Уставна забрана дискриминације ближе је разрађена Законом о забрани дискриминације, који у члану 2. став 1. тачка 1. прописује да дискриминација и дискриминаторно поступање </w:t>
      </w:r>
      <w:r w:rsidR="00E26E11" w:rsidRPr="00DF6CEF">
        <w:rPr>
          <w:rFonts w:ascii="Arial" w:eastAsia="Calibri" w:hAnsi="Arial" w:cs="Arial"/>
          <w:lang w:val="sr-Cyrl-CS"/>
        </w:rPr>
        <w:t xml:space="preserve">означавају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w:t>
      </w:r>
      <w:r w:rsidRPr="00DF6CEF">
        <w:rPr>
          <w:rFonts w:ascii="Arial" w:eastAsia="Calibri" w:hAnsi="Arial" w:cs="Arial"/>
          <w:lang w:val="sr-Cyrl-CS"/>
        </w:rPr>
        <w:t xml:space="preserve">С обзиром на околности конкретног случаја, за његово разматрање релевантне су и </w:t>
      </w:r>
      <w:r w:rsidRPr="00DF6CEF">
        <w:rPr>
          <w:rFonts w:ascii="Arial" w:eastAsia="Calibri" w:hAnsi="Arial" w:cs="Arial"/>
          <w:lang w:val="sr-Cyrl-CS"/>
        </w:rPr>
        <w:lastRenderedPageBreak/>
        <w:t xml:space="preserve">одредбе </w:t>
      </w:r>
      <w:r w:rsidR="008A1C54" w:rsidRPr="00DF6CEF">
        <w:rPr>
          <w:rFonts w:ascii="Arial" w:eastAsia="Calibri" w:hAnsi="Arial" w:cs="Arial"/>
          <w:lang w:val="sr-Cyrl-CS"/>
        </w:rPr>
        <w:t>члана</w:t>
      </w:r>
      <w:r w:rsidRPr="00DF6CEF">
        <w:rPr>
          <w:rFonts w:ascii="Arial" w:eastAsia="Calibri" w:hAnsi="Arial" w:cs="Arial"/>
          <w:lang w:val="sr-Cyrl-CS"/>
        </w:rPr>
        <w:t xml:space="preserve"> 12.</w:t>
      </w:r>
      <w:r w:rsidR="00E26E11" w:rsidRPr="00DF6CEF">
        <w:rPr>
          <w:rFonts w:ascii="Arial" w:eastAsia="Calibri" w:hAnsi="Arial" w:cs="Arial"/>
          <w:lang w:val="sr-Cyrl-CS"/>
        </w:rPr>
        <w:t xml:space="preserve"> став 1.</w:t>
      </w:r>
      <w:r w:rsidRPr="00DF6CEF">
        <w:rPr>
          <w:rFonts w:ascii="Arial" w:eastAsia="Calibri" w:hAnsi="Arial" w:cs="Arial"/>
          <w:lang w:val="sr-Cyrl-CS"/>
        </w:rPr>
        <w:t xml:space="preserve"> Закона о забрани дискриминације којим је </w:t>
      </w:r>
      <w:r w:rsidR="00B80BF3" w:rsidRPr="00DF6CEF">
        <w:rPr>
          <w:rFonts w:ascii="Arial" w:eastAsia="Calibri" w:hAnsi="Arial" w:cs="Arial"/>
          <w:lang w:val="sr-Cyrl-CS"/>
        </w:rPr>
        <w:t>дефинисано да</w:t>
      </w:r>
      <w:r w:rsidR="0031751F" w:rsidRPr="00DF6CEF">
        <w:rPr>
          <w:rFonts w:ascii="Arial" w:eastAsia="Calibri" w:hAnsi="Arial" w:cs="Arial"/>
          <w:lang w:val="sr-Cyrl-CS"/>
        </w:rPr>
        <w:t xml:space="preserve"> </w:t>
      </w:r>
      <w:r w:rsidR="00E26E11" w:rsidRPr="00DF6CEF">
        <w:rPr>
          <w:rFonts w:ascii="Arial" w:eastAsia="Calibri" w:hAnsi="Arial" w:cs="Arial"/>
          <w:lang w:val="sr-Cyrl-CS"/>
        </w:rPr>
        <w:t>узнемиравање, понижавајуће поступање и полно и родно узнемиравање, као облик дискриминације има за циљ или представља повреду достојанства лица или групе лица на основу њиховог личног својства, а нарочито ако се тиме ствара застрашујуће, непријатељско, деградирајуће, понижавајуће и увредљиво окружење.</w:t>
      </w:r>
      <w:r w:rsidR="008A1C54" w:rsidRPr="00DF6CEF">
        <w:rPr>
          <w:rFonts w:ascii="Arial" w:eastAsia="Calibri" w:hAnsi="Arial" w:cs="Arial"/>
          <w:lang w:val="sr-Cyrl-CS"/>
        </w:rPr>
        <w:t xml:space="preserve"> </w:t>
      </w:r>
      <w:r w:rsidR="00CF5FFB" w:rsidRPr="00DF6CEF">
        <w:rPr>
          <w:rFonts w:ascii="Arial" w:eastAsia="Calibri" w:hAnsi="Arial" w:cs="Arial"/>
          <w:lang w:val="sr-Cyrl-CS"/>
        </w:rPr>
        <w:t>Дискриминација постоји ако се поступа противно начелу родне равноправности,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Чланом 20. овог закона забрањено је ускраћивање права или јавно или прикривено признавање погодности у односу на пол, односно род и родни идентитет или због промене пола, односно прилагођавања пола родном идентитету, као и због трудноће, породиљског одсуства, одсуства ради неге детета или посебне неге детета. Забрањено је и физичко и друго насиље, експлоатација, изражавање мржње, омаловажавање, уцењивање и узнемиравање с обзиром на пол, односно род и родни идентитет,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rsidR="001B065E" w:rsidRPr="00DF6CEF" w:rsidRDefault="001B065E" w:rsidP="00861A10">
      <w:pPr>
        <w:tabs>
          <w:tab w:val="left" w:pos="450"/>
        </w:tabs>
        <w:autoSpaceDE w:val="0"/>
        <w:autoSpaceDN w:val="0"/>
        <w:adjustRightInd w:val="0"/>
        <w:spacing w:after="120" w:line="240" w:lineRule="auto"/>
        <w:jc w:val="both"/>
        <w:rPr>
          <w:rFonts w:ascii="Arial" w:eastAsia="Calibri" w:hAnsi="Arial" w:cs="Arial"/>
        </w:rPr>
      </w:pPr>
    </w:p>
    <w:p w:rsidR="00367489" w:rsidRPr="00DF6CEF" w:rsidRDefault="008A1C54" w:rsidP="00861A10">
      <w:pPr>
        <w:tabs>
          <w:tab w:val="left" w:pos="450"/>
        </w:tabs>
        <w:autoSpaceDE w:val="0"/>
        <w:autoSpaceDN w:val="0"/>
        <w:adjustRightInd w:val="0"/>
        <w:spacing w:after="120" w:line="240" w:lineRule="auto"/>
        <w:jc w:val="both"/>
        <w:rPr>
          <w:rFonts w:ascii="Arial" w:eastAsia="Calibri" w:hAnsi="Arial" w:cs="Arial"/>
          <w:noProof/>
          <w:u w:val="single"/>
          <w:lang w:val="sr-Cyrl-CS"/>
        </w:rPr>
      </w:pPr>
      <w:r w:rsidRPr="00DF6CEF">
        <w:rPr>
          <w:rFonts w:ascii="Arial" w:eastAsia="Calibri" w:hAnsi="Arial" w:cs="Arial"/>
          <w:noProof/>
          <w:u w:val="single"/>
        </w:rPr>
        <w:t xml:space="preserve">Анализа </w:t>
      </w:r>
      <w:r w:rsidR="001E6B63" w:rsidRPr="00DF6CEF">
        <w:rPr>
          <w:rFonts w:ascii="Arial" w:eastAsia="Calibri" w:hAnsi="Arial" w:cs="Arial"/>
          <w:noProof/>
          <w:u w:val="single"/>
          <w:lang w:val="sr-Cyrl-CS"/>
        </w:rPr>
        <w:t>навода из притужбе, доказа и изјашњења</w:t>
      </w:r>
      <w:r w:rsidRPr="00DF6CEF">
        <w:rPr>
          <w:rFonts w:ascii="Arial" w:eastAsia="Calibri" w:hAnsi="Arial" w:cs="Arial"/>
          <w:noProof/>
          <w:u w:val="single"/>
        </w:rPr>
        <w:t xml:space="preserve"> са аспекта антидискриминационих прописа</w:t>
      </w:r>
    </w:p>
    <w:p w:rsidR="00203E30" w:rsidRPr="00DF6CEF" w:rsidRDefault="008A1C54"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lang w:val="sr-Cyrl-CS"/>
        </w:rPr>
        <w:t>С обзиром на предмет притужб</w:t>
      </w:r>
      <w:r w:rsidR="001E6B63" w:rsidRPr="00DF6CEF">
        <w:rPr>
          <w:rFonts w:ascii="Arial" w:eastAsia="Calibri" w:hAnsi="Arial" w:cs="Arial"/>
          <w:lang w:val="sr-Cyrl-CS"/>
        </w:rPr>
        <w:t>е</w:t>
      </w:r>
      <w:r w:rsidRPr="00DF6CEF">
        <w:rPr>
          <w:rFonts w:ascii="Arial" w:eastAsia="Calibri" w:hAnsi="Arial" w:cs="Arial"/>
        </w:rPr>
        <w:t>,</w:t>
      </w:r>
      <w:r w:rsidR="001E6B63" w:rsidRPr="00DF6CEF">
        <w:rPr>
          <w:rFonts w:ascii="Arial" w:eastAsia="Calibri" w:hAnsi="Arial" w:cs="Arial"/>
          <w:lang w:val="sr-Cyrl-CS"/>
        </w:rPr>
        <w:t xml:space="preserve"> у конкретном случају,</w:t>
      </w:r>
      <w:r w:rsidRPr="00DF6CEF">
        <w:rPr>
          <w:rFonts w:ascii="Arial" w:eastAsia="Calibri" w:hAnsi="Arial" w:cs="Arial"/>
          <w:lang w:val="sr-Cyrl-CS"/>
        </w:rPr>
        <w:t xml:space="preserve"> потребно</w:t>
      </w:r>
      <w:r w:rsidR="001E6B63" w:rsidRPr="00DF6CEF">
        <w:rPr>
          <w:rFonts w:ascii="Arial" w:eastAsia="Calibri" w:hAnsi="Arial" w:cs="Arial"/>
          <w:lang w:val="sr-Cyrl-CS"/>
        </w:rPr>
        <w:t xml:space="preserve"> је</w:t>
      </w:r>
      <w:r w:rsidRPr="00DF6CEF">
        <w:rPr>
          <w:rFonts w:ascii="Arial" w:eastAsia="Calibri" w:hAnsi="Arial" w:cs="Arial"/>
          <w:lang w:val="sr-Cyrl-CS"/>
        </w:rPr>
        <w:t xml:space="preserve"> </w:t>
      </w:r>
      <w:r w:rsidR="000C14D2" w:rsidRPr="00DF6CEF">
        <w:rPr>
          <w:rFonts w:ascii="Arial" w:eastAsia="Calibri" w:hAnsi="Arial" w:cs="Arial"/>
          <w:lang w:val="sr-Cyrl-CS"/>
        </w:rPr>
        <w:t>размотрити</w:t>
      </w:r>
      <w:r w:rsidRPr="00DF6CEF">
        <w:rPr>
          <w:rFonts w:ascii="Arial" w:eastAsia="Calibri" w:hAnsi="Arial" w:cs="Arial"/>
          <w:lang w:val="sr-Cyrl-CS"/>
        </w:rPr>
        <w:t xml:space="preserve"> да ли </w:t>
      </w:r>
      <w:r w:rsidRPr="00DF6CEF">
        <w:rPr>
          <w:rFonts w:ascii="Arial" w:eastAsia="Calibri" w:hAnsi="Arial" w:cs="Arial"/>
        </w:rPr>
        <w:t>је</w:t>
      </w:r>
      <w:r w:rsidRPr="00DF6CEF">
        <w:rPr>
          <w:rFonts w:ascii="Arial" w:eastAsia="Calibri" w:hAnsi="Arial" w:cs="Arial"/>
          <w:lang w:val="sr-Cyrl-CS"/>
        </w:rPr>
        <w:t xml:space="preserve"> </w:t>
      </w:r>
      <w:r w:rsidR="00861A10">
        <w:rPr>
          <w:rFonts w:ascii="Arial" w:eastAsia="Calibri" w:hAnsi="Arial" w:cs="Arial"/>
          <w:lang w:val="sr-Cyrl-CS"/>
        </w:rPr>
        <w:t>сајт</w:t>
      </w:r>
      <w:r w:rsidR="008520BC" w:rsidRPr="00DF6CEF">
        <w:rPr>
          <w:rFonts w:ascii="Arial" w:eastAsia="Calibri" w:hAnsi="Arial" w:cs="Arial"/>
          <w:lang w:val="sr-Cyrl-CS"/>
        </w:rPr>
        <w:t xml:space="preserve"> </w:t>
      </w:r>
      <w:r w:rsidR="00626FD2">
        <w:rPr>
          <w:rFonts w:ascii="Arial" w:eastAsia="Calibri" w:hAnsi="Arial" w:cs="Arial"/>
        </w:rPr>
        <w:t>Б. Б.</w:t>
      </w:r>
      <w:r w:rsidR="008520BC" w:rsidRPr="00DF6CEF">
        <w:rPr>
          <w:rFonts w:ascii="Arial" w:eastAsia="Calibri" w:hAnsi="Arial" w:cs="Arial"/>
          <w:lang w:val="sr-Cyrl-CS"/>
        </w:rPr>
        <w:t xml:space="preserve">, </w:t>
      </w:r>
      <w:r w:rsidR="008C690C" w:rsidRPr="00DF6CEF">
        <w:rPr>
          <w:rFonts w:ascii="Arial" w:eastAsia="Calibri" w:hAnsi="Arial" w:cs="Arial"/>
          <w:lang w:val="sr-Cyrl-CS"/>
        </w:rPr>
        <w:t>објављивањем текста</w:t>
      </w:r>
      <w:r w:rsidR="00431F03">
        <w:rPr>
          <w:rFonts w:ascii="Arial" w:eastAsia="Calibri" w:hAnsi="Arial" w:cs="Arial"/>
          <w:lang w:val="sr-Cyrl-CS"/>
        </w:rPr>
        <w:t xml:space="preserve"> „Трансродне особе и професионални спорт“</w:t>
      </w:r>
      <w:r w:rsidR="008C690C" w:rsidRPr="00DF6CEF">
        <w:rPr>
          <w:rFonts w:ascii="Arial" w:eastAsia="Calibri" w:hAnsi="Arial" w:cs="Arial"/>
          <w:lang w:val="sr-Cyrl-CS"/>
        </w:rPr>
        <w:t xml:space="preserve"> </w:t>
      </w:r>
      <w:r w:rsidR="00431F03">
        <w:rPr>
          <w:rFonts w:ascii="Arial" w:eastAsia="Calibri" w:hAnsi="Arial" w:cs="Arial"/>
          <w:lang w:val="sr-Cyrl-CS"/>
        </w:rPr>
        <w:t xml:space="preserve">и начином </w:t>
      </w:r>
      <w:r w:rsidR="00431F03" w:rsidRPr="00DF6CEF">
        <w:rPr>
          <w:rFonts w:ascii="Arial" w:eastAsia="Calibri" w:hAnsi="Arial" w:cs="Arial"/>
          <w:lang w:val="sr-Cyrl-CS"/>
        </w:rPr>
        <w:t>промовисања</w:t>
      </w:r>
      <w:r w:rsidR="00431F03">
        <w:rPr>
          <w:rFonts w:ascii="Arial" w:eastAsia="Calibri" w:hAnsi="Arial" w:cs="Arial"/>
          <w:lang w:val="sr-Cyrl-CS"/>
        </w:rPr>
        <w:t xml:space="preserve"> текста</w:t>
      </w:r>
      <w:r w:rsidR="00431F03" w:rsidRPr="00DF6CEF">
        <w:rPr>
          <w:rFonts w:ascii="Arial" w:eastAsia="Calibri" w:hAnsi="Arial" w:cs="Arial"/>
          <w:lang w:val="sr-Cyrl-CS"/>
        </w:rPr>
        <w:t xml:space="preserve"> </w:t>
      </w:r>
      <w:r w:rsidR="008C690C" w:rsidRPr="00DF6CEF">
        <w:rPr>
          <w:rFonts w:ascii="Arial" w:eastAsia="Calibri" w:hAnsi="Arial" w:cs="Arial"/>
          <w:lang w:val="sr-Cyrl-CS"/>
        </w:rPr>
        <w:t>на друштвеним мрежама</w:t>
      </w:r>
      <w:r w:rsidR="00431F03">
        <w:rPr>
          <w:rFonts w:ascii="Arial" w:eastAsia="Calibri" w:hAnsi="Arial" w:cs="Arial"/>
          <w:lang w:val="sr-Cyrl-CS"/>
        </w:rPr>
        <w:t>,</w:t>
      </w:r>
      <w:r w:rsidR="008C690C" w:rsidRPr="00DF6CEF">
        <w:rPr>
          <w:rFonts w:ascii="Arial" w:eastAsia="Calibri" w:hAnsi="Arial" w:cs="Arial"/>
          <w:lang w:val="sr-Cyrl-CS"/>
        </w:rPr>
        <w:t xml:space="preserve"> повредио </w:t>
      </w:r>
      <w:r w:rsidR="008520BC" w:rsidRPr="00DF6CEF">
        <w:rPr>
          <w:rFonts w:ascii="Arial" w:eastAsia="Calibri" w:hAnsi="Arial" w:cs="Arial"/>
          <w:lang w:val="sr-Cyrl-CS"/>
        </w:rPr>
        <w:t xml:space="preserve">одредбе Закона о забрани дискриминације, односно да ли су </w:t>
      </w:r>
      <w:r w:rsidR="00CF5FFB" w:rsidRPr="00DF6CEF">
        <w:rPr>
          <w:rFonts w:ascii="Arial" w:eastAsia="Calibri" w:hAnsi="Arial" w:cs="Arial"/>
          <w:lang w:val="sr-Cyrl-CS"/>
        </w:rPr>
        <w:t>на овај начин</w:t>
      </w:r>
      <w:r w:rsidR="008520BC" w:rsidRPr="00DF6CEF">
        <w:rPr>
          <w:rFonts w:ascii="Arial" w:eastAsia="Calibri" w:hAnsi="Arial" w:cs="Arial"/>
          <w:lang w:val="sr-Cyrl-CS"/>
        </w:rPr>
        <w:t xml:space="preserve"> изнети ставови који представљају узнемиравање и понижавајуће поступање према групи лица због њиховог личног својства – родног идентитета</w:t>
      </w:r>
      <w:r w:rsidR="00677DE5" w:rsidRPr="00DF6CEF">
        <w:rPr>
          <w:rFonts w:ascii="Arial" w:eastAsia="Calibri" w:hAnsi="Arial" w:cs="Arial"/>
        </w:rPr>
        <w:t xml:space="preserve">. </w:t>
      </w:r>
    </w:p>
    <w:p w:rsidR="00626713" w:rsidRPr="00DF6CEF" w:rsidRDefault="00203E30"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hAnsi="Arial" w:cs="Arial"/>
          <w:noProof/>
        </w:rPr>
        <w:t xml:space="preserve">Повереник најпре указује да Закон о забрани </w:t>
      </w:r>
      <w:r w:rsidRPr="00DF6CEF">
        <w:rPr>
          <w:rFonts w:ascii="Arial" w:eastAsia="Times New Roman" w:hAnsi="Arial" w:cs="Arial"/>
        </w:rPr>
        <w:t xml:space="preserve">дискриминације у члану 45. став 2. прописује посебно правило о прерасподели терета доказивања, према којем, за случај да је акт дискриминације учињен </w:t>
      </w:r>
      <w:r w:rsidRPr="00DF6CEF">
        <w:rPr>
          <w:rFonts w:ascii="Arial" w:eastAsia="Times New Roman" w:hAnsi="Arial" w:cs="Arial" w:hint="eastAsia"/>
        </w:rPr>
        <w:t>вероватним</w:t>
      </w:r>
      <w:r w:rsidRPr="00DF6CEF">
        <w:rPr>
          <w:rFonts w:ascii="Arial" w:eastAsia="Times New Roman" w:hAnsi="Arial" w:cs="Arial"/>
        </w:rPr>
        <w:t xml:space="preserve">, терет доказивања да услед тог акта није дошло до повреде начела једнакости, односно начела једнаких права и обавеза, сноси онај за кога се тврди да је извршио дискриминацију. </w:t>
      </w:r>
      <w:r w:rsidRPr="00DF6CEF">
        <w:rPr>
          <w:rFonts w:ascii="Arial" w:eastAsia="Times New Roman" w:hAnsi="Arial" w:cs="Arial"/>
          <w:noProof/>
          <w:lang w:eastAsia="sr-Cyrl-CS"/>
        </w:rPr>
        <w:t>Ставом 4. овог члана прописано је да се наведено правило о терету доказивања примењује и на поступак пред Повереником.</w:t>
      </w:r>
    </w:p>
    <w:p w:rsidR="000539F5" w:rsidRPr="00DF6CEF" w:rsidRDefault="00626713"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Times New Roman" w:hAnsi="Arial" w:cs="Arial"/>
          <w:noProof/>
          <w:lang w:eastAsia="sr-Cyrl-CS"/>
        </w:rPr>
        <w:t>П</w:t>
      </w:r>
      <w:r w:rsidR="005F163F" w:rsidRPr="00DF6CEF">
        <w:rPr>
          <w:rFonts w:ascii="Arial" w:eastAsia="Times New Roman" w:hAnsi="Arial" w:cs="Arial"/>
          <w:noProof/>
          <w:lang w:eastAsia="sr-Cyrl-CS"/>
        </w:rPr>
        <w:t>односитељ притужбе</w:t>
      </w:r>
      <w:r w:rsidRPr="00DF6CEF">
        <w:rPr>
          <w:rFonts w:ascii="Arial" w:eastAsia="Times New Roman" w:hAnsi="Arial" w:cs="Arial"/>
          <w:noProof/>
          <w:lang w:eastAsia="sr-Cyrl-CS"/>
        </w:rPr>
        <w:t xml:space="preserve"> је</w:t>
      </w:r>
      <w:r w:rsidR="005F163F" w:rsidRPr="00DF6CEF">
        <w:rPr>
          <w:rFonts w:ascii="Arial" w:eastAsia="Times New Roman" w:hAnsi="Arial" w:cs="Arial"/>
          <w:noProof/>
          <w:lang w:eastAsia="sr-Cyrl-CS"/>
        </w:rPr>
        <w:t xml:space="preserve"> учинио вероватним акт дискриминације, тако ш</w:t>
      </w:r>
      <w:r w:rsidRPr="00DF6CEF">
        <w:rPr>
          <w:rFonts w:ascii="Arial" w:eastAsia="Times New Roman" w:hAnsi="Arial" w:cs="Arial"/>
          <w:noProof/>
          <w:lang w:eastAsia="sr-Cyrl-CS"/>
        </w:rPr>
        <w:t>т</w:t>
      </w:r>
      <w:r w:rsidR="005F163F" w:rsidRPr="00DF6CEF">
        <w:rPr>
          <w:rFonts w:ascii="Arial" w:eastAsia="Times New Roman" w:hAnsi="Arial" w:cs="Arial"/>
          <w:noProof/>
          <w:lang w:eastAsia="sr-Cyrl-CS"/>
        </w:rPr>
        <w:t xml:space="preserve">о је доставио доказе </w:t>
      </w:r>
      <w:r w:rsidRPr="00DF6CEF">
        <w:rPr>
          <w:rFonts w:ascii="Arial" w:eastAsia="Times New Roman" w:hAnsi="Arial" w:cs="Arial"/>
          <w:noProof/>
          <w:lang w:eastAsia="sr-Cyrl-CS"/>
        </w:rPr>
        <w:t xml:space="preserve">да је текст </w:t>
      </w:r>
      <w:r w:rsidR="00CF5FFB" w:rsidRPr="00DF6CEF">
        <w:rPr>
          <w:rFonts w:ascii="Arial" w:eastAsia="Times New Roman" w:hAnsi="Arial" w:cs="Arial"/>
          <w:noProof/>
          <w:lang w:eastAsia="sr-Cyrl-CS"/>
        </w:rPr>
        <w:t>промовисан</w:t>
      </w:r>
      <w:r w:rsidRPr="00DF6CEF">
        <w:rPr>
          <w:rFonts w:ascii="Arial" w:eastAsia="Times New Roman" w:hAnsi="Arial" w:cs="Arial"/>
          <w:noProof/>
          <w:lang w:eastAsia="sr-Cyrl-CS"/>
        </w:rPr>
        <w:t xml:space="preserve"> под слоганима „Да ли је место трансродним женама у професионалном спорту?“ и „Када дискриминација мањине заправо постаје дискриминација већине“?. </w:t>
      </w:r>
      <w:r w:rsidR="0018178E" w:rsidRPr="00DF6CEF">
        <w:rPr>
          <w:rFonts w:ascii="Arial" w:eastAsia="Times New Roman" w:hAnsi="Arial" w:cs="Arial"/>
          <w:noProof/>
          <w:lang w:eastAsia="sr-Cyrl-CS"/>
        </w:rPr>
        <w:t>У</w:t>
      </w:r>
      <w:r w:rsidRPr="00DF6CEF">
        <w:rPr>
          <w:rFonts w:ascii="Arial" w:eastAsia="Times New Roman" w:hAnsi="Arial" w:cs="Arial"/>
          <w:noProof/>
          <w:lang w:eastAsia="sr-Cyrl-CS"/>
        </w:rPr>
        <w:t xml:space="preserve"> питању су сензационалистички наслови, којима се шаље порука да нема места у професионалном спорту за транс особе и имплицира да транс особе дискриминишу већинску популацију ако учествују у спорту.</w:t>
      </w:r>
      <w:r w:rsidR="00876AFE" w:rsidRPr="00DF6CEF">
        <w:rPr>
          <w:rFonts w:ascii="Arial" w:eastAsia="Times New Roman" w:hAnsi="Arial" w:cs="Arial"/>
          <w:noProof/>
          <w:lang w:eastAsia="sr-Cyrl-CS"/>
        </w:rPr>
        <w:t xml:space="preserve"> Увидом у писане доказе, утврђено је да је </w:t>
      </w:r>
      <w:r w:rsidR="00861A10">
        <w:rPr>
          <w:rFonts w:ascii="Arial" w:eastAsia="Times New Roman" w:hAnsi="Arial" w:cs="Arial"/>
          <w:noProof/>
          <w:lang w:eastAsia="sr-Cyrl-CS"/>
        </w:rPr>
        <w:t>сајт</w:t>
      </w:r>
      <w:r w:rsidR="00876AFE" w:rsidRPr="00DF6CEF">
        <w:rPr>
          <w:rFonts w:ascii="Arial" w:eastAsia="Times New Roman" w:hAnsi="Arial" w:cs="Arial"/>
          <w:noProof/>
          <w:lang w:eastAsia="sr-Cyrl-CS"/>
        </w:rPr>
        <w:t xml:space="preserve"> </w:t>
      </w:r>
      <w:r w:rsidR="00626FD2">
        <w:rPr>
          <w:rFonts w:ascii="Arial" w:eastAsia="Times New Roman" w:hAnsi="Arial" w:cs="Arial"/>
          <w:noProof/>
          <w:lang w:eastAsia="sr-Cyrl-CS"/>
        </w:rPr>
        <w:t>Б. Б.</w:t>
      </w:r>
      <w:r w:rsidR="00876AFE" w:rsidRPr="00DF6CEF">
        <w:rPr>
          <w:rFonts w:ascii="Arial" w:eastAsia="Times New Roman" w:hAnsi="Arial" w:cs="Arial"/>
          <w:noProof/>
          <w:lang w:eastAsia="sr-Cyrl-CS"/>
        </w:rPr>
        <w:t xml:space="preserve"> рекламирао, односно промовисао свој текст на друштвеним мрежама на овај начин.</w:t>
      </w:r>
      <w:r w:rsidRPr="00DF6CEF">
        <w:rPr>
          <w:rFonts w:ascii="Arial" w:eastAsia="Times New Roman" w:hAnsi="Arial" w:cs="Arial"/>
          <w:noProof/>
          <w:lang w:eastAsia="sr-Cyrl-CS"/>
        </w:rPr>
        <w:t xml:space="preserve"> Наведени </w:t>
      </w:r>
      <w:r w:rsidR="00861A10">
        <w:rPr>
          <w:rFonts w:ascii="Arial" w:eastAsia="Calibri" w:hAnsi="Arial" w:cs="Arial"/>
          <w:lang w:val="sr-Cyrl-CS"/>
        </w:rPr>
        <w:t>сајт</w:t>
      </w:r>
      <w:r w:rsidRPr="00DF6CEF">
        <w:rPr>
          <w:rFonts w:ascii="Arial" w:eastAsia="Calibri" w:hAnsi="Arial" w:cs="Arial"/>
          <w:lang w:val="sr-Cyrl-CS"/>
        </w:rPr>
        <w:t xml:space="preserve"> се није изјаснио на наводе из притужбе, због чега је Повереник </w:t>
      </w:r>
      <w:r w:rsidR="000539F5" w:rsidRPr="00DF6CEF">
        <w:rPr>
          <w:rFonts w:ascii="Arial" w:eastAsia="Calibri" w:hAnsi="Arial" w:cs="Arial"/>
          <w:lang w:val="sr-Cyrl-CS"/>
        </w:rPr>
        <w:t xml:space="preserve">разматрао предмет на основу чињеница и доказа који су му достављени. </w:t>
      </w:r>
    </w:p>
    <w:p w:rsidR="00203E30" w:rsidRPr="00DF6CEF" w:rsidRDefault="00203E30"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Times New Roman" w:hAnsi="Arial" w:cs="Arial"/>
          <w:noProof/>
          <w:lang w:eastAsia="sr-Cyrl-CS"/>
        </w:rPr>
        <w:t xml:space="preserve">Анализом текста </w:t>
      </w:r>
      <w:r w:rsidRPr="00DF6CEF">
        <w:rPr>
          <w:rFonts w:ascii="Arial" w:eastAsia="Calibri" w:hAnsi="Arial" w:cs="Arial"/>
          <w:color w:val="000000"/>
          <w:lang w:val="sr-Cyrl-CS"/>
        </w:rPr>
        <w:t>„Трансродне особе и професионални спорт“, уочавају се најпре терминолошке грешке и употреба неадекватних термина. Најпре родна дисфорија и трансродност нису термини међу којима се може повући знак једнакости како је то учињено у тексту, јер прво представља психијатријску дијагнозу и не треба је изједначавати са трансродним идентитетима. Осим тога, од самог термина родна дисфорија се одустало јер је по себи патологиз</w:t>
      </w:r>
      <w:r w:rsidR="00814C60" w:rsidRPr="00DF6CEF">
        <w:rPr>
          <w:rFonts w:ascii="Arial" w:eastAsia="Calibri" w:hAnsi="Arial" w:cs="Arial"/>
          <w:color w:val="000000"/>
          <w:lang w:val="sr-Cyrl-CS"/>
        </w:rPr>
        <w:t>ирају</w:t>
      </w:r>
      <w:r w:rsidRPr="00DF6CEF">
        <w:rPr>
          <w:rFonts w:ascii="Arial" w:eastAsia="Calibri" w:hAnsi="Arial" w:cs="Arial"/>
          <w:color w:val="000000"/>
          <w:lang w:val="sr-Cyrl-CS"/>
        </w:rPr>
        <w:t xml:space="preserve">ћ и </w:t>
      </w:r>
      <w:r w:rsidR="00975857" w:rsidRPr="00DF6CEF">
        <w:rPr>
          <w:rFonts w:ascii="Arial" w:eastAsia="Calibri" w:hAnsi="Arial" w:cs="Arial"/>
          <w:color w:val="000000"/>
        </w:rPr>
        <w:t xml:space="preserve">с </w:t>
      </w:r>
      <w:r w:rsidRPr="00DF6CEF">
        <w:rPr>
          <w:rFonts w:ascii="Arial" w:eastAsia="Calibri" w:hAnsi="Arial" w:cs="Arial"/>
          <w:color w:val="000000"/>
          <w:lang w:val="sr-Cyrl-CS"/>
        </w:rPr>
        <w:t>тога замењен термином родна инконгруентност у</w:t>
      </w:r>
      <w:r w:rsidR="00975857" w:rsidRPr="00DF6CEF">
        <w:rPr>
          <w:rFonts w:ascii="Arial" w:eastAsia="Calibri" w:hAnsi="Arial" w:cs="Arial"/>
          <w:color w:val="000000"/>
          <w:lang w:val="sr-Cyrl-CS"/>
        </w:rPr>
        <w:t xml:space="preserve"> новој</w:t>
      </w:r>
      <w:r w:rsidRPr="00DF6CEF">
        <w:rPr>
          <w:rFonts w:ascii="Arial" w:eastAsia="Calibri" w:hAnsi="Arial" w:cs="Arial"/>
          <w:color w:val="000000"/>
          <w:lang w:val="sr-Cyrl-CS"/>
        </w:rPr>
        <w:t xml:space="preserve"> Међунар</w:t>
      </w:r>
      <w:r w:rsidR="00975857" w:rsidRPr="00DF6CEF">
        <w:rPr>
          <w:rFonts w:ascii="Arial" w:eastAsia="Calibri" w:hAnsi="Arial" w:cs="Arial"/>
          <w:color w:val="000000"/>
          <w:lang w:val="sr-Cyrl-CS"/>
        </w:rPr>
        <w:t>одној класификацији</w:t>
      </w:r>
      <w:r w:rsidRPr="00DF6CEF">
        <w:rPr>
          <w:rFonts w:ascii="Arial" w:eastAsia="Calibri" w:hAnsi="Arial" w:cs="Arial"/>
          <w:color w:val="000000"/>
          <w:lang w:val="sr-Cyrl-CS"/>
        </w:rPr>
        <w:t xml:space="preserve"> болести (МКБ-11). </w:t>
      </w:r>
      <w:r w:rsidRPr="00DF6CEF">
        <w:rPr>
          <w:rFonts w:ascii="Arial" w:eastAsia="Calibri" w:hAnsi="Arial" w:cs="Arial"/>
          <w:color w:val="000000"/>
        </w:rPr>
        <w:t xml:space="preserve">Даље, израз „хермафродитизам“ </w:t>
      </w:r>
      <w:r w:rsidR="0018178E" w:rsidRPr="00DF6CEF">
        <w:rPr>
          <w:rFonts w:ascii="Arial" w:eastAsia="Calibri" w:hAnsi="Arial" w:cs="Arial"/>
          <w:color w:val="000000"/>
        </w:rPr>
        <w:t xml:space="preserve">за који аутор текста наводи да је стари назив </w:t>
      </w:r>
      <w:r w:rsidRPr="00DF6CEF">
        <w:rPr>
          <w:rFonts w:ascii="Arial" w:eastAsia="Calibri" w:hAnsi="Arial" w:cs="Arial"/>
          <w:color w:val="000000"/>
        </w:rPr>
        <w:t xml:space="preserve">је не само застарео већ и увредљив за интерсекс односно интерполне особе. </w:t>
      </w:r>
      <w:r w:rsidR="001C2BB8" w:rsidRPr="00DF6CEF">
        <w:rPr>
          <w:rFonts w:ascii="Arial" w:eastAsia="Calibri" w:hAnsi="Arial" w:cs="Arial"/>
          <w:color w:val="000000"/>
        </w:rPr>
        <w:t>И</w:t>
      </w:r>
      <w:r w:rsidRPr="00DF6CEF">
        <w:rPr>
          <w:rFonts w:ascii="Arial" w:eastAsia="Calibri" w:hAnsi="Arial" w:cs="Arial"/>
          <w:color w:val="000000"/>
        </w:rPr>
        <w:t xml:space="preserve">зраз транссексуалност је такође застарео, произлази из медицинског дискурса </w:t>
      </w:r>
      <w:r w:rsidR="0018178E" w:rsidRPr="00DF6CEF">
        <w:rPr>
          <w:rFonts w:ascii="Arial" w:eastAsia="Calibri" w:hAnsi="Arial" w:cs="Arial"/>
          <w:color w:val="000000"/>
        </w:rPr>
        <w:t>за</w:t>
      </w:r>
      <w:r w:rsidRPr="00DF6CEF">
        <w:rPr>
          <w:rFonts w:ascii="Arial" w:eastAsia="Calibri" w:hAnsi="Arial" w:cs="Arial"/>
          <w:color w:val="000000"/>
        </w:rPr>
        <w:t xml:space="preserve"> кога </w:t>
      </w:r>
      <w:r w:rsidR="0018178E" w:rsidRPr="00DF6CEF">
        <w:rPr>
          <w:rFonts w:ascii="Arial" w:eastAsia="Calibri" w:hAnsi="Arial" w:cs="Arial"/>
          <w:color w:val="000000"/>
        </w:rPr>
        <w:t xml:space="preserve">и </w:t>
      </w:r>
      <w:r w:rsidRPr="00DF6CEF">
        <w:rPr>
          <w:rFonts w:ascii="Arial" w:eastAsia="Calibri" w:hAnsi="Arial" w:cs="Arial"/>
          <w:color w:val="000000"/>
        </w:rPr>
        <w:t>организације</w:t>
      </w:r>
      <w:r w:rsidR="00975857" w:rsidRPr="00DF6CEF">
        <w:rPr>
          <w:rFonts w:ascii="Arial" w:eastAsia="Calibri" w:hAnsi="Arial" w:cs="Arial"/>
          <w:color w:val="000000"/>
        </w:rPr>
        <w:t xml:space="preserve"> за заштиту права </w:t>
      </w:r>
      <w:r w:rsidR="00975857" w:rsidRPr="00DF6CEF">
        <w:rPr>
          <w:rFonts w:ascii="Arial" w:eastAsia="Calibri" w:hAnsi="Arial" w:cs="Arial"/>
          <w:color w:val="000000"/>
        </w:rPr>
        <w:lastRenderedPageBreak/>
        <w:t>транс особа</w:t>
      </w:r>
      <w:r w:rsidRPr="00DF6CEF">
        <w:rPr>
          <w:rFonts w:ascii="Arial" w:eastAsia="Calibri" w:hAnsi="Arial" w:cs="Arial"/>
          <w:color w:val="000000"/>
        </w:rPr>
        <w:t xml:space="preserve"> препоручују да се </w:t>
      </w:r>
      <w:r w:rsidR="0018178E" w:rsidRPr="00DF6CEF">
        <w:rPr>
          <w:rFonts w:ascii="Arial" w:eastAsia="Calibri" w:hAnsi="Arial" w:cs="Arial"/>
          <w:color w:val="000000"/>
        </w:rPr>
        <w:t xml:space="preserve">не </w:t>
      </w:r>
      <w:r w:rsidRPr="00DF6CEF">
        <w:rPr>
          <w:rFonts w:ascii="Arial" w:eastAsia="Calibri" w:hAnsi="Arial" w:cs="Arial"/>
          <w:color w:val="000000"/>
        </w:rPr>
        <w:t>корист</w:t>
      </w:r>
      <w:r w:rsidR="0018178E" w:rsidRPr="00DF6CEF">
        <w:rPr>
          <w:rFonts w:ascii="Arial" w:eastAsia="Calibri" w:hAnsi="Arial" w:cs="Arial"/>
          <w:color w:val="000000"/>
        </w:rPr>
        <w:t xml:space="preserve">и, као ни </w:t>
      </w:r>
      <w:r w:rsidRPr="00DF6CEF">
        <w:rPr>
          <w:rFonts w:ascii="Arial" w:eastAsia="Calibri" w:hAnsi="Arial" w:cs="Arial"/>
          <w:color w:val="000000"/>
        </w:rPr>
        <w:t>термини као што су трансп</w:t>
      </w:r>
      <w:r w:rsidR="0018178E" w:rsidRPr="00DF6CEF">
        <w:rPr>
          <w:rFonts w:ascii="Arial" w:eastAsia="Calibri" w:hAnsi="Arial" w:cs="Arial"/>
          <w:color w:val="000000"/>
        </w:rPr>
        <w:t>олност односно трансполна особа</w:t>
      </w:r>
      <w:r w:rsidRPr="00DF6CEF">
        <w:rPr>
          <w:rFonts w:ascii="Arial" w:eastAsia="Calibri" w:hAnsi="Arial" w:cs="Arial"/>
          <w:color w:val="000000"/>
        </w:rPr>
        <w:t>.</w:t>
      </w:r>
    </w:p>
    <w:p w:rsidR="00203E30" w:rsidRPr="00DF6CEF" w:rsidRDefault="00203E30"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color w:val="000000"/>
        </w:rPr>
        <w:t xml:space="preserve">Поред </w:t>
      </w:r>
      <w:r w:rsidR="0018178E" w:rsidRPr="00DF6CEF">
        <w:rPr>
          <w:rFonts w:ascii="Arial" w:eastAsia="Calibri" w:hAnsi="Arial" w:cs="Arial"/>
          <w:color w:val="000000"/>
        </w:rPr>
        <w:t>наведеног</w:t>
      </w:r>
      <w:r w:rsidRPr="00DF6CEF">
        <w:rPr>
          <w:rFonts w:ascii="Arial" w:eastAsia="Calibri" w:hAnsi="Arial" w:cs="Arial"/>
          <w:color w:val="000000"/>
        </w:rPr>
        <w:t xml:space="preserve">, текст садржи и </w:t>
      </w:r>
      <w:r w:rsidR="00C8759E" w:rsidRPr="00DF6CEF">
        <w:rPr>
          <w:rFonts w:ascii="Arial" w:eastAsia="Calibri" w:hAnsi="Arial" w:cs="Arial"/>
          <w:color w:val="000000"/>
        </w:rPr>
        <w:t>недовољна</w:t>
      </w:r>
      <w:r w:rsidRPr="00DF6CEF">
        <w:rPr>
          <w:rFonts w:ascii="Arial" w:eastAsia="Calibri" w:hAnsi="Arial" w:cs="Arial"/>
          <w:color w:val="000000"/>
        </w:rPr>
        <w:t xml:space="preserve"> појашњења која могу довести до погрешних закључака. </w:t>
      </w:r>
      <w:r w:rsidR="00814C60" w:rsidRPr="00DF6CEF">
        <w:rPr>
          <w:rFonts w:ascii="Arial" w:eastAsia="Calibri" w:hAnsi="Arial" w:cs="Arial"/>
          <w:color w:val="000000"/>
        </w:rPr>
        <w:t>С тим у вези,</w:t>
      </w:r>
      <w:r w:rsidR="00C8759E" w:rsidRPr="00DF6CEF">
        <w:rPr>
          <w:rFonts w:ascii="Arial" w:eastAsia="Calibri" w:hAnsi="Arial" w:cs="Arial"/>
          <w:color w:val="000000"/>
        </w:rPr>
        <w:t xml:space="preserve"> најпре би</w:t>
      </w:r>
      <w:r w:rsidR="00814C60" w:rsidRPr="00DF6CEF">
        <w:rPr>
          <w:rFonts w:ascii="Arial" w:eastAsia="Calibri" w:hAnsi="Arial" w:cs="Arial"/>
          <w:color w:val="000000"/>
        </w:rPr>
        <w:t xml:space="preserve"> било важно појаснити да је схватање пола сложено питање које укључује и биолошке али и психиолошке и </w:t>
      </w:r>
      <w:r w:rsidR="001B065E" w:rsidRPr="00DF6CEF">
        <w:rPr>
          <w:rFonts w:ascii="Arial" w:eastAsia="Calibri" w:hAnsi="Arial" w:cs="Arial"/>
          <w:color w:val="000000"/>
        </w:rPr>
        <w:t>друштвене</w:t>
      </w:r>
      <w:r w:rsidR="00814C60" w:rsidRPr="00DF6CEF">
        <w:rPr>
          <w:rFonts w:ascii="Arial" w:eastAsia="Calibri" w:hAnsi="Arial" w:cs="Arial"/>
          <w:color w:val="000000"/>
        </w:rPr>
        <w:t xml:space="preserve"> аспекте. </w:t>
      </w:r>
      <w:r w:rsidR="0018178E" w:rsidRPr="00DF6CEF">
        <w:rPr>
          <w:rFonts w:ascii="Arial" w:eastAsia="Calibri" w:hAnsi="Arial" w:cs="Arial"/>
          <w:color w:val="000000"/>
        </w:rPr>
        <w:t>Р</w:t>
      </w:r>
      <w:r w:rsidR="00814C60" w:rsidRPr="00DF6CEF">
        <w:rPr>
          <w:rFonts w:ascii="Arial" w:eastAsia="Calibri" w:hAnsi="Arial" w:cs="Arial"/>
          <w:color w:val="000000"/>
        </w:rPr>
        <w:t xml:space="preserve">од се у тексту назива психолошком категоријом, иако је род </w:t>
      </w:r>
      <w:r w:rsidR="0018178E" w:rsidRPr="00DF6CEF">
        <w:rPr>
          <w:rFonts w:ascii="Arial" w:eastAsia="Calibri" w:hAnsi="Arial" w:cs="Arial"/>
          <w:color w:val="000000"/>
        </w:rPr>
        <w:t>социјални конструкт</w:t>
      </w:r>
      <w:r w:rsidR="00814C60" w:rsidRPr="00DF6CEF">
        <w:rPr>
          <w:rFonts w:ascii="Arial" w:eastAsia="Calibri" w:hAnsi="Arial" w:cs="Arial"/>
          <w:color w:val="000000"/>
        </w:rPr>
        <w:t>.</w:t>
      </w:r>
      <w:r w:rsidR="00814C60" w:rsidRPr="00DF6CEF">
        <w:rPr>
          <w:rFonts w:ascii="Arial" w:eastAsia="Calibri" w:hAnsi="Arial" w:cs="Arial"/>
        </w:rPr>
        <w:t xml:space="preserve"> </w:t>
      </w:r>
      <w:r w:rsidR="000539F5" w:rsidRPr="00DF6CEF">
        <w:rPr>
          <w:rFonts w:ascii="Arial" w:eastAsia="Calibri" w:hAnsi="Arial" w:cs="Arial"/>
        </w:rPr>
        <w:t>Тако д</w:t>
      </w:r>
      <w:r w:rsidR="00814C60" w:rsidRPr="00DF6CEF">
        <w:rPr>
          <w:rFonts w:ascii="Arial" w:eastAsia="Calibri" w:hAnsi="Arial" w:cs="Arial"/>
        </w:rPr>
        <w:t xml:space="preserve">окументи Уједињених нација препознају </w:t>
      </w:r>
      <w:r w:rsidR="00814C60" w:rsidRPr="00DF6CEF">
        <w:rPr>
          <w:rFonts w:ascii="Arial" w:eastAsia="Calibri" w:hAnsi="Arial" w:cs="Arial"/>
          <w:color w:val="000000"/>
        </w:rPr>
        <w:t>родни идентитет</w:t>
      </w:r>
      <w:r w:rsidR="004346DC" w:rsidRPr="00DF6CEF">
        <w:rPr>
          <w:rFonts w:ascii="Arial" w:eastAsia="Calibri" w:hAnsi="Arial" w:cs="Arial"/>
          <w:color w:val="000000"/>
        </w:rPr>
        <w:t xml:space="preserve"> као лично схватање свог рода које може али и не мора да се подудара са полом који је приписан</w:t>
      </w:r>
      <w:r w:rsidR="00D263AE" w:rsidRPr="00DF6CEF">
        <w:rPr>
          <w:rFonts w:ascii="Arial" w:eastAsia="Calibri" w:hAnsi="Arial" w:cs="Arial"/>
          <w:color w:val="000000"/>
        </w:rPr>
        <w:t xml:space="preserve"> рођењем</w:t>
      </w:r>
      <w:r w:rsidR="004346DC" w:rsidRPr="00DF6CEF">
        <w:rPr>
          <w:rFonts w:ascii="Arial" w:eastAsia="Calibri" w:hAnsi="Arial" w:cs="Arial"/>
          <w:color w:val="000000"/>
        </w:rPr>
        <w:t>. О</w:t>
      </w:r>
      <w:r w:rsidR="00814C60" w:rsidRPr="00DF6CEF">
        <w:rPr>
          <w:rFonts w:ascii="Arial" w:eastAsia="Calibri" w:hAnsi="Arial" w:cs="Arial"/>
          <w:color w:val="000000"/>
        </w:rPr>
        <w:t xml:space="preserve">дноси </w:t>
      </w:r>
      <w:r w:rsidR="00B0622D" w:rsidRPr="00DF6CEF">
        <w:rPr>
          <w:rFonts w:ascii="Arial" w:eastAsia="Calibri" w:hAnsi="Arial" w:cs="Arial"/>
          <w:color w:val="000000"/>
        </w:rPr>
        <w:t xml:space="preserve">се </w:t>
      </w:r>
      <w:r w:rsidR="00814C60" w:rsidRPr="00DF6CEF">
        <w:rPr>
          <w:rFonts w:ascii="Arial" w:eastAsia="Calibri" w:hAnsi="Arial" w:cs="Arial"/>
          <w:color w:val="000000"/>
        </w:rPr>
        <w:t>на сопствени осећај тела и испољавање рода одећом, говором и понашањем.</w:t>
      </w:r>
      <w:r w:rsidR="00814C60" w:rsidRPr="00DF6CEF">
        <w:rPr>
          <w:rFonts w:ascii="Arial" w:eastAsia="Calibri" w:hAnsi="Arial" w:cs="Arial"/>
          <w:color w:val="000000"/>
          <w:vertAlign w:val="superscript"/>
        </w:rPr>
        <w:footnoteReference w:id="6"/>
      </w:r>
    </w:p>
    <w:p w:rsidR="00052311" w:rsidRPr="00DF6CEF" w:rsidRDefault="00F37CBC"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color w:val="000000"/>
        </w:rPr>
        <w:t>Аутори су, већи део текста посветили утицају хормона тестостерона, и пубертетског развоја, на остваривање одређених спортских резултата. С тим у вези неспорно је да постоје научне потврде утицаја овог хормона на развој мишићне масе, на које су се аутори текста позивали.</w:t>
      </w:r>
      <w:r w:rsidR="00193FCE" w:rsidRPr="00DF6CEF">
        <w:rPr>
          <w:rFonts w:ascii="Arial" w:eastAsia="Calibri" w:hAnsi="Arial" w:cs="Arial"/>
          <w:color w:val="000000"/>
        </w:rPr>
        <w:t xml:space="preserve"> Из тих ра</w:t>
      </w:r>
      <w:r w:rsidR="004346DC" w:rsidRPr="00DF6CEF">
        <w:rPr>
          <w:rFonts w:ascii="Arial" w:eastAsia="Calibri" w:hAnsi="Arial" w:cs="Arial"/>
          <w:color w:val="000000"/>
        </w:rPr>
        <w:t>злога се указује и на одлуку Међународног олимпијског комитета</w:t>
      </w:r>
      <w:r w:rsidR="00193FCE" w:rsidRPr="00DF6CEF">
        <w:rPr>
          <w:rFonts w:ascii="Arial" w:eastAsia="Calibri" w:hAnsi="Arial" w:cs="Arial"/>
          <w:color w:val="000000"/>
        </w:rPr>
        <w:t xml:space="preserve"> о дозвољеном нивоу тестостерона код транс спортисткиња</w:t>
      </w:r>
      <w:r w:rsidR="004346DC" w:rsidRPr="00DF6CEF">
        <w:rPr>
          <w:rFonts w:ascii="Arial" w:eastAsia="Calibri" w:hAnsi="Arial" w:cs="Arial"/>
          <w:color w:val="000000"/>
        </w:rPr>
        <w:t>, као услову за учешће на такмичењима</w:t>
      </w:r>
      <w:r w:rsidR="00193FCE" w:rsidRPr="00DF6CEF">
        <w:rPr>
          <w:rFonts w:ascii="Arial" w:eastAsia="Calibri" w:hAnsi="Arial" w:cs="Arial"/>
          <w:color w:val="000000"/>
        </w:rPr>
        <w:t>.</w:t>
      </w:r>
      <w:r w:rsidR="0053358E" w:rsidRPr="00DF6CEF">
        <w:rPr>
          <w:rFonts w:ascii="Arial" w:eastAsia="Calibri" w:hAnsi="Arial" w:cs="Arial"/>
          <w:color w:val="000000"/>
        </w:rPr>
        <w:t xml:space="preserve"> </w:t>
      </w:r>
      <w:r w:rsidR="00CF5FFB" w:rsidRPr="00DF6CEF">
        <w:rPr>
          <w:rFonts w:ascii="Arial" w:eastAsia="Calibri" w:hAnsi="Arial" w:cs="Arial"/>
          <w:color w:val="000000"/>
        </w:rPr>
        <w:t xml:space="preserve">Међутим, </w:t>
      </w:r>
      <w:r w:rsidR="0018178E" w:rsidRPr="00DF6CEF">
        <w:rPr>
          <w:rFonts w:ascii="Arial" w:eastAsia="Calibri" w:hAnsi="Arial" w:cs="Arial"/>
          <w:color w:val="000000"/>
        </w:rPr>
        <w:t>у</w:t>
      </w:r>
      <w:r w:rsidR="0053358E" w:rsidRPr="00DF6CEF">
        <w:rPr>
          <w:rFonts w:ascii="Arial" w:eastAsia="Calibri" w:hAnsi="Arial" w:cs="Arial"/>
          <w:color w:val="000000"/>
        </w:rPr>
        <w:t xml:space="preserve"> бројним научним радовима појашњава се да на мишићну грађу утиче</w:t>
      </w:r>
      <w:r w:rsidR="007501E4" w:rsidRPr="00DF6CEF">
        <w:rPr>
          <w:rFonts w:ascii="Arial" w:eastAsia="Calibri" w:hAnsi="Arial" w:cs="Arial"/>
          <w:color w:val="000000"/>
        </w:rPr>
        <w:t xml:space="preserve"> много</w:t>
      </w:r>
      <w:r w:rsidR="00D263AE" w:rsidRPr="00DF6CEF">
        <w:rPr>
          <w:rFonts w:ascii="Arial" w:eastAsia="Calibri" w:hAnsi="Arial" w:cs="Arial"/>
          <w:color w:val="000000"/>
        </w:rPr>
        <w:t xml:space="preserve"> фактора</w:t>
      </w:r>
      <w:r w:rsidR="007501E4" w:rsidRPr="00DF6CEF">
        <w:rPr>
          <w:rFonts w:ascii="Arial" w:eastAsia="Calibri" w:hAnsi="Arial" w:cs="Arial"/>
          <w:color w:val="000000"/>
        </w:rPr>
        <w:t>,</w:t>
      </w:r>
      <w:r w:rsidR="0053358E" w:rsidRPr="00DF6CEF">
        <w:rPr>
          <w:rFonts w:ascii="Arial" w:eastAsia="Calibri" w:hAnsi="Arial" w:cs="Arial"/>
          <w:color w:val="000000"/>
        </w:rPr>
        <w:t xml:space="preserve"> а не нужно само количина тестостерона</w:t>
      </w:r>
      <w:r w:rsidR="0053358E" w:rsidRPr="00DF6CEF">
        <w:rPr>
          <w:rStyle w:val="FootnoteReference"/>
          <w:rFonts w:ascii="Arial" w:eastAsia="Calibri" w:hAnsi="Arial" w:cs="Arial"/>
          <w:color w:val="000000"/>
        </w:rPr>
        <w:footnoteReference w:id="7"/>
      </w:r>
      <w:r w:rsidR="00B0622D" w:rsidRPr="00DF6CEF">
        <w:rPr>
          <w:rFonts w:ascii="Arial" w:eastAsia="Calibri" w:hAnsi="Arial" w:cs="Arial"/>
          <w:color w:val="000000"/>
        </w:rPr>
        <w:t xml:space="preserve">. </w:t>
      </w:r>
      <w:r w:rsidR="00CF5FFB" w:rsidRPr="00DF6CEF">
        <w:rPr>
          <w:rFonts w:ascii="Arial" w:eastAsia="Calibri" w:hAnsi="Arial" w:cs="Arial"/>
          <w:color w:val="000000"/>
        </w:rPr>
        <w:t xml:space="preserve">Бројна су </w:t>
      </w:r>
      <w:r w:rsidR="00B0622D" w:rsidRPr="00DF6CEF">
        <w:rPr>
          <w:rFonts w:ascii="Arial" w:eastAsia="Calibri" w:hAnsi="Arial" w:cs="Arial"/>
          <w:color w:val="000000"/>
        </w:rPr>
        <w:t>мишљења</w:t>
      </w:r>
      <w:r w:rsidR="007501E4" w:rsidRPr="00DF6CEF">
        <w:rPr>
          <w:rFonts w:ascii="Arial" w:eastAsia="Calibri" w:hAnsi="Arial" w:cs="Arial"/>
          <w:color w:val="000000"/>
        </w:rPr>
        <w:t xml:space="preserve"> и </w:t>
      </w:r>
      <w:r w:rsidR="00193FCE" w:rsidRPr="00DF6CEF">
        <w:rPr>
          <w:rFonts w:ascii="Arial" w:eastAsia="Calibri" w:hAnsi="Arial" w:cs="Arial"/>
          <w:color w:val="000000"/>
        </w:rPr>
        <w:t>радови који указују да је тестостерон важан, али да је превише поједностављено сматрати да је само он најважнији чинилац остваривања врхунских спортских резултата</w:t>
      </w:r>
      <w:r w:rsidR="00193FCE" w:rsidRPr="00DF6CEF">
        <w:rPr>
          <w:rStyle w:val="FootnoteReference"/>
          <w:rFonts w:ascii="Arial" w:eastAsia="Calibri" w:hAnsi="Arial" w:cs="Arial"/>
          <w:color w:val="000000"/>
        </w:rPr>
        <w:footnoteReference w:id="8"/>
      </w:r>
      <w:r w:rsidR="00B421E8" w:rsidRPr="00DF6CEF">
        <w:rPr>
          <w:rFonts w:ascii="Arial" w:eastAsia="Calibri" w:hAnsi="Arial" w:cs="Arial"/>
          <w:color w:val="000000"/>
        </w:rPr>
        <w:t xml:space="preserve">. </w:t>
      </w:r>
      <w:r w:rsidR="00193FCE" w:rsidRPr="00DF6CEF">
        <w:rPr>
          <w:rFonts w:ascii="Arial" w:eastAsia="Calibri" w:hAnsi="Arial" w:cs="Arial"/>
          <w:color w:val="000000"/>
        </w:rPr>
        <w:t>Бити професионални спортиста/киња, укључује много аспек</w:t>
      </w:r>
      <w:r w:rsidR="007501E4" w:rsidRPr="00DF6CEF">
        <w:rPr>
          <w:rFonts w:ascii="Arial" w:eastAsia="Calibri" w:hAnsi="Arial" w:cs="Arial"/>
          <w:color w:val="000000"/>
        </w:rPr>
        <w:t>а</w:t>
      </w:r>
      <w:r w:rsidR="00193FCE" w:rsidRPr="00DF6CEF">
        <w:rPr>
          <w:rFonts w:ascii="Arial" w:eastAsia="Calibri" w:hAnsi="Arial" w:cs="Arial"/>
          <w:color w:val="000000"/>
        </w:rPr>
        <w:t xml:space="preserve">та </w:t>
      </w:r>
      <w:r w:rsidR="0053358E" w:rsidRPr="00DF6CEF">
        <w:rPr>
          <w:rFonts w:ascii="Arial" w:eastAsia="Calibri" w:hAnsi="Arial" w:cs="Arial"/>
          <w:color w:val="000000"/>
        </w:rPr>
        <w:t>личности</w:t>
      </w:r>
      <w:r w:rsidR="000F2115" w:rsidRPr="00DF6CEF">
        <w:rPr>
          <w:rFonts w:ascii="Arial" w:eastAsia="Calibri" w:hAnsi="Arial" w:cs="Arial"/>
          <w:color w:val="000000"/>
        </w:rPr>
        <w:t>, посвећеност</w:t>
      </w:r>
      <w:r w:rsidR="0053358E" w:rsidRPr="00DF6CEF">
        <w:rPr>
          <w:rFonts w:ascii="Arial" w:eastAsia="Calibri" w:hAnsi="Arial" w:cs="Arial"/>
          <w:color w:val="000000"/>
        </w:rPr>
        <w:t xml:space="preserve">, </w:t>
      </w:r>
      <w:r w:rsidR="000F2115" w:rsidRPr="00DF6CEF">
        <w:rPr>
          <w:rFonts w:ascii="Arial" w:eastAsia="Calibri" w:hAnsi="Arial" w:cs="Arial"/>
          <w:color w:val="000000"/>
        </w:rPr>
        <w:t>менталну снагу, таленат и тренирање</w:t>
      </w:r>
      <w:r w:rsidR="009C46AA" w:rsidRPr="00DF6CEF">
        <w:rPr>
          <w:rFonts w:ascii="Arial" w:eastAsia="Calibri" w:hAnsi="Arial" w:cs="Arial"/>
          <w:color w:val="000000"/>
        </w:rPr>
        <w:t>.</w:t>
      </w:r>
      <w:r w:rsidR="00A4487A" w:rsidRPr="00DF6CEF">
        <w:rPr>
          <w:rFonts w:ascii="Arial" w:eastAsia="Calibri" w:hAnsi="Arial" w:cs="Arial"/>
          <w:color w:val="000000"/>
        </w:rPr>
        <w:t xml:space="preserve"> </w:t>
      </w:r>
      <w:r w:rsidR="00CF5FFB" w:rsidRPr="00DF6CEF">
        <w:rPr>
          <w:rFonts w:ascii="Arial" w:eastAsia="Calibri" w:hAnsi="Arial" w:cs="Arial"/>
          <w:color w:val="000000"/>
        </w:rPr>
        <w:t>С</w:t>
      </w:r>
      <w:r w:rsidR="00344693" w:rsidRPr="00DF6CEF">
        <w:rPr>
          <w:rFonts w:ascii="Arial" w:eastAsia="Calibri" w:hAnsi="Arial" w:cs="Arial"/>
          <w:color w:val="000000"/>
        </w:rPr>
        <w:t>вођењ</w:t>
      </w:r>
      <w:r w:rsidR="00A4487A" w:rsidRPr="00DF6CEF">
        <w:rPr>
          <w:rFonts w:ascii="Arial" w:eastAsia="Calibri" w:hAnsi="Arial" w:cs="Arial"/>
          <w:color w:val="000000"/>
        </w:rPr>
        <w:t>е спортских постигнућа код жена</w:t>
      </w:r>
      <w:r w:rsidR="00AA0CD9" w:rsidRPr="00DF6CEF">
        <w:rPr>
          <w:rFonts w:ascii="Arial" w:eastAsia="Calibri" w:hAnsi="Arial" w:cs="Arial"/>
          <w:color w:val="000000"/>
        </w:rPr>
        <w:t xml:space="preserve"> само</w:t>
      </w:r>
      <w:r w:rsidR="00344693" w:rsidRPr="00DF6CEF">
        <w:rPr>
          <w:rFonts w:ascii="Arial" w:eastAsia="Calibri" w:hAnsi="Arial" w:cs="Arial"/>
          <w:color w:val="000000"/>
        </w:rPr>
        <w:t xml:space="preserve"> на ниво тестостерона, може довести до забрињавајуће праксе </w:t>
      </w:r>
      <w:r w:rsidR="00AA0CD9" w:rsidRPr="00DF6CEF">
        <w:rPr>
          <w:rFonts w:ascii="Arial" w:eastAsia="Calibri" w:hAnsi="Arial" w:cs="Arial"/>
          <w:color w:val="000000"/>
        </w:rPr>
        <w:t>подвргавања жена ме</w:t>
      </w:r>
      <w:r w:rsidR="00A4487A" w:rsidRPr="00DF6CEF">
        <w:rPr>
          <w:rFonts w:ascii="Arial" w:eastAsia="Calibri" w:hAnsi="Arial" w:cs="Arial"/>
          <w:color w:val="000000"/>
        </w:rPr>
        <w:t>ди</w:t>
      </w:r>
      <w:r w:rsidR="00AA0CD9" w:rsidRPr="00DF6CEF">
        <w:rPr>
          <w:rFonts w:ascii="Arial" w:eastAsia="Calibri" w:hAnsi="Arial" w:cs="Arial"/>
          <w:color w:val="000000"/>
        </w:rPr>
        <w:t>цинским третманима</w:t>
      </w:r>
      <w:r w:rsidR="0018178E" w:rsidRPr="00DF6CEF">
        <w:rPr>
          <w:rFonts w:ascii="Arial" w:eastAsia="Calibri" w:hAnsi="Arial" w:cs="Arial"/>
          <w:color w:val="000000"/>
        </w:rPr>
        <w:t xml:space="preserve"> и</w:t>
      </w:r>
      <w:r w:rsidR="00A4487A" w:rsidRPr="00DF6CEF">
        <w:rPr>
          <w:rFonts w:ascii="Arial" w:eastAsia="Calibri" w:hAnsi="Arial" w:cs="Arial"/>
          <w:color w:val="000000"/>
        </w:rPr>
        <w:t xml:space="preserve"> </w:t>
      </w:r>
      <w:r w:rsidR="00AA0CD9" w:rsidRPr="00DF6CEF">
        <w:rPr>
          <w:rFonts w:ascii="Arial" w:eastAsia="Calibri" w:hAnsi="Arial" w:cs="Arial"/>
          <w:color w:val="000000"/>
        </w:rPr>
        <w:t>анализама.</w:t>
      </w:r>
      <w:r w:rsidR="00052311" w:rsidRPr="00DF6CEF">
        <w:rPr>
          <w:rFonts w:ascii="Arial" w:eastAsia="Calibri" w:hAnsi="Arial" w:cs="Arial"/>
          <w:noProof/>
        </w:rPr>
        <w:t xml:space="preserve"> По питању учешћа транс жена у професионалном спорту, Америчко удружење за грађанске слободе указује да не постоје два тела која су иста, па се и транс спортисткиње разликују по својим атлетским способностима, баш као и цисродне спортисткиње. Искључивање жена које су транс из тимова и такмичења штети свим женама и отвара врата, родној контроли у којима свака жена може бити изложена инванзивним тестовима под оптужбом да је „превише маскулина“. Транс особе као и све друге особе, могу трпети штетне последице по своје физичко и емотивно стање и здравље, када су избачени</w:t>
      </w:r>
      <w:r w:rsidR="003B2DF6">
        <w:rPr>
          <w:rFonts w:ascii="Arial" w:eastAsia="Calibri" w:hAnsi="Arial" w:cs="Arial"/>
          <w:noProof/>
        </w:rPr>
        <w:t xml:space="preserve"> из својих простора и заједница</w:t>
      </w:r>
      <w:r w:rsidR="00052311" w:rsidRPr="00DF6CEF">
        <w:rPr>
          <w:rFonts w:ascii="Arial" w:eastAsia="Calibri" w:hAnsi="Arial" w:cs="Arial"/>
          <w:noProof/>
        </w:rPr>
        <w:t>.</w:t>
      </w:r>
    </w:p>
    <w:p w:rsidR="00CF5FFB" w:rsidRPr="00DF6CEF" w:rsidRDefault="00CF5FFB"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color w:val="000000"/>
        </w:rPr>
        <w:t>Текст додатно подстиче</w:t>
      </w:r>
      <w:r w:rsidR="002C23DF" w:rsidRPr="00DF6CEF">
        <w:rPr>
          <w:rFonts w:ascii="Arial" w:eastAsia="Calibri" w:hAnsi="Arial" w:cs="Arial"/>
          <w:color w:val="000000"/>
        </w:rPr>
        <w:t xml:space="preserve"> предрасуде о транс особама</w:t>
      </w:r>
      <w:r w:rsidR="009C46AA" w:rsidRPr="00DF6CEF">
        <w:rPr>
          <w:rFonts w:ascii="Arial" w:eastAsia="Calibri" w:hAnsi="Arial" w:cs="Arial"/>
          <w:color w:val="000000"/>
        </w:rPr>
        <w:t>. Наиме, наводи се пример</w:t>
      </w:r>
      <w:r w:rsidR="000355A9" w:rsidRPr="00DF6CEF">
        <w:rPr>
          <w:rFonts w:ascii="Arial" w:eastAsia="Calibri" w:hAnsi="Arial" w:cs="Arial"/>
          <w:color w:val="000000"/>
        </w:rPr>
        <w:t xml:space="preserve"> трансродне</w:t>
      </w:r>
      <w:r w:rsidR="009C46AA" w:rsidRPr="00DF6CEF">
        <w:rPr>
          <w:rFonts w:ascii="Arial" w:eastAsia="Calibri" w:hAnsi="Arial" w:cs="Arial"/>
          <w:color w:val="000000"/>
        </w:rPr>
        <w:t xml:space="preserve"> пливачице Лие Томас </w:t>
      </w:r>
      <w:r w:rsidR="000355A9" w:rsidRPr="00DF6CEF">
        <w:rPr>
          <w:rFonts w:ascii="Arial" w:eastAsia="Calibri" w:hAnsi="Arial" w:cs="Arial"/>
          <w:color w:val="000000"/>
        </w:rPr>
        <w:t xml:space="preserve">за коју се </w:t>
      </w:r>
      <w:r w:rsidR="00344693" w:rsidRPr="00DF6CEF">
        <w:rPr>
          <w:rFonts w:ascii="Arial" w:eastAsia="Calibri" w:hAnsi="Arial" w:cs="Arial"/>
          <w:color w:val="000000"/>
        </w:rPr>
        <w:t>каже</w:t>
      </w:r>
      <w:r w:rsidR="000355A9" w:rsidRPr="00DF6CEF">
        <w:rPr>
          <w:rFonts w:ascii="Arial" w:eastAsia="Calibri" w:hAnsi="Arial" w:cs="Arial"/>
          <w:color w:val="000000"/>
        </w:rPr>
        <w:t xml:space="preserve"> „да није знала за пораз“. Најпре, сам пример </w:t>
      </w:r>
      <w:r w:rsidR="000F2115" w:rsidRPr="00DF6CEF">
        <w:rPr>
          <w:rFonts w:ascii="Arial" w:eastAsia="Calibri" w:hAnsi="Arial" w:cs="Arial"/>
          <w:color w:val="000000"/>
        </w:rPr>
        <w:t>ове пливачице је контроверзан из више разлога, да би могао да се узме као репрезентативан, а такође неистина је да пливачица није била поражена</w:t>
      </w:r>
      <w:r w:rsidR="00344693" w:rsidRPr="00DF6CEF">
        <w:rPr>
          <w:rFonts w:ascii="Arial" w:eastAsia="Calibri" w:hAnsi="Arial" w:cs="Arial"/>
          <w:color w:val="000000"/>
        </w:rPr>
        <w:t>, и то</w:t>
      </w:r>
      <w:r w:rsidR="000F2115" w:rsidRPr="00DF6CEF">
        <w:rPr>
          <w:rFonts w:ascii="Arial" w:eastAsia="Calibri" w:hAnsi="Arial" w:cs="Arial"/>
          <w:color w:val="000000"/>
        </w:rPr>
        <w:t xml:space="preserve"> од стране цис-родних пливачица. На листи најбоље рангираних пливачица у САД, Лиа Томас се налази на 59. месту</w:t>
      </w:r>
      <w:r w:rsidR="000F2115" w:rsidRPr="00DF6CEF">
        <w:rPr>
          <w:rStyle w:val="FootnoteReference"/>
          <w:rFonts w:ascii="Arial" w:eastAsia="Calibri" w:hAnsi="Arial" w:cs="Arial"/>
          <w:color w:val="000000"/>
        </w:rPr>
        <w:footnoteReference w:id="9"/>
      </w:r>
      <w:r w:rsidR="000F2115" w:rsidRPr="00DF6CEF">
        <w:rPr>
          <w:rFonts w:ascii="Arial" w:eastAsia="Calibri" w:hAnsi="Arial" w:cs="Arial"/>
          <w:color w:val="000000"/>
        </w:rPr>
        <w:t xml:space="preserve">. </w:t>
      </w:r>
      <w:r w:rsidR="00F7533E" w:rsidRPr="00DF6CEF">
        <w:rPr>
          <w:rFonts w:ascii="Arial" w:eastAsia="Calibri" w:hAnsi="Arial" w:cs="Arial"/>
        </w:rPr>
        <w:t>Питање учешћа трансродних особа у професион</w:t>
      </w:r>
      <w:r w:rsidR="007C50A7" w:rsidRPr="00DF6CEF">
        <w:rPr>
          <w:rFonts w:ascii="Arial" w:eastAsia="Calibri" w:hAnsi="Arial" w:cs="Arial"/>
        </w:rPr>
        <w:t>алном спорту је</w:t>
      </w:r>
      <w:r w:rsidR="000A3E67" w:rsidRPr="00DF6CEF">
        <w:rPr>
          <w:rFonts w:ascii="Arial" w:eastAsia="Calibri" w:hAnsi="Arial" w:cs="Arial"/>
        </w:rPr>
        <w:t xml:space="preserve"> још увек</w:t>
      </w:r>
      <w:r w:rsidR="007C50A7" w:rsidRPr="00DF6CEF">
        <w:rPr>
          <w:rFonts w:ascii="Arial" w:eastAsia="Calibri" w:hAnsi="Arial" w:cs="Arial"/>
        </w:rPr>
        <w:t xml:space="preserve"> отворено питање</w:t>
      </w:r>
      <w:r w:rsidR="00F7533E" w:rsidRPr="00DF6CEF">
        <w:rPr>
          <w:rFonts w:ascii="Arial" w:eastAsia="Calibri" w:hAnsi="Arial" w:cs="Arial"/>
        </w:rPr>
        <w:t xml:space="preserve"> и захтева мултидисциплинаран приступ који ће уважити биолошке, психолошке, правне и друге аспекте како би се свим спортисткињама пружили праведни такмичарски услови</w:t>
      </w:r>
      <w:r w:rsidR="00AF4C21" w:rsidRPr="00DF6CEF">
        <w:rPr>
          <w:rStyle w:val="FootnoteReference"/>
          <w:rFonts w:ascii="Arial" w:eastAsia="Calibri" w:hAnsi="Arial" w:cs="Arial"/>
        </w:rPr>
        <w:footnoteReference w:id="10"/>
      </w:r>
      <w:r w:rsidR="00F7533E" w:rsidRPr="00DF6CEF">
        <w:rPr>
          <w:rFonts w:ascii="Arial" w:eastAsia="Calibri" w:hAnsi="Arial" w:cs="Arial"/>
        </w:rPr>
        <w:t xml:space="preserve">. </w:t>
      </w:r>
      <w:r w:rsidR="000539F5" w:rsidRPr="00DF6CEF">
        <w:rPr>
          <w:rFonts w:ascii="Arial" w:eastAsia="Calibri" w:hAnsi="Arial" w:cs="Arial"/>
        </w:rPr>
        <w:t>У тексту није дата</w:t>
      </w:r>
      <w:r w:rsidR="00B0622D" w:rsidRPr="00DF6CEF">
        <w:rPr>
          <w:rFonts w:ascii="Arial" w:eastAsia="Calibri" w:hAnsi="Arial" w:cs="Arial"/>
        </w:rPr>
        <w:t xml:space="preserve"> перспектив</w:t>
      </w:r>
      <w:r w:rsidR="000539F5" w:rsidRPr="00DF6CEF">
        <w:rPr>
          <w:rFonts w:ascii="Arial" w:eastAsia="Calibri" w:hAnsi="Arial" w:cs="Arial"/>
        </w:rPr>
        <w:t>а</w:t>
      </w:r>
      <w:r w:rsidR="00F7533E" w:rsidRPr="00DF6CEF">
        <w:rPr>
          <w:rFonts w:ascii="Arial" w:eastAsia="Calibri" w:hAnsi="Arial" w:cs="Arial"/>
        </w:rPr>
        <w:t xml:space="preserve"> транс спортисткиња и изазова са којима се оне суочавају,</w:t>
      </w:r>
      <w:r w:rsidR="00E3421B" w:rsidRPr="00DF6CEF">
        <w:rPr>
          <w:rFonts w:ascii="Arial" w:eastAsia="Calibri" w:hAnsi="Arial" w:cs="Arial"/>
        </w:rPr>
        <w:t xml:space="preserve"> нити </w:t>
      </w:r>
      <w:r w:rsidR="000539F5" w:rsidRPr="00DF6CEF">
        <w:rPr>
          <w:rFonts w:ascii="Arial" w:eastAsia="Calibri" w:hAnsi="Arial" w:cs="Arial"/>
        </w:rPr>
        <w:t xml:space="preserve">су дати било какви </w:t>
      </w:r>
      <w:r w:rsidR="00E3421B" w:rsidRPr="00DF6CEF">
        <w:rPr>
          <w:rFonts w:ascii="Arial" w:eastAsia="Calibri" w:hAnsi="Arial" w:cs="Arial"/>
        </w:rPr>
        <w:t>аргумент</w:t>
      </w:r>
      <w:r w:rsidR="000539F5" w:rsidRPr="00DF6CEF">
        <w:rPr>
          <w:rFonts w:ascii="Arial" w:eastAsia="Calibri" w:hAnsi="Arial" w:cs="Arial"/>
        </w:rPr>
        <w:t>и</w:t>
      </w:r>
      <w:r w:rsidR="00E3421B" w:rsidRPr="00DF6CEF">
        <w:rPr>
          <w:rFonts w:ascii="Arial" w:eastAsia="Calibri" w:hAnsi="Arial" w:cs="Arial"/>
        </w:rPr>
        <w:t xml:space="preserve"> који су на страни </w:t>
      </w:r>
      <w:r w:rsidR="004905EE" w:rsidRPr="00DF6CEF">
        <w:rPr>
          <w:rFonts w:ascii="Arial" w:eastAsia="Calibri" w:hAnsi="Arial" w:cs="Arial"/>
        </w:rPr>
        <w:t>инклузије транс особа у спорту,</w:t>
      </w:r>
      <w:r w:rsidR="00E3421B" w:rsidRPr="00DF6CEF">
        <w:rPr>
          <w:rFonts w:ascii="Arial" w:eastAsia="Calibri" w:hAnsi="Arial" w:cs="Arial"/>
        </w:rPr>
        <w:t xml:space="preserve"> </w:t>
      </w:r>
      <w:r w:rsidR="00F7533E" w:rsidRPr="00DF6CEF">
        <w:rPr>
          <w:rFonts w:ascii="Arial" w:eastAsia="Calibri" w:hAnsi="Arial" w:cs="Arial"/>
        </w:rPr>
        <w:t xml:space="preserve">већ је </w:t>
      </w:r>
      <w:r w:rsidR="00B0622D" w:rsidRPr="00DF6CEF">
        <w:rPr>
          <w:rFonts w:ascii="Arial" w:eastAsia="Calibri" w:hAnsi="Arial" w:cs="Arial"/>
        </w:rPr>
        <w:t>доминантна теза да су</w:t>
      </w:r>
      <w:r w:rsidR="00F7533E" w:rsidRPr="00DF6CEF">
        <w:rPr>
          <w:rFonts w:ascii="Arial" w:eastAsia="Calibri" w:hAnsi="Arial" w:cs="Arial"/>
        </w:rPr>
        <w:t xml:space="preserve"> транс спортисткиње проблем за професионални спорт</w:t>
      </w:r>
      <w:r w:rsidR="00052311" w:rsidRPr="00DF6CEF">
        <w:rPr>
          <w:rFonts w:ascii="Arial" w:eastAsia="Calibri" w:hAnsi="Arial" w:cs="Arial"/>
        </w:rPr>
        <w:t xml:space="preserve">, што потврђује и начин на који је текст промовисан </w:t>
      </w:r>
      <w:r w:rsidR="00A4487A" w:rsidRPr="00DF6CEF">
        <w:rPr>
          <w:rFonts w:ascii="Arial" w:eastAsia="Calibri" w:hAnsi="Arial" w:cs="Arial"/>
        </w:rPr>
        <w:t>на друштвеним мрежама</w:t>
      </w:r>
      <w:r w:rsidR="000A3E67" w:rsidRPr="00DF6CEF">
        <w:rPr>
          <w:rFonts w:ascii="Arial" w:eastAsia="Calibri" w:hAnsi="Arial" w:cs="Arial"/>
        </w:rPr>
        <w:t xml:space="preserve"> питањима</w:t>
      </w:r>
      <w:r w:rsidR="007C50A7" w:rsidRPr="00DF6CEF">
        <w:rPr>
          <w:rFonts w:ascii="Arial" w:eastAsia="Calibri" w:hAnsi="Arial" w:cs="Arial"/>
        </w:rPr>
        <w:t xml:space="preserve"> „да ли је место трансродним ж</w:t>
      </w:r>
      <w:r w:rsidR="00AF4C21" w:rsidRPr="00DF6CEF">
        <w:rPr>
          <w:rFonts w:ascii="Arial" w:eastAsia="Calibri" w:hAnsi="Arial" w:cs="Arial"/>
        </w:rPr>
        <w:t>енама у професионалном спорту?“ и „К</w:t>
      </w:r>
      <w:r w:rsidR="007C50A7" w:rsidRPr="00DF6CEF">
        <w:rPr>
          <w:rFonts w:ascii="Arial" w:eastAsia="Calibri" w:hAnsi="Arial" w:cs="Arial"/>
        </w:rPr>
        <w:t>ада дискриминација мањине постаје дискриминација већине?“</w:t>
      </w:r>
      <w:r w:rsidR="000A3E67" w:rsidRPr="00DF6CEF">
        <w:rPr>
          <w:rFonts w:ascii="Arial" w:eastAsia="Calibri" w:hAnsi="Arial" w:cs="Arial"/>
        </w:rPr>
        <w:t>.</w:t>
      </w:r>
    </w:p>
    <w:p w:rsidR="00052311" w:rsidRPr="00DF6CEF" w:rsidRDefault="00052311"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lang w:val="sr-Cyrl-CS"/>
        </w:rPr>
        <w:lastRenderedPageBreak/>
        <w:t xml:space="preserve"> </w:t>
      </w:r>
      <w:r w:rsidRPr="00DF6CEF">
        <w:rPr>
          <w:rFonts w:ascii="Arial" w:hAnsi="Arial" w:cs="Arial"/>
        </w:rPr>
        <w:t>Повереник указује и на релевантну праксу Европског суда за људска права. У случају Christine Goodwin v. United Kingdom</w:t>
      </w:r>
      <w:r w:rsidRPr="00DF6CEF">
        <w:rPr>
          <w:rStyle w:val="FootnoteReference"/>
          <w:rFonts w:ascii="Arial" w:hAnsi="Arial" w:cs="Arial"/>
        </w:rPr>
        <w:footnoteReference w:id="11"/>
      </w:r>
      <w:r w:rsidRPr="00DF6CEF">
        <w:rPr>
          <w:rFonts w:ascii="Arial" w:hAnsi="Arial" w:cs="Arial"/>
        </w:rPr>
        <w:t xml:space="preserve">  Европски суд за људска права наводи: „у двадесет и првом веку, право трансродних особа на лични развој и физичку и моралну сигурност, какву у пуном смислу уживају остали чланови друштва, не може да се посматра као нешто што је контроверзно и што изискује да прође неко време да би питања с тим у вези могла да се сагледају у јаснијем светлу. Укратко, незадовољавајућа ситуација у којој трансродне особе живе у некаквом међупростору, не припадајући у потпуности ни једном ни другом полу, више није одржива.“ </w:t>
      </w:r>
    </w:p>
    <w:p w:rsidR="00052311" w:rsidRPr="00DF6CEF" w:rsidRDefault="00FE0BAD"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noProof/>
        </w:rPr>
        <w:t>Рeзултaти истрaживaњa o ЛГБT oсoбaмa у Eврoпскoj униjи (EУ), Сeвeрнoj Maкeдoниjи и Србиjи, кoje je спрoвeлa Aгeнциja EУ зa oснoвнa прaвa (ФРA) 2019. гoдинe, показују да вишe oд пoлoвинe ЛГБT oсoбa у Србиjи (53%) избeгaвa дa будe oтвoрeнo oкo свoг ЛГБT идeнтитeтa члaнoвимa пoрoдицe, приjaтeљимa и кoмшиjaмa из стрaхa дa ћe бити нaпaднути, мaлтрeтирaни или дa ћe им прeтити. Taкoђe, имajу тeндeнциjу дa свojу сeксуaлну oриjeнтaциjу и рoдни идeнтитeт сaкриjу у jaвнoм прeвoзу (63%), нa jaвним мeстимa и у згрaдaмa (59%), кao и у кaфићимa, рeстoрaнимa, пaбoвимa и клубoвимa (49%). Дискриминaциja нa oснoву сeксуaлнe oриjeнтaциje, рoднoг идeнтитeтa и пoлних кaрaктeристикa рaспрoстрaњeнa je у рaзличитим oблaстимa живoтa. Стигмa и дискриминaциja спрeчaвajу ЛГБT oсoбe дa oствaрe свoj пуни пoтeнциjaл и oмeтajу њихoв дoпринoс рaзвojу друштвa. Истрaживaњe ФРA o пoлoжajу ЛГБT oткрилo je дa je 17% ЛГБT испитaникa у прeтхoдних пeт гoдинa дoживeлo физичкe или сeксуaлнe нaпaдe, a 41% je дoживeлo узнeмирaвaњe у прeтхoдних 12 мeсeци збoг свoje сeксуaлнe oриjeнтaциje и рoднoг идeнтитeтa. Вeћинa ЛГБT oсoбa кoje су дoживeлe нaсиљe (82% у случajу физичкoг или сeксуaлнoг нaпaдa и 90% у случajу узнeмирaвaњa) oдлучилo je дa тo нe приjaви. Глaвни рaзлoзи зa нeприjaвљивaњe физичких или сeксуaлних нaпaдa били су: нeдoстaтaк пoвeрeњa у пoлициjу (35%), стрaх oд хoмoфoбнe и/или трaнсфoбнe рeaкциje пoлициje (29%), oсeћaj стидa и срaмa (28%) и сумњa дa би сe билo штa дoгoдилo нaкoн приjaвљивaњa (27%).</w:t>
      </w:r>
      <w:r w:rsidR="00052311" w:rsidRPr="00DF6CEF">
        <w:rPr>
          <w:rFonts w:ascii="Arial" w:eastAsia="Calibri" w:hAnsi="Arial" w:cs="Arial"/>
          <w:noProof/>
        </w:rPr>
        <w:t xml:space="preserve"> </w:t>
      </w:r>
    </w:p>
    <w:p w:rsidR="00DF6CEF" w:rsidRPr="00DF6CEF" w:rsidRDefault="00DF6CEF" w:rsidP="00861A10">
      <w:pPr>
        <w:numPr>
          <w:ilvl w:val="1"/>
          <w:numId w:val="22"/>
        </w:numPr>
        <w:tabs>
          <w:tab w:val="left" w:pos="0"/>
        </w:tabs>
        <w:spacing w:after="120" w:line="240" w:lineRule="auto"/>
        <w:ind w:left="0" w:firstLine="0"/>
        <w:jc w:val="both"/>
        <w:rPr>
          <w:rFonts w:ascii="Arial" w:eastAsia="Calibri" w:hAnsi="Arial" w:cs="Arial"/>
          <w:lang w:val="sr-Cyrl-CS"/>
        </w:rPr>
      </w:pPr>
      <w:r w:rsidRPr="00DF6CEF">
        <w:rPr>
          <w:rFonts w:ascii="Arial" w:eastAsia="Calibri" w:hAnsi="Arial" w:cs="Arial"/>
          <w:noProof/>
        </w:rPr>
        <w:t>На крају, Повереник указује да су се организације за заштиту права трансродних и родно варијантних особа обратиле овој институцији, указујући да су се у последњем периоду догодила два инцидента у коме је транс женама било забрањено да користе теретане. Овакве појаве указују да су предрасуде према транс особама још увек јаке и да је њихов положај у друштву изразито осетљив. Из тих разлога важно је да се у јавном простору не подстичу предрасуде, већ да се негује култура дијалога о свим друштвеним темама, међу којима је и учешће транс жена у професионалном спорту, на начин да се уважава свачије достојанство и право на недискриминацију.</w:t>
      </w:r>
    </w:p>
    <w:p w:rsidR="00DF6CEF" w:rsidRPr="00DF6CEF" w:rsidRDefault="00DF6CEF" w:rsidP="00861A10">
      <w:pPr>
        <w:numPr>
          <w:ilvl w:val="1"/>
          <w:numId w:val="22"/>
        </w:numPr>
        <w:tabs>
          <w:tab w:val="left" w:pos="0"/>
        </w:tabs>
        <w:spacing w:after="120" w:line="240" w:lineRule="auto"/>
        <w:ind w:left="0" w:firstLine="0"/>
        <w:jc w:val="both"/>
        <w:rPr>
          <w:rFonts w:ascii="Arial" w:eastAsia="Calibri" w:hAnsi="Arial" w:cs="Arial"/>
          <w:b/>
          <w:lang w:val="sr-Cyrl-CS"/>
        </w:rPr>
      </w:pPr>
      <w:r w:rsidRPr="00DF6CEF">
        <w:rPr>
          <w:rFonts w:ascii="Arial" w:eastAsia="Calibri" w:hAnsi="Arial" w:cs="Arial"/>
          <w:noProof/>
        </w:rPr>
        <w:t>С</w:t>
      </w:r>
      <w:r w:rsidR="004905EE" w:rsidRPr="00DF6CEF">
        <w:rPr>
          <w:rFonts w:ascii="Arial" w:eastAsia="Calibri" w:hAnsi="Arial" w:cs="Arial"/>
          <w:noProof/>
        </w:rPr>
        <w:t xml:space="preserve">ве до нормативног уређивања питања учешћа транс особа у професионалном спорту, </w:t>
      </w:r>
      <w:r w:rsidR="009A052F" w:rsidRPr="00DF6CEF">
        <w:rPr>
          <w:rFonts w:ascii="Arial" w:eastAsia="Calibri" w:hAnsi="Arial" w:cs="Arial"/>
          <w:noProof/>
        </w:rPr>
        <w:t>приликом обрађивања оваквих тема</w:t>
      </w:r>
      <w:r w:rsidR="000A7B33" w:rsidRPr="00DF6CEF">
        <w:rPr>
          <w:rFonts w:ascii="Arial" w:eastAsia="Calibri" w:hAnsi="Arial" w:cs="Arial"/>
          <w:noProof/>
        </w:rPr>
        <w:t xml:space="preserve"> треба показати посебну пажњу </w:t>
      </w:r>
      <w:r w:rsidR="009A052F" w:rsidRPr="00DF6CEF">
        <w:rPr>
          <w:rFonts w:ascii="Arial" w:eastAsia="Calibri" w:hAnsi="Arial" w:cs="Arial"/>
          <w:noProof/>
        </w:rPr>
        <w:t>како</w:t>
      </w:r>
      <w:r w:rsidR="000A7B33" w:rsidRPr="00DF6CEF">
        <w:rPr>
          <w:rFonts w:ascii="Arial" w:eastAsia="Calibri" w:hAnsi="Arial" w:cs="Arial"/>
          <w:noProof/>
        </w:rPr>
        <w:t xml:space="preserve"> се у</w:t>
      </w:r>
      <w:r w:rsidR="0032730D" w:rsidRPr="00DF6CEF">
        <w:rPr>
          <w:rFonts w:ascii="Arial" w:eastAsia="Calibri" w:hAnsi="Arial" w:cs="Arial"/>
          <w:noProof/>
        </w:rPr>
        <w:t xml:space="preserve"> јавном простору </w:t>
      </w:r>
      <w:r w:rsidR="009A052F" w:rsidRPr="00DF6CEF">
        <w:rPr>
          <w:rFonts w:ascii="Arial" w:eastAsia="Calibri" w:hAnsi="Arial" w:cs="Arial"/>
          <w:noProof/>
        </w:rPr>
        <w:t xml:space="preserve">не би додатно подстакле </w:t>
      </w:r>
      <w:r w:rsidR="000A7B33" w:rsidRPr="00DF6CEF">
        <w:rPr>
          <w:rFonts w:ascii="Arial" w:eastAsia="Calibri" w:hAnsi="Arial" w:cs="Arial"/>
          <w:noProof/>
        </w:rPr>
        <w:t>предрасуде о учешћу транс особа у професионалном спорту</w:t>
      </w:r>
      <w:r w:rsidR="0032730D" w:rsidRPr="00DF6CEF">
        <w:rPr>
          <w:rFonts w:ascii="Arial" w:eastAsia="Calibri" w:hAnsi="Arial" w:cs="Arial"/>
          <w:noProof/>
        </w:rPr>
        <w:t>.</w:t>
      </w:r>
      <w:r w:rsidR="009A052F" w:rsidRPr="00DF6CEF">
        <w:rPr>
          <w:rFonts w:ascii="Arial" w:eastAsia="Calibri" w:hAnsi="Arial" w:cs="Arial"/>
          <w:noProof/>
        </w:rPr>
        <w:t xml:space="preserve"> </w:t>
      </w:r>
    </w:p>
    <w:p w:rsidR="00DF6CEF" w:rsidRPr="00DF6CEF" w:rsidRDefault="00DF6CEF" w:rsidP="00861A10">
      <w:pPr>
        <w:tabs>
          <w:tab w:val="left" w:pos="0"/>
        </w:tabs>
        <w:spacing w:after="120" w:line="240" w:lineRule="auto"/>
        <w:jc w:val="both"/>
        <w:rPr>
          <w:rFonts w:ascii="Arial" w:eastAsia="Calibri" w:hAnsi="Arial" w:cs="Arial"/>
          <w:b/>
          <w:lang w:val="sr-Cyrl-CS"/>
        </w:rPr>
      </w:pPr>
    </w:p>
    <w:p w:rsidR="00EB6433" w:rsidRPr="00DF6CEF" w:rsidRDefault="00746953" w:rsidP="00861A10">
      <w:pPr>
        <w:tabs>
          <w:tab w:val="left" w:pos="0"/>
        </w:tabs>
        <w:spacing w:after="120" w:line="240" w:lineRule="auto"/>
        <w:jc w:val="both"/>
        <w:rPr>
          <w:rFonts w:ascii="Arial" w:eastAsia="Calibri" w:hAnsi="Arial" w:cs="Arial"/>
          <w:b/>
          <w:lang w:val="sr-Cyrl-CS"/>
        </w:rPr>
      </w:pPr>
      <w:r w:rsidRPr="00DF6CEF">
        <w:rPr>
          <w:rFonts w:ascii="Arial" w:eastAsia="Calibri" w:hAnsi="Arial" w:cs="Arial"/>
          <w:b/>
          <w:lang w:val="sr-Cyrl-CS"/>
        </w:rPr>
        <w:t xml:space="preserve">4. </w:t>
      </w:r>
      <w:r w:rsidR="00EB6433" w:rsidRPr="00DF6CEF">
        <w:rPr>
          <w:rFonts w:ascii="Arial" w:eastAsia="Calibri" w:hAnsi="Arial" w:cs="Arial"/>
          <w:b/>
          <w:lang w:val="sr-Cyrl-CS"/>
        </w:rPr>
        <w:t>МИШЉЕЊЕ</w:t>
      </w:r>
    </w:p>
    <w:p w:rsidR="00907EC8" w:rsidRPr="00DF6CEF" w:rsidRDefault="00626FD2" w:rsidP="00861A10">
      <w:pPr>
        <w:tabs>
          <w:tab w:val="left" w:pos="0"/>
        </w:tabs>
        <w:spacing w:after="120" w:line="240" w:lineRule="auto"/>
        <w:jc w:val="both"/>
        <w:rPr>
          <w:rFonts w:ascii="Arial" w:eastAsia="Calibri" w:hAnsi="Arial" w:cs="Arial"/>
          <w:noProof/>
        </w:rPr>
      </w:pPr>
      <w:r>
        <w:rPr>
          <w:rFonts w:ascii="Arial" w:eastAsia="Calibri" w:hAnsi="Arial" w:cs="Arial"/>
        </w:rPr>
        <w:t>Б. Б.</w:t>
      </w:r>
      <w:r w:rsidR="000A3E67" w:rsidRPr="00DF6CEF">
        <w:rPr>
          <w:rFonts w:ascii="Arial" w:eastAsia="Calibri" w:hAnsi="Arial" w:cs="Arial"/>
          <w:noProof/>
          <w:lang w:val="sr-Cyrl-CS"/>
        </w:rPr>
        <w:t xml:space="preserve"> </w:t>
      </w:r>
      <w:r w:rsidR="00DE2817" w:rsidRPr="00DF6CEF">
        <w:rPr>
          <w:rFonts w:ascii="Arial" w:eastAsia="Calibri" w:hAnsi="Arial" w:cs="Arial"/>
          <w:noProof/>
          <w:lang w:val="sr-Cyrl-CS"/>
        </w:rPr>
        <w:t xml:space="preserve">повредио </w:t>
      </w:r>
      <w:r w:rsidR="00DF6CEF" w:rsidRPr="00DF6CEF">
        <w:rPr>
          <w:rFonts w:ascii="Arial" w:eastAsia="Calibri" w:hAnsi="Arial" w:cs="Arial"/>
          <w:noProof/>
          <w:lang w:val="sr-Cyrl-CS"/>
        </w:rPr>
        <w:t xml:space="preserve">је </w:t>
      </w:r>
      <w:r w:rsidR="00DE2817" w:rsidRPr="00DF6CEF">
        <w:rPr>
          <w:rFonts w:ascii="Arial" w:eastAsia="Calibri" w:hAnsi="Arial" w:cs="Arial"/>
          <w:noProof/>
          <w:lang w:val="sr-Cyrl-CS"/>
        </w:rPr>
        <w:t>одредбе чл</w:t>
      </w:r>
      <w:r w:rsidR="005A78E8" w:rsidRPr="00DF6CEF">
        <w:rPr>
          <w:rFonts w:ascii="Arial" w:eastAsia="Calibri" w:hAnsi="Arial" w:cs="Arial"/>
          <w:noProof/>
          <w:lang w:val="sr-Cyrl-CS"/>
        </w:rPr>
        <w:t>ана</w:t>
      </w:r>
      <w:r w:rsidR="00D62EE2" w:rsidRPr="00DF6CEF">
        <w:rPr>
          <w:rFonts w:ascii="Arial" w:eastAsia="Calibri" w:hAnsi="Arial" w:cs="Arial"/>
          <w:noProof/>
          <w:lang w:val="sr-Cyrl-CS"/>
        </w:rPr>
        <w:t xml:space="preserve"> 12</w:t>
      </w:r>
      <w:r w:rsidR="00DF6CEF" w:rsidRPr="00DF6CEF">
        <w:rPr>
          <w:rFonts w:ascii="Arial" w:eastAsia="Calibri" w:hAnsi="Arial" w:cs="Arial"/>
          <w:noProof/>
          <w:lang w:val="sr-Cyrl-CS"/>
        </w:rPr>
        <w:t>.</w:t>
      </w:r>
      <w:r w:rsidR="00DB661F" w:rsidRPr="00DF6CEF">
        <w:rPr>
          <w:rFonts w:ascii="Arial" w:eastAsia="Calibri" w:hAnsi="Arial" w:cs="Arial"/>
          <w:noProof/>
          <w:lang w:val="sr-Cyrl-CS"/>
        </w:rPr>
        <w:t xml:space="preserve"> став 1</w:t>
      </w:r>
      <w:r w:rsidR="00907EC8" w:rsidRPr="00DF6CEF">
        <w:rPr>
          <w:rFonts w:ascii="Arial" w:eastAsia="Calibri" w:hAnsi="Arial" w:cs="Arial"/>
          <w:noProof/>
          <w:lang w:val="sr-Cyrl-CS"/>
        </w:rPr>
        <w:t>.</w:t>
      </w:r>
      <w:r w:rsidR="00EB7E99" w:rsidRPr="00DF6CEF">
        <w:rPr>
          <w:rFonts w:ascii="Arial" w:eastAsia="Calibri" w:hAnsi="Arial" w:cs="Arial"/>
          <w:noProof/>
          <w:lang w:val="sr-Cyrl-CS"/>
        </w:rPr>
        <w:t xml:space="preserve"> </w:t>
      </w:r>
      <w:r w:rsidR="006E14E0" w:rsidRPr="00DF6CEF">
        <w:rPr>
          <w:rFonts w:ascii="Arial" w:eastAsia="Calibri" w:hAnsi="Arial" w:cs="Arial"/>
          <w:noProof/>
          <w:lang w:val="sr-Cyrl-CS"/>
        </w:rPr>
        <w:t xml:space="preserve">Закона о забрани дискриминације, који забрањује </w:t>
      </w:r>
      <w:r w:rsidR="006E14E0" w:rsidRPr="00DF6CEF">
        <w:rPr>
          <w:rFonts w:ascii="Arial" w:eastAsia="Calibri" w:hAnsi="Arial" w:cs="Arial"/>
          <w:noProof/>
        </w:rPr>
        <w:t>узнемиравање и понижавајуће поступање, полно и родно узнемиравање.</w:t>
      </w:r>
      <w:r w:rsidR="00907EC8" w:rsidRPr="00DF6CEF">
        <w:rPr>
          <w:rFonts w:ascii="Arial" w:eastAsia="Calibri" w:hAnsi="Arial" w:cs="Arial"/>
          <w:noProof/>
        </w:rPr>
        <w:t xml:space="preserve">  </w:t>
      </w:r>
      <w:r w:rsidR="004C22B0" w:rsidRPr="00DF6CEF">
        <w:rPr>
          <w:rFonts w:ascii="Arial" w:eastAsia="Calibri" w:hAnsi="Arial" w:cs="Arial"/>
          <w:noProof/>
        </w:rPr>
        <w:t xml:space="preserve"> </w:t>
      </w:r>
    </w:p>
    <w:p w:rsidR="009A666F" w:rsidRDefault="009A666F" w:rsidP="00861A10">
      <w:pPr>
        <w:tabs>
          <w:tab w:val="left" w:pos="0"/>
        </w:tabs>
        <w:spacing w:after="120" w:line="240" w:lineRule="auto"/>
        <w:jc w:val="both"/>
        <w:rPr>
          <w:rFonts w:ascii="Arial" w:eastAsia="Calibri" w:hAnsi="Arial" w:cs="Arial"/>
          <w:noProof/>
        </w:rPr>
      </w:pPr>
    </w:p>
    <w:p w:rsidR="00D969B9" w:rsidRPr="00DF6CEF" w:rsidRDefault="00D969B9" w:rsidP="00861A10">
      <w:pPr>
        <w:tabs>
          <w:tab w:val="left" w:pos="0"/>
        </w:tabs>
        <w:spacing w:after="120" w:line="240" w:lineRule="auto"/>
        <w:jc w:val="both"/>
        <w:rPr>
          <w:rFonts w:ascii="Arial" w:eastAsia="Calibri" w:hAnsi="Arial" w:cs="Arial"/>
          <w:noProof/>
        </w:rPr>
      </w:pPr>
    </w:p>
    <w:p w:rsidR="00A05D3E" w:rsidRPr="00DF6CEF" w:rsidRDefault="00EB6433" w:rsidP="00861A10">
      <w:pPr>
        <w:pStyle w:val="ListParagraph"/>
        <w:numPr>
          <w:ilvl w:val="0"/>
          <w:numId w:val="32"/>
        </w:numPr>
        <w:autoSpaceDE w:val="0"/>
        <w:autoSpaceDN w:val="0"/>
        <w:adjustRightInd w:val="0"/>
        <w:spacing w:after="120"/>
        <w:jc w:val="both"/>
        <w:rPr>
          <w:rFonts w:ascii="Arial" w:eastAsia="Calibri" w:hAnsi="Arial" w:cs="Arial"/>
          <w:b/>
          <w:lang w:val="sr-Cyrl-CS"/>
        </w:rPr>
      </w:pPr>
      <w:r w:rsidRPr="00DF6CEF">
        <w:rPr>
          <w:rFonts w:ascii="Arial" w:eastAsia="Calibri" w:hAnsi="Arial" w:cs="Arial"/>
          <w:b/>
          <w:lang w:val="sr-Cyrl-CS"/>
        </w:rPr>
        <w:t>ПРЕПОРУКА</w:t>
      </w:r>
    </w:p>
    <w:p w:rsidR="000A3426" w:rsidRPr="00DF6CEF" w:rsidRDefault="00A05D3E" w:rsidP="00861A10">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Calibri" w:hAnsi="Arial" w:cs="Arial"/>
          <w:lang w:val="sr-Cyrl-CS"/>
        </w:rPr>
        <w:t xml:space="preserve">Повереник за заштиту равноправности препоручује </w:t>
      </w:r>
      <w:r w:rsidR="00861A10">
        <w:rPr>
          <w:rFonts w:ascii="Arial" w:eastAsia="Calibri" w:hAnsi="Arial" w:cs="Arial"/>
          <w:lang w:val="sr-Cyrl-CS"/>
        </w:rPr>
        <w:t>сајт</w:t>
      </w:r>
      <w:r w:rsidR="006E14E0" w:rsidRPr="00DF6CEF">
        <w:rPr>
          <w:rFonts w:ascii="Arial" w:eastAsia="Calibri" w:hAnsi="Arial" w:cs="Arial"/>
          <w:lang w:val="sr-Cyrl-CS"/>
        </w:rPr>
        <w:t xml:space="preserve">у </w:t>
      </w:r>
      <w:r w:rsidR="00626FD2">
        <w:rPr>
          <w:rFonts w:ascii="Arial" w:eastAsia="Calibri" w:hAnsi="Arial" w:cs="Arial"/>
        </w:rPr>
        <w:t>Б. Б.</w:t>
      </w:r>
      <w:r w:rsidRPr="00DF6CEF">
        <w:rPr>
          <w:rFonts w:ascii="Arial" w:eastAsia="Calibri" w:hAnsi="Arial" w:cs="Arial"/>
          <w:lang w:val="sr-Cyrl-CS"/>
        </w:rPr>
        <w:t>:</w:t>
      </w:r>
    </w:p>
    <w:p w:rsidR="00861A10" w:rsidRDefault="00EB6433" w:rsidP="00861A10">
      <w:pPr>
        <w:spacing w:line="240" w:lineRule="auto"/>
        <w:jc w:val="both"/>
        <w:rPr>
          <w:rFonts w:ascii="Arial" w:hAnsi="Arial" w:cs="Arial"/>
          <w:noProof/>
          <w:lang w:val="sr-Cyrl-CS"/>
        </w:rPr>
      </w:pPr>
      <w:r w:rsidRPr="00DF6CEF">
        <w:rPr>
          <w:rFonts w:ascii="Arial" w:eastAsia="Calibri" w:hAnsi="Arial" w:cs="Arial"/>
          <w:b/>
          <w:lang w:val="sr-Cyrl-CS"/>
        </w:rPr>
        <w:lastRenderedPageBreak/>
        <w:t>5.1.</w:t>
      </w:r>
      <w:r w:rsidRPr="00DF6CEF">
        <w:rPr>
          <w:rFonts w:ascii="Arial" w:eastAsia="Calibri" w:hAnsi="Arial" w:cs="Arial"/>
          <w:lang w:val="sr-Cyrl-CS"/>
        </w:rPr>
        <w:t xml:space="preserve"> </w:t>
      </w:r>
      <w:r w:rsidR="004368A5">
        <w:rPr>
          <w:rFonts w:ascii="Arial" w:eastAsia="Calibri" w:hAnsi="Arial" w:cs="Arial"/>
          <w:lang w:val="sr-Cyrl-CS"/>
        </w:rPr>
        <w:t>Да у</w:t>
      </w:r>
      <w:r w:rsidR="00861A10" w:rsidRPr="00861A10">
        <w:rPr>
          <w:rFonts w:ascii="Arial" w:hAnsi="Arial" w:cs="Arial"/>
          <w:noProof/>
          <w:lang w:val="sr-Cyrl-CS"/>
        </w:rPr>
        <w:t>клони слогане под којима промов</w:t>
      </w:r>
      <w:r w:rsidR="004368A5">
        <w:rPr>
          <w:rFonts w:ascii="Arial" w:hAnsi="Arial" w:cs="Arial"/>
          <w:noProof/>
          <w:lang w:val="sr-Cyrl-CS"/>
        </w:rPr>
        <w:t>ише текст.</w:t>
      </w:r>
      <w:r w:rsidR="00861A10" w:rsidRPr="00861A10">
        <w:rPr>
          <w:rFonts w:ascii="Arial" w:hAnsi="Arial" w:cs="Arial"/>
          <w:noProof/>
          <w:lang w:val="sr-Cyrl-CS"/>
        </w:rPr>
        <w:t xml:space="preserve"> </w:t>
      </w:r>
    </w:p>
    <w:p w:rsidR="00534D9F" w:rsidRPr="00861A10" w:rsidRDefault="00861A10" w:rsidP="00861A10">
      <w:pPr>
        <w:spacing w:line="240" w:lineRule="auto"/>
        <w:jc w:val="both"/>
        <w:rPr>
          <w:rFonts w:ascii="Arial" w:eastAsia="Calibri" w:hAnsi="Arial" w:cs="Arial"/>
        </w:rPr>
      </w:pPr>
      <w:r w:rsidRPr="00861A10">
        <w:rPr>
          <w:rFonts w:ascii="Arial" w:eastAsia="Calibri" w:hAnsi="Arial" w:cs="Arial"/>
          <w:b/>
          <w:lang w:val="sr-Cyrl-CS"/>
        </w:rPr>
        <w:t>5.2.</w:t>
      </w:r>
      <w:r>
        <w:rPr>
          <w:rFonts w:ascii="Arial" w:hAnsi="Arial" w:cs="Arial"/>
          <w:noProof/>
          <w:lang w:val="sr-Cyrl-CS"/>
        </w:rPr>
        <w:t xml:space="preserve"> Д</w:t>
      </w:r>
      <w:r w:rsidRPr="00861A10">
        <w:rPr>
          <w:rFonts w:ascii="Arial" w:hAnsi="Arial" w:cs="Arial"/>
          <w:noProof/>
          <w:lang w:val="sr-Cyrl-CS"/>
        </w:rPr>
        <w:t>а се састане са подносиоцем притужбе или представницима организације цивилног друштва која се бави заштитом трансродних особа како би се ближе упознали са проблемима и изазовима са којима се суочавају трансродни спортисти/киње.</w:t>
      </w:r>
    </w:p>
    <w:p w:rsidR="001B5AC4" w:rsidRPr="00DF6CEF" w:rsidRDefault="00DB661F" w:rsidP="00861A10">
      <w:pPr>
        <w:tabs>
          <w:tab w:val="left" w:pos="450"/>
        </w:tabs>
        <w:autoSpaceDE w:val="0"/>
        <w:autoSpaceDN w:val="0"/>
        <w:adjustRightInd w:val="0"/>
        <w:spacing w:after="120" w:line="240" w:lineRule="auto"/>
        <w:jc w:val="both"/>
        <w:rPr>
          <w:rFonts w:ascii="Arial" w:eastAsia="Calibri" w:hAnsi="Arial" w:cs="Arial"/>
        </w:rPr>
      </w:pPr>
      <w:r w:rsidRPr="00DF6CEF">
        <w:rPr>
          <w:rFonts w:ascii="Arial" w:eastAsia="Calibri" w:hAnsi="Arial" w:cs="Arial"/>
          <w:b/>
          <w:lang w:val="sr-Cyrl-CS"/>
        </w:rPr>
        <w:t>5.</w:t>
      </w:r>
      <w:r w:rsidR="00861A10">
        <w:rPr>
          <w:rFonts w:ascii="Arial" w:eastAsia="Calibri" w:hAnsi="Arial" w:cs="Arial"/>
          <w:b/>
          <w:lang w:val="sr-Cyrl-CS"/>
        </w:rPr>
        <w:t>3</w:t>
      </w:r>
      <w:r w:rsidR="00EB6433" w:rsidRPr="00DF6CEF">
        <w:rPr>
          <w:rFonts w:ascii="Arial" w:eastAsia="Calibri" w:hAnsi="Arial" w:cs="Arial"/>
          <w:b/>
          <w:lang w:val="sr-Cyrl-CS"/>
        </w:rPr>
        <w:t>.</w:t>
      </w:r>
      <w:r w:rsidR="00EB6433" w:rsidRPr="00DF6CEF">
        <w:rPr>
          <w:rFonts w:ascii="Arial" w:eastAsia="Calibri" w:hAnsi="Arial" w:cs="Arial"/>
          <w:lang w:val="sr-Cyrl-CS"/>
        </w:rPr>
        <w:t xml:space="preserve"> </w:t>
      </w:r>
      <w:r w:rsidR="008A1D3D" w:rsidRPr="00DF6CEF">
        <w:rPr>
          <w:rFonts w:ascii="Arial" w:eastAsia="Calibri" w:hAnsi="Arial" w:cs="Arial"/>
          <w:lang w:val="sr-Cyrl-CS"/>
        </w:rPr>
        <w:t xml:space="preserve">Да </w:t>
      </w:r>
      <w:r w:rsidR="009D472B" w:rsidRPr="00DF6CEF">
        <w:rPr>
          <w:rFonts w:ascii="Arial" w:eastAsia="Calibri" w:hAnsi="Arial" w:cs="Arial"/>
          <w:lang w:val="sr-Cyrl-CS"/>
        </w:rPr>
        <w:t>се убудуће придржава прописа о забрани дискриминације</w:t>
      </w:r>
      <w:r w:rsidR="001B5AC4" w:rsidRPr="00DF6CEF">
        <w:rPr>
          <w:rFonts w:ascii="Arial" w:eastAsia="Calibri" w:hAnsi="Arial" w:cs="Arial"/>
        </w:rPr>
        <w:t>.</w:t>
      </w:r>
    </w:p>
    <w:p w:rsidR="00EB6433" w:rsidRPr="00DF6CEF" w:rsidRDefault="00EB6433" w:rsidP="00861A10">
      <w:pPr>
        <w:spacing w:after="120" w:line="240" w:lineRule="auto"/>
        <w:jc w:val="both"/>
        <w:rPr>
          <w:rFonts w:ascii="Arial" w:eastAsia="Calibri" w:hAnsi="Arial" w:cs="Arial"/>
          <w:lang w:val="sr-Cyrl-CS"/>
        </w:rPr>
      </w:pPr>
      <w:r w:rsidRPr="00DF6CEF">
        <w:rPr>
          <w:rFonts w:ascii="Arial" w:eastAsia="Calibri" w:hAnsi="Arial" w:cs="Arial"/>
          <w:lang w:val="sr-Cyrl-CS"/>
        </w:rPr>
        <w:t xml:space="preserve">Потребно је </w:t>
      </w:r>
      <w:r w:rsidR="00444C6A" w:rsidRPr="00DF6CEF">
        <w:rPr>
          <w:rFonts w:ascii="Arial" w:eastAsia="Calibri" w:hAnsi="Arial" w:cs="Arial"/>
          <w:lang w:val="sr-Cyrl-CS"/>
        </w:rPr>
        <w:t xml:space="preserve">да </w:t>
      </w:r>
      <w:r w:rsidR="00861A10">
        <w:rPr>
          <w:rFonts w:ascii="Arial" w:eastAsia="Calibri" w:hAnsi="Arial" w:cs="Arial"/>
          <w:lang w:val="sr-Cyrl-CS"/>
        </w:rPr>
        <w:t>сајт</w:t>
      </w:r>
      <w:r w:rsidR="0096009D" w:rsidRPr="00DF6CEF">
        <w:rPr>
          <w:rFonts w:ascii="Arial" w:eastAsia="Calibri" w:hAnsi="Arial" w:cs="Arial"/>
          <w:lang w:val="sr-Cyrl-CS"/>
        </w:rPr>
        <w:t xml:space="preserve"> </w:t>
      </w:r>
      <w:r w:rsidR="00626FD2">
        <w:rPr>
          <w:rFonts w:ascii="Arial" w:eastAsia="Calibri" w:hAnsi="Arial" w:cs="Arial"/>
        </w:rPr>
        <w:t>Б. Б.</w:t>
      </w:r>
      <w:r w:rsidR="000A3E67" w:rsidRPr="00DF6CEF">
        <w:rPr>
          <w:rFonts w:ascii="Arial" w:eastAsia="Calibri" w:hAnsi="Arial" w:cs="Arial"/>
          <w:lang w:val="sr-Cyrl-CS"/>
        </w:rPr>
        <w:t xml:space="preserve"> </w:t>
      </w:r>
      <w:r w:rsidRPr="00DF6CEF">
        <w:rPr>
          <w:rFonts w:ascii="Arial" w:eastAsia="Calibri" w:hAnsi="Arial" w:cs="Arial"/>
          <w:lang w:val="sr-Cyrl-CS"/>
        </w:rPr>
        <w:t xml:space="preserve">обавести </w:t>
      </w:r>
      <w:r w:rsidR="004C22B0" w:rsidRPr="00DF6CEF">
        <w:rPr>
          <w:rFonts w:ascii="Arial" w:eastAsia="Calibri" w:hAnsi="Arial" w:cs="Arial"/>
          <w:lang w:val="sr-Cyrl-CS"/>
        </w:rPr>
        <w:t xml:space="preserve">Повереника </w:t>
      </w:r>
      <w:r w:rsidRPr="00DF6CEF">
        <w:rPr>
          <w:rFonts w:ascii="Arial" w:eastAsia="Calibri" w:hAnsi="Arial" w:cs="Arial"/>
          <w:lang w:val="sr-Cyrl-CS"/>
        </w:rPr>
        <w:t>за заштиту равноправности о спровођењу ове препоруке, у року од 30 дана од дана пријема мишљења са препоруком.</w:t>
      </w:r>
    </w:p>
    <w:p w:rsidR="00EB6433" w:rsidRPr="00DF6CEF" w:rsidRDefault="00EB6433" w:rsidP="00861A10">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Calibri" w:hAnsi="Arial" w:cs="Arial"/>
          <w:lang w:val="sr-Cyrl-CS"/>
        </w:rPr>
        <w:t xml:space="preserve">Сагласно </w:t>
      </w:r>
      <w:r w:rsidRPr="00DF6CEF">
        <w:rPr>
          <w:rFonts w:ascii="Arial" w:eastAsia="Calibri" w:hAnsi="Arial" w:cs="Arial"/>
        </w:rPr>
        <w:t>члану</w:t>
      </w:r>
      <w:r w:rsidRPr="00DF6CEF">
        <w:rPr>
          <w:rFonts w:ascii="Arial" w:eastAsia="Calibri" w:hAnsi="Arial" w:cs="Arial"/>
          <w:lang w:val="sr-Cyrl-CS"/>
        </w:rPr>
        <w:t xml:space="preserve"> 40. Закона о забрани дискриминације, уколико </w:t>
      </w:r>
      <w:r w:rsidR="00861A10">
        <w:rPr>
          <w:rFonts w:ascii="Arial" w:eastAsia="Calibri" w:hAnsi="Arial" w:cs="Arial"/>
          <w:noProof/>
          <w:lang w:val="sr-Cyrl-CS"/>
        </w:rPr>
        <w:t>сајт</w:t>
      </w:r>
      <w:r w:rsidR="0096009D" w:rsidRPr="00DF6CEF">
        <w:rPr>
          <w:rFonts w:ascii="Arial" w:eastAsia="Calibri" w:hAnsi="Arial" w:cs="Arial"/>
          <w:noProof/>
          <w:lang w:val="sr-Cyrl-CS"/>
        </w:rPr>
        <w:t xml:space="preserve"> </w:t>
      </w:r>
      <w:r w:rsidR="00626FD2">
        <w:rPr>
          <w:rFonts w:ascii="Arial" w:eastAsia="Calibri" w:hAnsi="Arial" w:cs="Arial"/>
        </w:rPr>
        <w:t>Б. Б.</w:t>
      </w:r>
      <w:r w:rsidR="001C2BB8" w:rsidRPr="00DF6CEF">
        <w:rPr>
          <w:rFonts w:ascii="Arial" w:eastAsia="Calibri" w:hAnsi="Arial" w:cs="Arial"/>
          <w:lang w:val="sr-Cyrl-CS"/>
        </w:rPr>
        <w:t xml:space="preserve"> </w:t>
      </w:r>
      <w:r w:rsidRPr="00DF6CEF">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w:t>
      </w:r>
      <w:r w:rsidR="006E5A60" w:rsidRPr="00DF6CEF">
        <w:rPr>
          <w:rFonts w:ascii="Arial" w:eastAsia="Calibri" w:hAnsi="Arial" w:cs="Arial"/>
          <w:lang w:val="sr-Cyrl-CS"/>
        </w:rPr>
        <w:t>о решење не спроведе, Повереник</w:t>
      </w:r>
      <w:r w:rsidRPr="00DF6CEF">
        <w:rPr>
          <w:rFonts w:ascii="Arial" w:eastAsia="Calibri" w:hAnsi="Arial" w:cs="Arial"/>
          <w:lang w:val="sr-Cyrl-CS"/>
        </w:rPr>
        <w:t xml:space="preserve"> за заштиту равноправности може о томе обавестити јавност преко средстава јавног информисања и на други погодан начин.</w:t>
      </w:r>
    </w:p>
    <w:p w:rsidR="00EB6433" w:rsidRPr="00DF6CEF" w:rsidRDefault="00EB6433" w:rsidP="00861A10">
      <w:pPr>
        <w:tabs>
          <w:tab w:val="left" w:pos="450"/>
        </w:tabs>
        <w:autoSpaceDE w:val="0"/>
        <w:autoSpaceDN w:val="0"/>
        <w:adjustRightInd w:val="0"/>
        <w:spacing w:after="120" w:line="240" w:lineRule="auto"/>
        <w:jc w:val="both"/>
        <w:rPr>
          <w:rFonts w:ascii="Arial" w:eastAsia="Calibri" w:hAnsi="Arial" w:cs="Arial"/>
          <w:lang w:val="sr-Cyrl-CS"/>
        </w:rPr>
      </w:pPr>
      <w:r w:rsidRPr="00DF6CEF">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A14DDA" w:rsidRPr="00DF6CEF" w:rsidRDefault="00A14DDA" w:rsidP="00861A10">
      <w:pPr>
        <w:tabs>
          <w:tab w:val="left" w:pos="450"/>
        </w:tabs>
        <w:autoSpaceDE w:val="0"/>
        <w:autoSpaceDN w:val="0"/>
        <w:adjustRightInd w:val="0"/>
        <w:spacing w:after="120" w:line="240" w:lineRule="auto"/>
        <w:jc w:val="both"/>
        <w:rPr>
          <w:rFonts w:ascii="Arial" w:eastAsia="Calibri" w:hAnsi="Arial" w:cs="Arial"/>
          <w:lang w:val="sr-Cyrl-CS"/>
        </w:rPr>
      </w:pPr>
    </w:p>
    <w:tbl>
      <w:tblPr>
        <w:tblW w:w="0" w:type="auto"/>
        <w:tblLook w:val="04A0" w:firstRow="1" w:lastRow="0" w:firstColumn="1" w:lastColumn="0" w:noHBand="0" w:noVBand="1"/>
      </w:tblPr>
      <w:tblGrid>
        <w:gridCol w:w="3169"/>
        <w:gridCol w:w="2409"/>
        <w:gridCol w:w="3998"/>
      </w:tblGrid>
      <w:tr w:rsidR="00EB6433" w:rsidRPr="00DF6CEF" w:rsidTr="00534D9F">
        <w:trPr>
          <w:trHeight w:val="503"/>
        </w:trPr>
        <w:tc>
          <w:tcPr>
            <w:tcW w:w="3169" w:type="dxa"/>
          </w:tcPr>
          <w:p w:rsidR="00EB6433" w:rsidRPr="00DF6CEF" w:rsidRDefault="00EB6433" w:rsidP="00861A10">
            <w:pPr>
              <w:spacing w:before="120" w:after="0" w:line="240" w:lineRule="auto"/>
              <w:rPr>
                <w:rFonts w:ascii="Arial" w:eastAsia="Times New Roman" w:hAnsi="Arial" w:cs="Arial"/>
                <w:lang w:val="sr-Cyrl-CS"/>
              </w:rPr>
            </w:pPr>
          </w:p>
          <w:p w:rsidR="00EB6433" w:rsidRPr="00DF6CEF" w:rsidRDefault="00EB6433" w:rsidP="00861A10">
            <w:pPr>
              <w:spacing w:line="240" w:lineRule="auto"/>
              <w:rPr>
                <w:rFonts w:ascii="Arial" w:eastAsia="Times New Roman" w:hAnsi="Arial" w:cs="Arial"/>
                <w:lang w:val="sr-Cyrl-CS"/>
              </w:rPr>
            </w:pPr>
          </w:p>
          <w:p w:rsidR="00EB6433" w:rsidRPr="00DF6CEF" w:rsidRDefault="00EB6433" w:rsidP="00861A10">
            <w:pPr>
              <w:spacing w:line="240" w:lineRule="auto"/>
              <w:rPr>
                <w:rFonts w:ascii="Arial" w:eastAsia="Times New Roman" w:hAnsi="Arial" w:cs="Arial"/>
                <w:lang w:val="sr-Cyrl-CS"/>
              </w:rPr>
            </w:pPr>
          </w:p>
        </w:tc>
        <w:tc>
          <w:tcPr>
            <w:tcW w:w="2409" w:type="dxa"/>
          </w:tcPr>
          <w:p w:rsidR="00EB6433" w:rsidRPr="00DF6CEF" w:rsidRDefault="00EB6433" w:rsidP="00861A10">
            <w:pPr>
              <w:tabs>
                <w:tab w:val="left" w:pos="1134"/>
              </w:tabs>
              <w:spacing w:before="120" w:after="0" w:line="240" w:lineRule="auto"/>
              <w:rPr>
                <w:rFonts w:ascii="Arial" w:eastAsia="Times New Roman" w:hAnsi="Arial" w:cs="Arial"/>
                <w:lang w:val="sr-Cyrl-CS" w:eastAsia="sr-Cyrl-CS"/>
              </w:rPr>
            </w:pPr>
          </w:p>
        </w:tc>
        <w:tc>
          <w:tcPr>
            <w:tcW w:w="3998" w:type="dxa"/>
          </w:tcPr>
          <w:p w:rsidR="00BB1EE0" w:rsidRDefault="00EB6433" w:rsidP="00861A10">
            <w:pPr>
              <w:tabs>
                <w:tab w:val="left" w:pos="1134"/>
              </w:tabs>
              <w:spacing w:before="120" w:after="0" w:line="240" w:lineRule="auto"/>
              <w:jc w:val="center"/>
              <w:rPr>
                <w:rFonts w:ascii="Arial" w:eastAsia="Times New Roman" w:hAnsi="Arial" w:cs="Arial"/>
                <w:b/>
                <w:lang w:val="sr-Cyrl-CS" w:eastAsia="sr-Cyrl-CS"/>
              </w:rPr>
            </w:pPr>
            <w:r w:rsidRPr="00DF6CEF">
              <w:rPr>
                <w:rFonts w:ascii="Arial" w:eastAsia="Times New Roman" w:hAnsi="Arial" w:cs="Arial"/>
                <w:b/>
                <w:lang w:val="sr-Cyrl-CS" w:eastAsia="sr-Cyrl-CS"/>
              </w:rPr>
              <w:t>ПОВЕРЕНИЦА ЗА ЗАШТИТУ РАВНОПРАВНОСТИ</w:t>
            </w:r>
          </w:p>
          <w:p w:rsidR="00D969B9" w:rsidRPr="00DF6CEF" w:rsidRDefault="00D969B9" w:rsidP="00861A10">
            <w:pPr>
              <w:tabs>
                <w:tab w:val="left" w:pos="1134"/>
              </w:tabs>
              <w:spacing w:before="120" w:after="0" w:line="240" w:lineRule="auto"/>
              <w:jc w:val="center"/>
              <w:rPr>
                <w:rFonts w:ascii="Arial" w:eastAsia="Times New Roman" w:hAnsi="Arial" w:cs="Arial"/>
                <w:b/>
                <w:lang w:val="sr-Cyrl-CS" w:eastAsia="sr-Cyrl-CS"/>
              </w:rPr>
            </w:pPr>
          </w:p>
          <w:p w:rsidR="00EB6433" w:rsidRPr="00DF6CEF" w:rsidRDefault="00EB6433" w:rsidP="00861A10">
            <w:pPr>
              <w:tabs>
                <w:tab w:val="left" w:pos="1134"/>
              </w:tabs>
              <w:spacing w:before="120" w:after="0" w:line="240" w:lineRule="auto"/>
              <w:jc w:val="center"/>
              <w:rPr>
                <w:rFonts w:ascii="Arial" w:eastAsia="Times New Roman" w:hAnsi="Arial" w:cs="Arial"/>
                <w:b/>
                <w:lang w:eastAsia="sr-Cyrl-CS"/>
              </w:rPr>
            </w:pPr>
            <w:r w:rsidRPr="00DF6CEF">
              <w:rPr>
                <w:rFonts w:ascii="Arial" w:eastAsia="Times New Roman" w:hAnsi="Arial" w:cs="Arial"/>
                <w:b/>
                <w:lang w:val="sr-Cyrl-CS" w:eastAsia="sr-Cyrl-CS"/>
              </w:rPr>
              <w:t xml:space="preserve"> Бранкица Јанковић</w:t>
            </w:r>
          </w:p>
          <w:p w:rsidR="00EB6433" w:rsidRPr="00DF6CEF" w:rsidRDefault="00EB6433" w:rsidP="00861A10">
            <w:pPr>
              <w:tabs>
                <w:tab w:val="left" w:pos="1134"/>
              </w:tabs>
              <w:spacing w:before="120" w:after="0" w:line="240" w:lineRule="auto"/>
              <w:jc w:val="center"/>
              <w:rPr>
                <w:rFonts w:ascii="Arial" w:eastAsia="Times New Roman" w:hAnsi="Arial" w:cs="Arial"/>
                <w:b/>
                <w:lang w:val="sr-Cyrl-CS" w:eastAsia="sr-Cyrl-CS"/>
              </w:rPr>
            </w:pPr>
          </w:p>
          <w:p w:rsidR="00EB6433" w:rsidRPr="00DF6CEF" w:rsidRDefault="00EB6433" w:rsidP="00861A10">
            <w:pPr>
              <w:tabs>
                <w:tab w:val="left" w:pos="1134"/>
              </w:tabs>
              <w:spacing w:before="120" w:after="0" w:line="240" w:lineRule="auto"/>
              <w:jc w:val="center"/>
              <w:rPr>
                <w:rFonts w:ascii="Arial" w:eastAsia="Times New Roman" w:hAnsi="Arial" w:cs="Arial"/>
                <w:lang w:val="sr-Cyrl-CS" w:eastAsia="sr-Cyrl-CS"/>
              </w:rPr>
            </w:pPr>
          </w:p>
        </w:tc>
      </w:tr>
    </w:tbl>
    <w:p w:rsidR="00534D9F" w:rsidRPr="00A14DDA" w:rsidRDefault="00534D9F" w:rsidP="00861A10">
      <w:pPr>
        <w:spacing w:after="0" w:line="240" w:lineRule="auto"/>
        <w:jc w:val="both"/>
        <w:rPr>
          <w:rFonts w:ascii="Arial" w:eastAsia="Times New Roman" w:hAnsi="Arial" w:cs="Arial"/>
          <w:i/>
          <w:sz w:val="18"/>
          <w:szCs w:val="18"/>
        </w:rPr>
      </w:pPr>
    </w:p>
    <w:sectPr w:rsidR="00534D9F" w:rsidRPr="00A14DDA" w:rsidSect="00861A10">
      <w:footerReference w:type="default" r:id="rId11"/>
      <w:footerReference w:type="first" r:id="rId12"/>
      <w:pgSz w:w="11906" w:h="16838"/>
      <w:pgMar w:top="1135"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0C" w:rsidRDefault="00B5720C" w:rsidP="00EB6433">
      <w:pPr>
        <w:spacing w:after="0" w:line="240" w:lineRule="auto"/>
      </w:pPr>
      <w:r>
        <w:separator/>
      </w:r>
    </w:p>
  </w:endnote>
  <w:endnote w:type="continuationSeparator" w:id="0">
    <w:p w:rsidR="00B5720C" w:rsidRDefault="00B5720C" w:rsidP="00EB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9F" w:rsidRDefault="003A55A5">
    <w:pPr>
      <w:pStyle w:val="Footer"/>
    </w:pP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711200</wp:posOffset>
              </wp:positionH>
              <wp:positionV relativeFrom="page">
                <wp:posOffset>9858375</wp:posOffset>
              </wp:positionV>
              <wp:extent cx="6165850" cy="571500"/>
              <wp:effectExtent l="0" t="0" r="635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BA2E67"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BA2E67" w:rsidRPr="00721C4C">
                            <w:rPr>
                              <w:rFonts w:ascii="Arial" w:hAnsi="Arial" w:cs="Arial"/>
                              <w:sz w:val="16"/>
                              <w:szCs w:val="16"/>
                            </w:rPr>
                            <w:fldChar w:fldCharType="separate"/>
                          </w:r>
                          <w:r w:rsidR="003A55A5">
                            <w:rPr>
                              <w:rFonts w:ascii="Arial" w:hAnsi="Arial" w:cs="Arial"/>
                              <w:noProof/>
                              <w:sz w:val="16"/>
                              <w:szCs w:val="16"/>
                            </w:rPr>
                            <w:t>7</w:t>
                          </w:r>
                          <w:r w:rsidR="00BA2E67"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Булевар краља Александра 84,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BA2E67"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BA2E67" w:rsidRPr="00721C4C">
                      <w:rPr>
                        <w:rFonts w:ascii="Arial" w:hAnsi="Arial" w:cs="Arial"/>
                        <w:sz w:val="16"/>
                        <w:szCs w:val="16"/>
                      </w:rPr>
                      <w:fldChar w:fldCharType="separate"/>
                    </w:r>
                    <w:r w:rsidR="003A55A5">
                      <w:rPr>
                        <w:rFonts w:ascii="Arial" w:hAnsi="Arial" w:cs="Arial"/>
                        <w:noProof/>
                        <w:sz w:val="16"/>
                        <w:szCs w:val="16"/>
                      </w:rPr>
                      <w:t>7</w:t>
                    </w:r>
                    <w:r w:rsidR="00BA2E67" w:rsidRPr="00721C4C">
                      <w:rPr>
                        <w:rFonts w:ascii="Arial" w:hAnsi="Arial" w:cs="Arial"/>
                        <w:sz w:val="16"/>
                        <w:szCs w:val="16"/>
                      </w:rPr>
                      <w:fldChar w:fldCharType="end"/>
                    </w:r>
                  </w:p>
                </w:txbxContent>
              </v:textbox>
              <w10:wrap type="square" anchorx="page" anchory="page"/>
            </v:rect>
          </w:pict>
        </mc:Fallback>
      </mc:AlternateContent>
    </w:r>
    <w:r w:rsidR="00534D9F">
      <w:rPr>
        <w:noProof/>
        <w:lang w:val="en-U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9F" w:rsidRDefault="00534D9F">
    <w:pPr>
      <w:pStyle w:val="Footer"/>
    </w:pPr>
    <w:r>
      <w:rPr>
        <w:noProof/>
        <w:lang w:val="en-U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3A55A5">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711835</wp:posOffset>
              </wp:positionH>
              <wp:positionV relativeFrom="page">
                <wp:posOffset>9857740</wp:posOffset>
              </wp:positionV>
              <wp:extent cx="6165850" cy="571500"/>
              <wp:effectExtent l="0" t="0" r="635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Булевар краља Александра 84,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534D9F" w:rsidRDefault="00534D9F" w:rsidP="00534D9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534D9F" w:rsidRPr="00721C4C" w:rsidRDefault="00534D9F" w:rsidP="00534D9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Булевар краља Александра 84,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0C" w:rsidRDefault="00B5720C" w:rsidP="00EB6433">
      <w:pPr>
        <w:spacing w:after="0" w:line="240" w:lineRule="auto"/>
      </w:pPr>
      <w:r>
        <w:separator/>
      </w:r>
    </w:p>
  </w:footnote>
  <w:footnote w:type="continuationSeparator" w:id="0">
    <w:p w:rsidR="00B5720C" w:rsidRDefault="00B5720C" w:rsidP="00EB6433">
      <w:pPr>
        <w:spacing w:after="0" w:line="240" w:lineRule="auto"/>
      </w:pPr>
      <w:r>
        <w:continuationSeparator/>
      </w:r>
    </w:p>
  </w:footnote>
  <w:footnote w:id="1">
    <w:p w:rsidR="00534D9F" w:rsidRPr="00880D11" w:rsidRDefault="00534D9F">
      <w:pPr>
        <w:pStyle w:val="FootnoteText"/>
        <w:rPr>
          <w:rFonts w:ascii="Arial" w:hAnsi="Arial" w:cs="Arial"/>
          <w:sz w:val="16"/>
          <w:szCs w:val="16"/>
        </w:rPr>
      </w:pPr>
      <w:r w:rsidRPr="00880D11">
        <w:rPr>
          <w:rStyle w:val="FootnoteReference"/>
          <w:rFonts w:ascii="Arial" w:hAnsi="Arial" w:cs="Arial"/>
          <w:sz w:val="16"/>
          <w:szCs w:val="16"/>
        </w:rPr>
        <w:footnoteRef/>
      </w:r>
      <w:r w:rsidRPr="00880D11">
        <w:rPr>
          <w:rFonts w:ascii="Arial" w:hAnsi="Arial" w:cs="Arial"/>
          <w:sz w:val="16"/>
          <w:szCs w:val="16"/>
        </w:rPr>
        <w:t xml:space="preserve"> </w:t>
      </w:r>
      <w:r w:rsidRPr="00880D11">
        <w:rPr>
          <w:rFonts w:ascii="Arial" w:hAnsi="Arial" w:cs="Arial"/>
          <w:sz w:val="16"/>
          <w:szCs w:val="16"/>
          <w:lang w:val="sr-Cyrl-CS"/>
        </w:rPr>
        <w:t>Закон о забрани дискриминације (</w:t>
      </w:r>
      <w:r w:rsidRPr="00880D11">
        <w:rPr>
          <w:rFonts w:ascii="Arial" w:hAnsi="Arial" w:cs="Arial"/>
          <w:iCs/>
          <w:sz w:val="16"/>
          <w:szCs w:val="16"/>
        </w:rPr>
        <w:t>„</w:t>
      </w:r>
      <w:r w:rsidRPr="00880D11">
        <w:rPr>
          <w:rFonts w:ascii="Arial" w:hAnsi="Arial" w:cs="Arial"/>
          <w:iCs/>
          <w:sz w:val="16"/>
          <w:szCs w:val="16"/>
          <w:lang w:val="sr-Cyrl-CS"/>
        </w:rPr>
        <w:t>Сл. гласник РС", бр. 22/09 и 52/21</w:t>
      </w:r>
      <w:r w:rsidRPr="00880D11">
        <w:rPr>
          <w:rFonts w:ascii="Arial" w:hAnsi="Arial" w:cs="Arial"/>
          <w:sz w:val="16"/>
          <w:szCs w:val="16"/>
          <w:lang w:val="sr-Cyrl-CS"/>
        </w:rPr>
        <w:t>), члан 1. став 2.</w:t>
      </w:r>
    </w:p>
  </w:footnote>
  <w:footnote w:id="2">
    <w:p w:rsidR="00534D9F" w:rsidRPr="00E26E11"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eastAsia="Georgia" w:hAnsi="Arial" w:cs="Arial"/>
          <w:bCs/>
          <w:sz w:val="16"/>
          <w:szCs w:val="16"/>
        </w:rPr>
        <w:t>„</w:t>
      </w:r>
      <w:r w:rsidRPr="00E26E11">
        <w:rPr>
          <w:rFonts w:ascii="Arial" w:eastAsia="Georgia" w:hAnsi="Arial" w:cs="Arial"/>
          <w:bCs/>
          <w:sz w:val="16"/>
          <w:szCs w:val="16"/>
        </w:rPr>
        <w:t>Сл. г</w:t>
      </w:r>
      <w:r>
        <w:rPr>
          <w:rFonts w:ascii="Arial" w:eastAsia="Georgia" w:hAnsi="Arial" w:cs="Arial"/>
          <w:bCs/>
          <w:sz w:val="16"/>
          <w:szCs w:val="16"/>
        </w:rPr>
        <w:t>ласник РС“, бр. 98/06 и 115/</w:t>
      </w:r>
      <w:r w:rsidRPr="00E26E11">
        <w:rPr>
          <w:rFonts w:ascii="Arial" w:eastAsia="Georgia" w:hAnsi="Arial" w:cs="Arial"/>
          <w:bCs/>
          <w:sz w:val="16"/>
          <w:szCs w:val="16"/>
        </w:rPr>
        <w:t>21</w:t>
      </w:r>
    </w:p>
  </w:footnote>
  <w:footnote w:id="3">
    <w:p w:rsidR="00534D9F" w:rsidRPr="003D47BE"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1.</w:t>
      </w:r>
    </w:p>
  </w:footnote>
  <w:footnote w:id="4">
    <w:p w:rsidR="00534D9F" w:rsidRPr="003D47BE" w:rsidRDefault="00534D9F" w:rsidP="001E6B63">
      <w:pPr>
        <w:pStyle w:val="FootnoteText"/>
        <w:jc w:val="both"/>
        <w:rPr>
          <w:rFonts w:ascii="Arial" w:hAnsi="Arial" w:cs="Arial"/>
          <w:sz w:val="16"/>
          <w:szCs w:val="16"/>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Републике Србије</w:t>
      </w:r>
      <w:r>
        <w:rPr>
          <w:rFonts w:ascii="Arial" w:hAnsi="Arial" w:cs="Arial"/>
          <w:sz w:val="16"/>
          <w:szCs w:val="16"/>
        </w:rPr>
        <w:t>, ч</w:t>
      </w:r>
      <w:r w:rsidRPr="003D47BE">
        <w:rPr>
          <w:rFonts w:ascii="Arial" w:hAnsi="Arial" w:cs="Arial"/>
          <w:sz w:val="16"/>
          <w:szCs w:val="16"/>
        </w:rPr>
        <w:t>лан 46. став 2.</w:t>
      </w:r>
    </w:p>
  </w:footnote>
  <w:footnote w:id="5">
    <w:p w:rsidR="00534D9F" w:rsidRPr="00E26E11" w:rsidRDefault="00534D9F" w:rsidP="001E6B63">
      <w:pPr>
        <w:pStyle w:val="FootnoteText"/>
        <w:jc w:val="both"/>
        <w:rPr>
          <w:rFonts w:ascii="Arial" w:hAnsi="Arial" w:cs="Arial"/>
          <w:sz w:val="16"/>
          <w:szCs w:val="16"/>
        </w:rPr>
      </w:pPr>
      <w:r w:rsidRPr="00D7569B">
        <w:rPr>
          <w:rStyle w:val="FootnoteReference"/>
          <w:rFonts w:ascii="Arial" w:hAnsi="Arial" w:cs="Arial"/>
          <w:sz w:val="16"/>
          <w:szCs w:val="16"/>
        </w:rPr>
        <w:footnoteRef/>
      </w:r>
      <w:r w:rsidRPr="00D7569B">
        <w:rPr>
          <w:rFonts w:ascii="Arial" w:hAnsi="Arial" w:cs="Arial"/>
          <w:sz w:val="16"/>
          <w:szCs w:val="16"/>
        </w:rPr>
        <w:t xml:space="preserve"> </w:t>
      </w:r>
      <w:r>
        <w:rPr>
          <w:rFonts w:ascii="Arial" w:hAnsi="Arial" w:cs="Arial"/>
          <w:bCs/>
          <w:sz w:val="16"/>
          <w:szCs w:val="16"/>
        </w:rPr>
        <w:t>„</w:t>
      </w:r>
      <w:r w:rsidRPr="00E26E11">
        <w:rPr>
          <w:rFonts w:ascii="Arial" w:hAnsi="Arial" w:cs="Arial"/>
          <w:bCs/>
          <w:sz w:val="16"/>
          <w:szCs w:val="16"/>
        </w:rPr>
        <w:t>Сл.</w:t>
      </w:r>
      <w:r>
        <w:rPr>
          <w:rFonts w:ascii="Arial" w:hAnsi="Arial" w:cs="Arial"/>
          <w:bCs/>
          <w:sz w:val="16"/>
          <w:szCs w:val="16"/>
        </w:rPr>
        <w:t xml:space="preserve"> лист СЦГ - Међународни уговори“, бр. 9/03, 5/05, 7/05 - испр. и „</w:t>
      </w:r>
      <w:r w:rsidRPr="00E26E11">
        <w:rPr>
          <w:rFonts w:ascii="Arial" w:hAnsi="Arial" w:cs="Arial"/>
          <w:bCs/>
          <w:sz w:val="16"/>
          <w:szCs w:val="16"/>
        </w:rPr>
        <w:t>Сл. гласник РС -</w:t>
      </w:r>
      <w:r>
        <w:rPr>
          <w:rFonts w:ascii="Arial" w:hAnsi="Arial" w:cs="Arial"/>
          <w:bCs/>
          <w:sz w:val="16"/>
          <w:szCs w:val="16"/>
        </w:rPr>
        <w:t xml:space="preserve"> Међународни уговори“, бр. 12/10 и 10/</w:t>
      </w:r>
      <w:r w:rsidRPr="00E26E11">
        <w:rPr>
          <w:rFonts w:ascii="Arial" w:hAnsi="Arial" w:cs="Arial"/>
          <w:bCs/>
          <w:sz w:val="16"/>
          <w:szCs w:val="16"/>
        </w:rPr>
        <w:t>15</w:t>
      </w:r>
    </w:p>
  </w:footnote>
  <w:footnote w:id="6">
    <w:p w:rsidR="00814C60" w:rsidRPr="00CF5FFB" w:rsidRDefault="00814C60" w:rsidP="00814C60">
      <w:pPr>
        <w:pStyle w:val="FootnoteText"/>
        <w:jc w:val="both"/>
        <w:rPr>
          <w:rFonts w:ascii="Arial" w:hAnsi="Arial" w:cs="Arial"/>
          <w:sz w:val="16"/>
          <w:szCs w:val="16"/>
        </w:rPr>
      </w:pPr>
      <w:r w:rsidRPr="00CF5FFB">
        <w:rPr>
          <w:rStyle w:val="FootnoteReference"/>
          <w:rFonts w:ascii="Arial" w:hAnsi="Arial" w:cs="Arial"/>
        </w:rPr>
        <w:footnoteRef/>
      </w:r>
      <w:r w:rsidRPr="00CF5FFB">
        <w:rPr>
          <w:rFonts w:ascii="Arial" w:hAnsi="Arial" w:cs="Arial"/>
        </w:rPr>
        <w:t xml:space="preserve"> </w:t>
      </w:r>
      <w:r w:rsidRPr="00CF5FFB">
        <w:rPr>
          <w:rFonts w:ascii="Arial" w:hAnsi="Arial" w:cs="Arial"/>
          <w:sz w:val="16"/>
          <w:szCs w:val="16"/>
        </w:rPr>
        <w:t>Принципи примене Закона о међународним људским правима везаним за сексуалну оријентацију и родни идентитет, тзв. УН Џогџакарта принципи, које је саставио међународни експертски тим у области људских права, сексуалне оријентације и родног идентитета. Србија је држава потписница наведеног документа Уједињених Нација.</w:t>
      </w:r>
    </w:p>
  </w:footnote>
  <w:footnote w:id="7">
    <w:p w:rsidR="0053358E" w:rsidRPr="004B5A3A" w:rsidRDefault="0053358E">
      <w:pPr>
        <w:pStyle w:val="FootnoteText"/>
        <w:rPr>
          <w:rFonts w:ascii="Arial" w:hAnsi="Arial" w:cs="Arial"/>
          <w:sz w:val="16"/>
          <w:szCs w:val="16"/>
        </w:rPr>
      </w:pPr>
      <w:r w:rsidRPr="004B5A3A">
        <w:rPr>
          <w:rStyle w:val="FootnoteReference"/>
          <w:rFonts w:ascii="Arial" w:hAnsi="Arial" w:cs="Arial"/>
          <w:sz w:val="16"/>
          <w:szCs w:val="16"/>
        </w:rPr>
        <w:footnoteRef/>
      </w:r>
      <w:r w:rsidRPr="004B5A3A">
        <w:rPr>
          <w:rFonts w:ascii="Arial" w:hAnsi="Arial" w:cs="Arial"/>
          <w:sz w:val="16"/>
          <w:szCs w:val="16"/>
        </w:rPr>
        <w:t xml:space="preserve"> Bhasin, S., Storer, T. W., Berman, N., Callegari, C., Clevenger, B., Phillips, J., ... Casaburi, R. (1996). The effects of supraphysiologic doses of testosterone on muscle size and strength in normal men. New England Journal of Medicine, 335(1), 1-7. doi: 10.1056/NEJM199607043350101</w:t>
      </w:r>
    </w:p>
  </w:footnote>
  <w:footnote w:id="8">
    <w:p w:rsidR="00193FCE" w:rsidRPr="004B5A3A" w:rsidRDefault="00193FCE">
      <w:pPr>
        <w:pStyle w:val="FootnoteText"/>
        <w:rPr>
          <w:rFonts w:ascii="Arial" w:hAnsi="Arial" w:cs="Arial"/>
          <w:sz w:val="16"/>
          <w:szCs w:val="16"/>
        </w:rPr>
      </w:pPr>
      <w:r w:rsidRPr="004B5A3A">
        <w:rPr>
          <w:rStyle w:val="FootnoteReference"/>
          <w:rFonts w:ascii="Arial" w:hAnsi="Arial" w:cs="Arial"/>
          <w:sz w:val="16"/>
          <w:szCs w:val="16"/>
        </w:rPr>
        <w:footnoteRef/>
      </w:r>
      <w:r w:rsidRPr="004B5A3A">
        <w:rPr>
          <w:rFonts w:ascii="Arial" w:hAnsi="Arial" w:cs="Arial"/>
          <w:sz w:val="16"/>
          <w:szCs w:val="16"/>
        </w:rPr>
        <w:t xml:space="preserve"> Testosterone: An Unauthorized Biography. Rebecca M. Jordan—Young and Katrina Karkazis, Cambridge, MA: Harvard University Press, 2019, 289 pp.</w:t>
      </w:r>
    </w:p>
  </w:footnote>
  <w:footnote w:id="9">
    <w:p w:rsidR="000F2115" w:rsidRPr="000539F5" w:rsidRDefault="000F2115">
      <w:pPr>
        <w:pStyle w:val="FootnoteText"/>
        <w:rPr>
          <w:rFonts w:ascii="Arial" w:hAnsi="Arial" w:cs="Arial"/>
          <w:sz w:val="16"/>
          <w:szCs w:val="16"/>
        </w:rPr>
      </w:pPr>
      <w:r w:rsidRPr="000539F5">
        <w:rPr>
          <w:rStyle w:val="FootnoteReference"/>
          <w:rFonts w:ascii="Arial" w:hAnsi="Arial" w:cs="Arial"/>
          <w:sz w:val="16"/>
          <w:szCs w:val="16"/>
        </w:rPr>
        <w:footnoteRef/>
      </w:r>
      <w:r w:rsidRPr="000539F5">
        <w:rPr>
          <w:rFonts w:ascii="Arial" w:hAnsi="Arial" w:cs="Arial"/>
          <w:sz w:val="16"/>
          <w:szCs w:val="16"/>
        </w:rPr>
        <w:t xml:space="preserve"> https://www.pinkmantaray.com/resources/lia</w:t>
      </w:r>
    </w:p>
  </w:footnote>
  <w:footnote w:id="10">
    <w:p w:rsidR="00AF4C21" w:rsidRPr="000539F5" w:rsidRDefault="00AF4C21">
      <w:pPr>
        <w:pStyle w:val="FootnoteText"/>
        <w:rPr>
          <w:rFonts w:ascii="Arial" w:hAnsi="Arial" w:cs="Arial"/>
          <w:sz w:val="16"/>
          <w:szCs w:val="16"/>
        </w:rPr>
      </w:pPr>
      <w:r w:rsidRPr="000539F5">
        <w:rPr>
          <w:rStyle w:val="FootnoteReference"/>
          <w:rFonts w:ascii="Arial" w:hAnsi="Arial" w:cs="Arial"/>
          <w:sz w:val="16"/>
          <w:szCs w:val="16"/>
        </w:rPr>
        <w:footnoteRef/>
      </w:r>
      <w:r w:rsidRPr="000539F5">
        <w:rPr>
          <w:rFonts w:ascii="Arial" w:hAnsi="Arial" w:cs="Arial"/>
          <w:sz w:val="16"/>
          <w:szCs w:val="16"/>
        </w:rPr>
        <w:t xml:space="preserve"> Видети званични консензус Међународног удружења спортске медицине, доступно на:  </w:t>
      </w:r>
      <w:hyperlink r:id="rId1" w:history="1">
        <w:r w:rsidRPr="000539F5">
          <w:rPr>
            <w:rStyle w:val="Hyperlink"/>
            <w:rFonts w:ascii="Arial" w:hAnsi="Arial" w:cs="Arial"/>
            <w:sz w:val="16"/>
            <w:szCs w:val="16"/>
          </w:rPr>
          <w:t>https://link.springer.com/article/10.1007/s40279-021-01451-8</w:t>
        </w:r>
      </w:hyperlink>
      <w:r w:rsidRPr="000539F5">
        <w:rPr>
          <w:rFonts w:ascii="Arial" w:hAnsi="Arial" w:cs="Arial"/>
          <w:sz w:val="16"/>
          <w:szCs w:val="16"/>
        </w:rPr>
        <w:t xml:space="preserve"> </w:t>
      </w:r>
    </w:p>
  </w:footnote>
  <w:footnote w:id="11">
    <w:p w:rsidR="00052311" w:rsidRPr="000539F5" w:rsidRDefault="00052311" w:rsidP="00052311">
      <w:pPr>
        <w:pStyle w:val="FootnoteText"/>
        <w:rPr>
          <w:rFonts w:ascii="Arial" w:hAnsi="Arial" w:cs="Arial"/>
          <w:sz w:val="16"/>
          <w:szCs w:val="16"/>
        </w:rPr>
      </w:pPr>
      <w:r w:rsidRPr="000539F5">
        <w:rPr>
          <w:rStyle w:val="FootnoteReference"/>
          <w:rFonts w:ascii="Arial" w:hAnsi="Arial" w:cs="Arial"/>
          <w:sz w:val="16"/>
          <w:szCs w:val="16"/>
        </w:rPr>
        <w:footnoteRef/>
      </w:r>
      <w:r w:rsidRPr="000539F5">
        <w:rPr>
          <w:rFonts w:ascii="Arial" w:hAnsi="Arial" w:cs="Arial"/>
          <w:sz w:val="16"/>
          <w:szCs w:val="16"/>
        </w:rPr>
        <w:t xml:space="preserve"> Представка 28957/95, пресуда од 11. јула 2002. године, страна 244. параграф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7363"/>
    <w:multiLevelType w:val="multilevel"/>
    <w:tmpl w:val="B590EB9E"/>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F2E"/>
    <w:multiLevelType w:val="multilevel"/>
    <w:tmpl w:val="85966E3A"/>
    <w:lvl w:ilvl="0">
      <w:start w:val="5"/>
      <w:numFmt w:val="decimal"/>
      <w:lvlText w:val="%1."/>
      <w:lvlJc w:val="left"/>
      <w:pPr>
        <w:ind w:left="360" w:hanging="360"/>
      </w:pPr>
      <w:rPr>
        <w:rFonts w:eastAsia="Calibri" w:hint="default"/>
      </w:rPr>
    </w:lvl>
    <w:lvl w:ilvl="1">
      <w:start w:val="15"/>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0">
    <w:nsid w:val="2F493843"/>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1">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32CA28A0"/>
    <w:multiLevelType w:val="multilevel"/>
    <w:tmpl w:val="69348B4A"/>
    <w:lvl w:ilvl="0">
      <w:start w:val="1"/>
      <w:numFmt w:val="decimal"/>
      <w:lvlText w:val="%1."/>
      <w:lvlJc w:val="left"/>
      <w:pPr>
        <w:ind w:left="360" w:hanging="360"/>
      </w:pPr>
      <w:rPr>
        <w:rFonts w:hint="default"/>
        <w:color w:val="auto"/>
      </w:rPr>
    </w:lvl>
    <w:lvl w:ilvl="1">
      <w:start w:val="1"/>
      <w:numFmt w:val="decimal"/>
      <w:lvlText w:val="%1.%2."/>
      <w:lvlJc w:val="left"/>
      <w:pPr>
        <w:ind w:left="8092" w:hanging="720"/>
      </w:pPr>
      <w:rPr>
        <w:rFonts w:hint="default"/>
        <w:b/>
        <w:color w:val="auto"/>
      </w:rPr>
    </w:lvl>
    <w:lvl w:ilvl="2">
      <w:start w:val="1"/>
      <w:numFmt w:val="decimal"/>
      <w:lvlText w:val="%1.%2.%3."/>
      <w:lvlJc w:val="left"/>
      <w:pPr>
        <w:ind w:left="15464" w:hanging="720"/>
      </w:pPr>
      <w:rPr>
        <w:rFonts w:hint="default"/>
        <w:color w:val="auto"/>
      </w:rPr>
    </w:lvl>
    <w:lvl w:ilvl="3">
      <w:start w:val="1"/>
      <w:numFmt w:val="decimal"/>
      <w:lvlText w:val="%1.%2.%3.%4."/>
      <w:lvlJc w:val="left"/>
      <w:pPr>
        <w:ind w:left="23196" w:hanging="1080"/>
      </w:pPr>
      <w:rPr>
        <w:rFonts w:hint="default"/>
        <w:color w:val="auto"/>
      </w:rPr>
    </w:lvl>
    <w:lvl w:ilvl="4">
      <w:start w:val="1"/>
      <w:numFmt w:val="decimal"/>
      <w:lvlText w:val="%1.%2.%3.%4.%5."/>
      <w:lvlJc w:val="left"/>
      <w:pPr>
        <w:ind w:left="30568" w:hanging="1080"/>
      </w:pPr>
      <w:rPr>
        <w:rFonts w:hint="default"/>
        <w:color w:val="auto"/>
      </w:rPr>
    </w:lvl>
    <w:lvl w:ilvl="5">
      <w:start w:val="1"/>
      <w:numFmt w:val="decimal"/>
      <w:lvlText w:val="%1.%2.%3.%4.%5.%6."/>
      <w:lvlJc w:val="left"/>
      <w:pPr>
        <w:ind w:left="-27236" w:hanging="1440"/>
      </w:pPr>
      <w:rPr>
        <w:rFonts w:hint="default"/>
        <w:color w:val="auto"/>
      </w:rPr>
    </w:lvl>
    <w:lvl w:ilvl="6">
      <w:start w:val="1"/>
      <w:numFmt w:val="decimal"/>
      <w:lvlText w:val="%1.%2.%3.%4.%5.%6.%7."/>
      <w:lvlJc w:val="left"/>
      <w:pPr>
        <w:ind w:left="-19864" w:hanging="1440"/>
      </w:pPr>
      <w:rPr>
        <w:rFonts w:hint="default"/>
        <w:color w:val="auto"/>
      </w:rPr>
    </w:lvl>
    <w:lvl w:ilvl="7">
      <w:start w:val="1"/>
      <w:numFmt w:val="decimal"/>
      <w:lvlText w:val="%1.%2.%3.%4.%5.%6.%7.%8."/>
      <w:lvlJc w:val="left"/>
      <w:pPr>
        <w:ind w:left="-12132" w:hanging="1800"/>
      </w:pPr>
      <w:rPr>
        <w:rFonts w:hint="default"/>
        <w:color w:val="auto"/>
      </w:rPr>
    </w:lvl>
    <w:lvl w:ilvl="8">
      <w:start w:val="1"/>
      <w:numFmt w:val="decimal"/>
      <w:lvlText w:val="%1.%2.%3.%4.%5.%6.%7.%8.%9."/>
      <w:lvlJc w:val="left"/>
      <w:pPr>
        <w:ind w:left="-4760" w:hanging="1800"/>
      </w:pPr>
      <w:rPr>
        <w:rFonts w:hint="default"/>
        <w:color w:val="auto"/>
      </w:rPr>
    </w:lvl>
  </w:abstractNum>
  <w:abstractNum w:abstractNumId="14">
    <w:nsid w:val="37D7025A"/>
    <w:multiLevelType w:val="multilevel"/>
    <w:tmpl w:val="41329206"/>
    <w:lvl w:ilvl="0">
      <w:start w:val="3"/>
      <w:numFmt w:val="decimal"/>
      <w:lvlText w:val="%1."/>
      <w:lvlJc w:val="left"/>
      <w:pPr>
        <w:ind w:left="360" w:hanging="360"/>
      </w:pPr>
      <w:rPr>
        <w:rFonts w:eastAsia="Calibri" w:hint="default"/>
      </w:rPr>
    </w:lvl>
    <w:lvl w:ilvl="1">
      <w:start w:val="7"/>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15">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6">
    <w:nsid w:val="43AC56F0"/>
    <w:multiLevelType w:val="multilevel"/>
    <w:tmpl w:val="79D09470"/>
    <w:lvl w:ilvl="0">
      <w:start w:val="2"/>
      <w:numFmt w:val="decimal"/>
      <w:lvlText w:val="%1."/>
      <w:lvlJc w:val="left"/>
      <w:pPr>
        <w:ind w:left="360" w:hanging="360"/>
      </w:pPr>
      <w:rPr>
        <w:rFonts w:eastAsia="Calibri"/>
        <w:i w:val="0"/>
      </w:rPr>
    </w:lvl>
    <w:lvl w:ilvl="1">
      <w:start w:val="1"/>
      <w:numFmt w:val="decimal"/>
      <w:lvlText w:val="%1.%2."/>
      <w:lvlJc w:val="left"/>
      <w:pPr>
        <w:ind w:left="0" w:firstLine="0"/>
      </w:pPr>
      <w:rPr>
        <w:rFonts w:eastAsia="Calibri"/>
        <w:b/>
        <w:i w:val="0"/>
        <w:sz w:val="22"/>
        <w:szCs w:val="22"/>
      </w:rPr>
    </w:lvl>
    <w:lvl w:ilvl="2">
      <w:start w:val="1"/>
      <w:numFmt w:val="decimal"/>
      <w:lvlText w:val="%1.%2.%3."/>
      <w:lvlJc w:val="left"/>
      <w:pPr>
        <w:ind w:left="720" w:hanging="720"/>
      </w:pPr>
      <w:rPr>
        <w:rFonts w:eastAsia="Calibri"/>
        <w:i w:val="0"/>
      </w:rPr>
    </w:lvl>
    <w:lvl w:ilvl="3">
      <w:start w:val="1"/>
      <w:numFmt w:val="decimal"/>
      <w:lvlText w:val="%1.%2.%3.%4."/>
      <w:lvlJc w:val="left"/>
      <w:pPr>
        <w:ind w:left="1080" w:hanging="1080"/>
      </w:pPr>
      <w:rPr>
        <w:rFonts w:eastAsia="Calibri"/>
        <w:i w:val="0"/>
      </w:rPr>
    </w:lvl>
    <w:lvl w:ilvl="4">
      <w:start w:val="1"/>
      <w:numFmt w:val="decimal"/>
      <w:lvlText w:val="%1.%2.%3.%4.%5."/>
      <w:lvlJc w:val="left"/>
      <w:pPr>
        <w:ind w:left="1080" w:hanging="1080"/>
      </w:pPr>
      <w:rPr>
        <w:rFonts w:eastAsia="Calibri"/>
        <w:i w:val="0"/>
      </w:rPr>
    </w:lvl>
    <w:lvl w:ilvl="5">
      <w:start w:val="1"/>
      <w:numFmt w:val="decimal"/>
      <w:lvlText w:val="%1.%2.%3.%4.%5.%6."/>
      <w:lvlJc w:val="left"/>
      <w:pPr>
        <w:ind w:left="1440" w:hanging="1440"/>
      </w:pPr>
      <w:rPr>
        <w:rFonts w:eastAsia="Calibri"/>
        <w:i w:val="0"/>
      </w:rPr>
    </w:lvl>
    <w:lvl w:ilvl="6">
      <w:start w:val="1"/>
      <w:numFmt w:val="decimal"/>
      <w:lvlText w:val="%1.%2.%3.%4.%5.%6.%7."/>
      <w:lvlJc w:val="left"/>
      <w:pPr>
        <w:ind w:left="1440" w:hanging="1440"/>
      </w:pPr>
      <w:rPr>
        <w:rFonts w:eastAsia="Calibri"/>
        <w:i w:val="0"/>
      </w:rPr>
    </w:lvl>
    <w:lvl w:ilvl="7">
      <w:start w:val="1"/>
      <w:numFmt w:val="decimal"/>
      <w:lvlText w:val="%1.%2.%3.%4.%5.%6.%7.%8."/>
      <w:lvlJc w:val="left"/>
      <w:pPr>
        <w:ind w:left="1800" w:hanging="1800"/>
      </w:pPr>
      <w:rPr>
        <w:rFonts w:eastAsia="Calibri"/>
        <w:i w:val="0"/>
      </w:rPr>
    </w:lvl>
    <w:lvl w:ilvl="8">
      <w:start w:val="1"/>
      <w:numFmt w:val="decimal"/>
      <w:lvlText w:val="%1.%2.%3.%4.%5.%6.%7.%8.%9."/>
      <w:lvlJc w:val="left"/>
      <w:pPr>
        <w:ind w:left="1800" w:hanging="1800"/>
      </w:pPr>
      <w:rPr>
        <w:rFonts w:eastAsia="Calibri"/>
        <w:i w:val="0"/>
      </w:rPr>
    </w:lvl>
  </w:abstractNum>
  <w:abstractNum w:abstractNumId="17">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488C77B2"/>
    <w:multiLevelType w:val="multilevel"/>
    <w:tmpl w:val="DD886D6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4D4182"/>
    <w:multiLevelType w:val="multilevel"/>
    <w:tmpl w:val="D7AEA6A8"/>
    <w:lvl w:ilvl="0">
      <w:start w:val="3"/>
      <w:numFmt w:val="decimal"/>
      <w:lvlText w:val="%1."/>
      <w:lvlJc w:val="left"/>
      <w:pPr>
        <w:ind w:left="480" w:hanging="48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10926" w:hanging="720"/>
      </w:pPr>
      <w:rPr>
        <w:rFonts w:hint="default"/>
      </w:rPr>
    </w:lvl>
    <w:lvl w:ilvl="3">
      <w:start w:val="1"/>
      <w:numFmt w:val="decimal"/>
      <w:lvlText w:val="%1.%2.%3.%4."/>
      <w:lvlJc w:val="left"/>
      <w:pPr>
        <w:ind w:left="16389" w:hanging="1080"/>
      </w:pPr>
      <w:rPr>
        <w:rFonts w:hint="default"/>
      </w:rPr>
    </w:lvl>
    <w:lvl w:ilvl="4">
      <w:start w:val="1"/>
      <w:numFmt w:val="decimal"/>
      <w:lvlText w:val="%1.%2.%3.%4.%5."/>
      <w:lvlJc w:val="left"/>
      <w:pPr>
        <w:ind w:left="21492" w:hanging="1080"/>
      </w:pPr>
      <w:rPr>
        <w:rFonts w:hint="default"/>
      </w:rPr>
    </w:lvl>
    <w:lvl w:ilvl="5">
      <w:start w:val="1"/>
      <w:numFmt w:val="decimal"/>
      <w:lvlText w:val="%1.%2.%3.%4.%5.%6."/>
      <w:lvlJc w:val="left"/>
      <w:pPr>
        <w:ind w:left="26955" w:hanging="1440"/>
      </w:pPr>
      <w:rPr>
        <w:rFonts w:hint="default"/>
      </w:rPr>
    </w:lvl>
    <w:lvl w:ilvl="6">
      <w:start w:val="1"/>
      <w:numFmt w:val="decimal"/>
      <w:lvlText w:val="%1.%2.%3.%4.%5.%6.%7."/>
      <w:lvlJc w:val="left"/>
      <w:pPr>
        <w:ind w:left="32058" w:hanging="1440"/>
      </w:pPr>
      <w:rPr>
        <w:rFonts w:hint="default"/>
      </w:rPr>
    </w:lvl>
    <w:lvl w:ilvl="7">
      <w:start w:val="1"/>
      <w:numFmt w:val="decimal"/>
      <w:lvlText w:val="%1.%2.%3.%4.%5.%6.%7.%8."/>
      <w:lvlJc w:val="left"/>
      <w:pPr>
        <w:ind w:left="-28015" w:hanging="1800"/>
      </w:pPr>
      <w:rPr>
        <w:rFonts w:hint="default"/>
      </w:rPr>
    </w:lvl>
    <w:lvl w:ilvl="8">
      <w:start w:val="1"/>
      <w:numFmt w:val="decimal"/>
      <w:lvlText w:val="%1.%2.%3.%4.%5.%6.%7.%8.%9."/>
      <w:lvlJc w:val="left"/>
      <w:pPr>
        <w:ind w:left="-22912" w:hanging="1800"/>
      </w:pPr>
      <w:rPr>
        <w:rFonts w:hint="default"/>
      </w:rPr>
    </w:lvl>
  </w:abstractNum>
  <w:abstractNum w:abstractNumId="24">
    <w:nsid w:val="68B10D94"/>
    <w:multiLevelType w:val="multilevel"/>
    <w:tmpl w:val="092E9806"/>
    <w:lvl w:ilvl="0">
      <w:start w:val="3"/>
      <w:numFmt w:val="decimal"/>
      <w:lvlText w:val="%1."/>
      <w:lvlJc w:val="left"/>
      <w:pPr>
        <w:ind w:left="360" w:hanging="360"/>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9AE05EE"/>
    <w:multiLevelType w:val="multilevel"/>
    <w:tmpl w:val="952C58A6"/>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28">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29">
    <w:nsid w:val="73334853"/>
    <w:multiLevelType w:val="multilevel"/>
    <w:tmpl w:val="CAB87D1C"/>
    <w:lvl w:ilvl="0">
      <w:start w:val="3"/>
      <w:numFmt w:val="decimal"/>
      <w:lvlText w:val="%1."/>
      <w:lvlJc w:val="left"/>
      <w:pPr>
        <w:ind w:left="360" w:hanging="360"/>
      </w:pPr>
      <w:rPr>
        <w:rFonts w:eastAsia="Calibri" w:hint="default"/>
      </w:rPr>
    </w:lvl>
    <w:lvl w:ilvl="1">
      <w:start w:val="15"/>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abstractNum w:abstractNumId="30">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948B0"/>
    <w:multiLevelType w:val="multilevel"/>
    <w:tmpl w:val="74AED7B6"/>
    <w:lvl w:ilvl="0">
      <w:start w:val="3"/>
      <w:numFmt w:val="decimal"/>
      <w:lvlText w:val="%1."/>
      <w:lvlJc w:val="left"/>
      <w:pPr>
        <w:ind w:left="360" w:hanging="360"/>
      </w:pPr>
      <w:rPr>
        <w:rFonts w:eastAsia="Calibri" w:hint="default"/>
      </w:rPr>
    </w:lvl>
    <w:lvl w:ilvl="1">
      <w:start w:val="9"/>
      <w:numFmt w:val="decimal"/>
      <w:lvlText w:val="%1.%2."/>
      <w:lvlJc w:val="left"/>
      <w:pPr>
        <w:ind w:left="862"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17"/>
  </w:num>
  <w:num w:numId="2">
    <w:abstractNumId w:val="3"/>
  </w:num>
  <w:num w:numId="3">
    <w:abstractNumId w:val="12"/>
  </w:num>
  <w:num w:numId="4">
    <w:abstractNumId w:val="4"/>
  </w:num>
  <w:num w:numId="5">
    <w:abstractNumId w:val="6"/>
  </w:num>
  <w:num w:numId="6">
    <w:abstractNumId w:val="21"/>
  </w:num>
  <w:num w:numId="7">
    <w:abstractNumId w:val="11"/>
  </w:num>
  <w:num w:numId="8">
    <w:abstractNumId w:val="19"/>
  </w:num>
  <w:num w:numId="9">
    <w:abstractNumId w:val="22"/>
  </w:num>
  <w:num w:numId="10">
    <w:abstractNumId w:val="30"/>
  </w:num>
  <w:num w:numId="11">
    <w:abstractNumId w:val="15"/>
  </w:num>
  <w:num w:numId="12">
    <w:abstractNumId w:val="1"/>
  </w:num>
  <w:num w:numId="13">
    <w:abstractNumId w:val="8"/>
  </w:num>
  <w:num w:numId="14">
    <w:abstractNumId w:val="20"/>
  </w:num>
  <w:num w:numId="15">
    <w:abstractNumId w:val="28"/>
  </w:num>
  <w:num w:numId="16">
    <w:abstractNumId w:val="0"/>
  </w:num>
  <w:num w:numId="17">
    <w:abstractNumId w:val="26"/>
  </w:num>
  <w:num w:numId="18">
    <w:abstractNumId w:val="13"/>
  </w:num>
  <w:num w:numId="19">
    <w:abstractNumId w:val="18"/>
  </w:num>
  <w:num w:numId="20">
    <w:abstractNumId w:val="2"/>
  </w:num>
  <w:num w:numId="21">
    <w:abstractNumId w:val="5"/>
  </w:num>
  <w:num w:numId="22">
    <w:abstractNumId w:val="27"/>
  </w:num>
  <w:num w:numId="23">
    <w:abstractNumId w:val="23"/>
  </w:num>
  <w:num w:numId="24">
    <w:abstractNumId w:val="7"/>
  </w:num>
  <w:num w:numId="25">
    <w:abstractNumId w:val="24"/>
  </w:num>
  <w:num w:numId="26">
    <w:abstractNumId w:val="14"/>
  </w:num>
  <w:num w:numId="27">
    <w:abstractNumId w:val="25"/>
  </w:num>
  <w:num w:numId="28">
    <w:abstractNumId w:val="29"/>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33"/>
    <w:rsid w:val="00002279"/>
    <w:rsid w:val="000054EE"/>
    <w:rsid w:val="00020B66"/>
    <w:rsid w:val="00020EA6"/>
    <w:rsid w:val="000226C2"/>
    <w:rsid w:val="00022D8A"/>
    <w:rsid w:val="000324CC"/>
    <w:rsid w:val="000355A9"/>
    <w:rsid w:val="000433C6"/>
    <w:rsid w:val="00045687"/>
    <w:rsid w:val="000508FD"/>
    <w:rsid w:val="00052311"/>
    <w:rsid w:val="000539F5"/>
    <w:rsid w:val="0007659C"/>
    <w:rsid w:val="000846B3"/>
    <w:rsid w:val="00087478"/>
    <w:rsid w:val="00092121"/>
    <w:rsid w:val="00092EA7"/>
    <w:rsid w:val="00097346"/>
    <w:rsid w:val="000A3426"/>
    <w:rsid w:val="000A3E67"/>
    <w:rsid w:val="000A5615"/>
    <w:rsid w:val="000A7B33"/>
    <w:rsid w:val="000B5817"/>
    <w:rsid w:val="000C14D2"/>
    <w:rsid w:val="000C174D"/>
    <w:rsid w:val="000D37B0"/>
    <w:rsid w:val="000D3F11"/>
    <w:rsid w:val="000E0F35"/>
    <w:rsid w:val="000F2115"/>
    <w:rsid w:val="000F2ADD"/>
    <w:rsid w:val="00103B1C"/>
    <w:rsid w:val="00105A5E"/>
    <w:rsid w:val="00106D9E"/>
    <w:rsid w:val="00113FBD"/>
    <w:rsid w:val="00127BD1"/>
    <w:rsid w:val="00144E35"/>
    <w:rsid w:val="001527FB"/>
    <w:rsid w:val="00161884"/>
    <w:rsid w:val="00162DAE"/>
    <w:rsid w:val="001658F5"/>
    <w:rsid w:val="0016743E"/>
    <w:rsid w:val="00170A33"/>
    <w:rsid w:val="00180FEC"/>
    <w:rsid w:val="00181431"/>
    <w:rsid w:val="0018178E"/>
    <w:rsid w:val="00185044"/>
    <w:rsid w:val="001852A8"/>
    <w:rsid w:val="001906FF"/>
    <w:rsid w:val="00193FCE"/>
    <w:rsid w:val="00194254"/>
    <w:rsid w:val="00194A6B"/>
    <w:rsid w:val="001A1D1D"/>
    <w:rsid w:val="001A3771"/>
    <w:rsid w:val="001A3872"/>
    <w:rsid w:val="001A73C9"/>
    <w:rsid w:val="001A7816"/>
    <w:rsid w:val="001B065E"/>
    <w:rsid w:val="001B262C"/>
    <w:rsid w:val="001B59D2"/>
    <w:rsid w:val="001B5AC4"/>
    <w:rsid w:val="001C2BB8"/>
    <w:rsid w:val="001C514E"/>
    <w:rsid w:val="001D5750"/>
    <w:rsid w:val="001E1103"/>
    <w:rsid w:val="001E5B31"/>
    <w:rsid w:val="001E6B63"/>
    <w:rsid w:val="001F0F20"/>
    <w:rsid w:val="001F3883"/>
    <w:rsid w:val="001F5FE4"/>
    <w:rsid w:val="001F6909"/>
    <w:rsid w:val="00201BEA"/>
    <w:rsid w:val="0020319D"/>
    <w:rsid w:val="00203E30"/>
    <w:rsid w:val="00210682"/>
    <w:rsid w:val="00215755"/>
    <w:rsid w:val="00215CA3"/>
    <w:rsid w:val="00216665"/>
    <w:rsid w:val="00224512"/>
    <w:rsid w:val="0022531E"/>
    <w:rsid w:val="00225AC1"/>
    <w:rsid w:val="00227869"/>
    <w:rsid w:val="00233BD8"/>
    <w:rsid w:val="00240611"/>
    <w:rsid w:val="00240F41"/>
    <w:rsid w:val="00242438"/>
    <w:rsid w:val="002426C4"/>
    <w:rsid w:val="002429DB"/>
    <w:rsid w:val="002434A2"/>
    <w:rsid w:val="002572A2"/>
    <w:rsid w:val="0027259D"/>
    <w:rsid w:val="0028124C"/>
    <w:rsid w:val="00282D32"/>
    <w:rsid w:val="002842ED"/>
    <w:rsid w:val="0029455B"/>
    <w:rsid w:val="00294BAD"/>
    <w:rsid w:val="00295B71"/>
    <w:rsid w:val="002A3CC1"/>
    <w:rsid w:val="002B2999"/>
    <w:rsid w:val="002B43CE"/>
    <w:rsid w:val="002C23DF"/>
    <w:rsid w:val="002C26A2"/>
    <w:rsid w:val="002C48E2"/>
    <w:rsid w:val="002C6A80"/>
    <w:rsid w:val="002C6F7B"/>
    <w:rsid w:val="002E009A"/>
    <w:rsid w:val="002E5908"/>
    <w:rsid w:val="002F130D"/>
    <w:rsid w:val="002F7D5E"/>
    <w:rsid w:val="002F7EED"/>
    <w:rsid w:val="00300062"/>
    <w:rsid w:val="0030613F"/>
    <w:rsid w:val="003066AE"/>
    <w:rsid w:val="0031031A"/>
    <w:rsid w:val="0031231C"/>
    <w:rsid w:val="00312775"/>
    <w:rsid w:val="0031751F"/>
    <w:rsid w:val="00321C70"/>
    <w:rsid w:val="0032730D"/>
    <w:rsid w:val="00344693"/>
    <w:rsid w:val="00353D31"/>
    <w:rsid w:val="003577C6"/>
    <w:rsid w:val="00360362"/>
    <w:rsid w:val="00367489"/>
    <w:rsid w:val="0038601E"/>
    <w:rsid w:val="00390BE4"/>
    <w:rsid w:val="003A55A5"/>
    <w:rsid w:val="003B2DF6"/>
    <w:rsid w:val="003C472D"/>
    <w:rsid w:val="003D1283"/>
    <w:rsid w:val="003D47BE"/>
    <w:rsid w:val="003E3B17"/>
    <w:rsid w:val="003F2262"/>
    <w:rsid w:val="003F30B0"/>
    <w:rsid w:val="003F47BF"/>
    <w:rsid w:val="003F60ED"/>
    <w:rsid w:val="003F6225"/>
    <w:rsid w:val="004076B6"/>
    <w:rsid w:val="00410F02"/>
    <w:rsid w:val="004137E9"/>
    <w:rsid w:val="004256D6"/>
    <w:rsid w:val="00431F03"/>
    <w:rsid w:val="004346DC"/>
    <w:rsid w:val="00434BA3"/>
    <w:rsid w:val="00436172"/>
    <w:rsid w:val="004368A5"/>
    <w:rsid w:val="00437599"/>
    <w:rsid w:val="004439D4"/>
    <w:rsid w:val="00444C6A"/>
    <w:rsid w:val="004452E3"/>
    <w:rsid w:val="0047650C"/>
    <w:rsid w:val="0048092D"/>
    <w:rsid w:val="0048615C"/>
    <w:rsid w:val="004905EE"/>
    <w:rsid w:val="004A1A26"/>
    <w:rsid w:val="004A4562"/>
    <w:rsid w:val="004A7AC1"/>
    <w:rsid w:val="004A7C5A"/>
    <w:rsid w:val="004B5A3A"/>
    <w:rsid w:val="004C22B0"/>
    <w:rsid w:val="004C253A"/>
    <w:rsid w:val="004F45B5"/>
    <w:rsid w:val="004F6B9C"/>
    <w:rsid w:val="00502AC0"/>
    <w:rsid w:val="00512B16"/>
    <w:rsid w:val="0051505F"/>
    <w:rsid w:val="00515CA7"/>
    <w:rsid w:val="005221C5"/>
    <w:rsid w:val="00525BC7"/>
    <w:rsid w:val="00530560"/>
    <w:rsid w:val="0053358E"/>
    <w:rsid w:val="00534D9F"/>
    <w:rsid w:val="00540CCC"/>
    <w:rsid w:val="00541634"/>
    <w:rsid w:val="00541CFA"/>
    <w:rsid w:val="00543430"/>
    <w:rsid w:val="005507E8"/>
    <w:rsid w:val="00556D7E"/>
    <w:rsid w:val="00557618"/>
    <w:rsid w:val="005628BE"/>
    <w:rsid w:val="005843B2"/>
    <w:rsid w:val="00590FF3"/>
    <w:rsid w:val="005918EF"/>
    <w:rsid w:val="00591CB3"/>
    <w:rsid w:val="00596550"/>
    <w:rsid w:val="00596D56"/>
    <w:rsid w:val="00597B06"/>
    <w:rsid w:val="005A1576"/>
    <w:rsid w:val="005A595C"/>
    <w:rsid w:val="005A78E8"/>
    <w:rsid w:val="005B2333"/>
    <w:rsid w:val="005B5037"/>
    <w:rsid w:val="005B5870"/>
    <w:rsid w:val="005C7E28"/>
    <w:rsid w:val="005D0F2B"/>
    <w:rsid w:val="005D7390"/>
    <w:rsid w:val="005D78EA"/>
    <w:rsid w:val="005D7955"/>
    <w:rsid w:val="005E3689"/>
    <w:rsid w:val="005E6AE4"/>
    <w:rsid w:val="005E790D"/>
    <w:rsid w:val="005F13A0"/>
    <w:rsid w:val="005F163F"/>
    <w:rsid w:val="005F79CA"/>
    <w:rsid w:val="00616152"/>
    <w:rsid w:val="0062108F"/>
    <w:rsid w:val="0062185D"/>
    <w:rsid w:val="00621EDA"/>
    <w:rsid w:val="00626713"/>
    <w:rsid w:val="00626FD2"/>
    <w:rsid w:val="00630835"/>
    <w:rsid w:val="00637922"/>
    <w:rsid w:val="00637DE8"/>
    <w:rsid w:val="00641305"/>
    <w:rsid w:val="006438A2"/>
    <w:rsid w:val="00647697"/>
    <w:rsid w:val="00650458"/>
    <w:rsid w:val="006508A6"/>
    <w:rsid w:val="00656C29"/>
    <w:rsid w:val="00660A07"/>
    <w:rsid w:val="0066347F"/>
    <w:rsid w:val="00664706"/>
    <w:rsid w:val="00677DE5"/>
    <w:rsid w:val="00682D3B"/>
    <w:rsid w:val="006845C5"/>
    <w:rsid w:val="00692B8B"/>
    <w:rsid w:val="00695DCB"/>
    <w:rsid w:val="006A031D"/>
    <w:rsid w:val="006A12CB"/>
    <w:rsid w:val="006D0C56"/>
    <w:rsid w:val="006D34F0"/>
    <w:rsid w:val="006E14E0"/>
    <w:rsid w:val="006E250F"/>
    <w:rsid w:val="006E35E0"/>
    <w:rsid w:val="006E3786"/>
    <w:rsid w:val="006E3E77"/>
    <w:rsid w:val="006E5A60"/>
    <w:rsid w:val="006F0027"/>
    <w:rsid w:val="007015E1"/>
    <w:rsid w:val="007063CD"/>
    <w:rsid w:val="007071C0"/>
    <w:rsid w:val="00707732"/>
    <w:rsid w:val="00711017"/>
    <w:rsid w:val="00711AC4"/>
    <w:rsid w:val="00713816"/>
    <w:rsid w:val="007148BD"/>
    <w:rsid w:val="007251D4"/>
    <w:rsid w:val="00731EF1"/>
    <w:rsid w:val="00733364"/>
    <w:rsid w:val="00741FC0"/>
    <w:rsid w:val="007424FD"/>
    <w:rsid w:val="00746953"/>
    <w:rsid w:val="007501E4"/>
    <w:rsid w:val="00763AEE"/>
    <w:rsid w:val="007654D9"/>
    <w:rsid w:val="00771D5B"/>
    <w:rsid w:val="00780214"/>
    <w:rsid w:val="007843DB"/>
    <w:rsid w:val="00784CFF"/>
    <w:rsid w:val="0079361B"/>
    <w:rsid w:val="007936BA"/>
    <w:rsid w:val="007A5657"/>
    <w:rsid w:val="007A6A87"/>
    <w:rsid w:val="007B0A36"/>
    <w:rsid w:val="007B37AB"/>
    <w:rsid w:val="007B616E"/>
    <w:rsid w:val="007C50A7"/>
    <w:rsid w:val="007D6E73"/>
    <w:rsid w:val="007F3EC4"/>
    <w:rsid w:val="007F589C"/>
    <w:rsid w:val="007F7ADF"/>
    <w:rsid w:val="008115E0"/>
    <w:rsid w:val="008140AD"/>
    <w:rsid w:val="00814C60"/>
    <w:rsid w:val="00847AA3"/>
    <w:rsid w:val="008520BC"/>
    <w:rsid w:val="008526B6"/>
    <w:rsid w:val="00853FE1"/>
    <w:rsid w:val="0085705D"/>
    <w:rsid w:val="00861A10"/>
    <w:rsid w:val="008624BF"/>
    <w:rsid w:val="00863BFE"/>
    <w:rsid w:val="008746E3"/>
    <w:rsid w:val="008758E1"/>
    <w:rsid w:val="00876AFE"/>
    <w:rsid w:val="00877999"/>
    <w:rsid w:val="0088033C"/>
    <w:rsid w:val="00880D11"/>
    <w:rsid w:val="00894269"/>
    <w:rsid w:val="00894711"/>
    <w:rsid w:val="008A0EF4"/>
    <w:rsid w:val="008A1C54"/>
    <w:rsid w:val="008A1D3D"/>
    <w:rsid w:val="008A3669"/>
    <w:rsid w:val="008B397F"/>
    <w:rsid w:val="008B6F55"/>
    <w:rsid w:val="008C143E"/>
    <w:rsid w:val="008C52A7"/>
    <w:rsid w:val="008C690C"/>
    <w:rsid w:val="008D3258"/>
    <w:rsid w:val="008D450D"/>
    <w:rsid w:val="008E0F10"/>
    <w:rsid w:val="008E1935"/>
    <w:rsid w:val="008E690D"/>
    <w:rsid w:val="008F1D33"/>
    <w:rsid w:val="008F4CFE"/>
    <w:rsid w:val="008F4FDE"/>
    <w:rsid w:val="008F6289"/>
    <w:rsid w:val="0090173D"/>
    <w:rsid w:val="0090226B"/>
    <w:rsid w:val="00907EC8"/>
    <w:rsid w:val="00911086"/>
    <w:rsid w:val="00911CC1"/>
    <w:rsid w:val="0091224E"/>
    <w:rsid w:val="009124F7"/>
    <w:rsid w:val="00920733"/>
    <w:rsid w:val="00920F51"/>
    <w:rsid w:val="00922D28"/>
    <w:rsid w:val="00926715"/>
    <w:rsid w:val="00930A0A"/>
    <w:rsid w:val="0093384F"/>
    <w:rsid w:val="00934D45"/>
    <w:rsid w:val="00947080"/>
    <w:rsid w:val="0095112C"/>
    <w:rsid w:val="009520B0"/>
    <w:rsid w:val="00952248"/>
    <w:rsid w:val="0096009D"/>
    <w:rsid w:val="0096798D"/>
    <w:rsid w:val="00970EC3"/>
    <w:rsid w:val="00975857"/>
    <w:rsid w:val="009A052F"/>
    <w:rsid w:val="009A1D7A"/>
    <w:rsid w:val="009A35EF"/>
    <w:rsid w:val="009A666F"/>
    <w:rsid w:val="009A6AA8"/>
    <w:rsid w:val="009A705E"/>
    <w:rsid w:val="009B345D"/>
    <w:rsid w:val="009B6C2C"/>
    <w:rsid w:val="009B7D17"/>
    <w:rsid w:val="009C46AA"/>
    <w:rsid w:val="009C617F"/>
    <w:rsid w:val="009D472B"/>
    <w:rsid w:val="009D6F0B"/>
    <w:rsid w:val="009E2073"/>
    <w:rsid w:val="009E35FF"/>
    <w:rsid w:val="009E38CC"/>
    <w:rsid w:val="009E53E4"/>
    <w:rsid w:val="009E68DB"/>
    <w:rsid w:val="009E78E7"/>
    <w:rsid w:val="009F084A"/>
    <w:rsid w:val="009F1291"/>
    <w:rsid w:val="009F2352"/>
    <w:rsid w:val="00A01CF2"/>
    <w:rsid w:val="00A02503"/>
    <w:rsid w:val="00A03ED9"/>
    <w:rsid w:val="00A05D3E"/>
    <w:rsid w:val="00A06998"/>
    <w:rsid w:val="00A069A7"/>
    <w:rsid w:val="00A07C40"/>
    <w:rsid w:val="00A13D30"/>
    <w:rsid w:val="00A14DDA"/>
    <w:rsid w:val="00A16C07"/>
    <w:rsid w:val="00A36657"/>
    <w:rsid w:val="00A40811"/>
    <w:rsid w:val="00A414C4"/>
    <w:rsid w:val="00A41A9F"/>
    <w:rsid w:val="00A41FC4"/>
    <w:rsid w:val="00A4487A"/>
    <w:rsid w:val="00A451A4"/>
    <w:rsid w:val="00A46D35"/>
    <w:rsid w:val="00A50923"/>
    <w:rsid w:val="00A53CDE"/>
    <w:rsid w:val="00A55000"/>
    <w:rsid w:val="00A60E20"/>
    <w:rsid w:val="00A61F11"/>
    <w:rsid w:val="00A63A2A"/>
    <w:rsid w:val="00A64A3D"/>
    <w:rsid w:val="00A73603"/>
    <w:rsid w:val="00A86C94"/>
    <w:rsid w:val="00A87CFD"/>
    <w:rsid w:val="00A87FDF"/>
    <w:rsid w:val="00A92EFE"/>
    <w:rsid w:val="00A96438"/>
    <w:rsid w:val="00A97D10"/>
    <w:rsid w:val="00A97F40"/>
    <w:rsid w:val="00AA0CD9"/>
    <w:rsid w:val="00AA1382"/>
    <w:rsid w:val="00AA1432"/>
    <w:rsid w:val="00AA7DD4"/>
    <w:rsid w:val="00AB520A"/>
    <w:rsid w:val="00AB7483"/>
    <w:rsid w:val="00AC751E"/>
    <w:rsid w:val="00AD2396"/>
    <w:rsid w:val="00AD3CC9"/>
    <w:rsid w:val="00AD7865"/>
    <w:rsid w:val="00AF4C21"/>
    <w:rsid w:val="00B03742"/>
    <w:rsid w:val="00B0622D"/>
    <w:rsid w:val="00B1275A"/>
    <w:rsid w:val="00B1482D"/>
    <w:rsid w:val="00B14F3D"/>
    <w:rsid w:val="00B31F66"/>
    <w:rsid w:val="00B37271"/>
    <w:rsid w:val="00B421E8"/>
    <w:rsid w:val="00B47E3C"/>
    <w:rsid w:val="00B52D5A"/>
    <w:rsid w:val="00B5720C"/>
    <w:rsid w:val="00B574F1"/>
    <w:rsid w:val="00B602E8"/>
    <w:rsid w:val="00B615DD"/>
    <w:rsid w:val="00B61AFC"/>
    <w:rsid w:val="00B71E6C"/>
    <w:rsid w:val="00B80BF3"/>
    <w:rsid w:val="00B814E9"/>
    <w:rsid w:val="00B81AF8"/>
    <w:rsid w:val="00B856BF"/>
    <w:rsid w:val="00B90053"/>
    <w:rsid w:val="00BA2E67"/>
    <w:rsid w:val="00BB0F8F"/>
    <w:rsid w:val="00BB1266"/>
    <w:rsid w:val="00BB1EE0"/>
    <w:rsid w:val="00BC18E9"/>
    <w:rsid w:val="00BD01C9"/>
    <w:rsid w:val="00BD56AC"/>
    <w:rsid w:val="00BF0E50"/>
    <w:rsid w:val="00BF597C"/>
    <w:rsid w:val="00C04DD9"/>
    <w:rsid w:val="00C07DD4"/>
    <w:rsid w:val="00C235B9"/>
    <w:rsid w:val="00C23813"/>
    <w:rsid w:val="00C23870"/>
    <w:rsid w:val="00C338F5"/>
    <w:rsid w:val="00C356A4"/>
    <w:rsid w:val="00C40430"/>
    <w:rsid w:val="00C43309"/>
    <w:rsid w:val="00C44C01"/>
    <w:rsid w:val="00C51669"/>
    <w:rsid w:val="00C517B2"/>
    <w:rsid w:val="00C54B48"/>
    <w:rsid w:val="00C57BA0"/>
    <w:rsid w:val="00C65303"/>
    <w:rsid w:val="00C8068F"/>
    <w:rsid w:val="00C8662F"/>
    <w:rsid w:val="00C8759E"/>
    <w:rsid w:val="00C87E88"/>
    <w:rsid w:val="00C92972"/>
    <w:rsid w:val="00CA4A50"/>
    <w:rsid w:val="00CB0614"/>
    <w:rsid w:val="00CB2E21"/>
    <w:rsid w:val="00CC6FA6"/>
    <w:rsid w:val="00CD1EC8"/>
    <w:rsid w:val="00CE046D"/>
    <w:rsid w:val="00CE2F73"/>
    <w:rsid w:val="00CE5A87"/>
    <w:rsid w:val="00CE6E99"/>
    <w:rsid w:val="00CF2608"/>
    <w:rsid w:val="00CF5FFB"/>
    <w:rsid w:val="00D0160B"/>
    <w:rsid w:val="00D072F6"/>
    <w:rsid w:val="00D07A7E"/>
    <w:rsid w:val="00D13ED7"/>
    <w:rsid w:val="00D14508"/>
    <w:rsid w:val="00D25AD5"/>
    <w:rsid w:val="00D263AE"/>
    <w:rsid w:val="00D36B45"/>
    <w:rsid w:val="00D37A2D"/>
    <w:rsid w:val="00D44754"/>
    <w:rsid w:val="00D45F1D"/>
    <w:rsid w:val="00D46633"/>
    <w:rsid w:val="00D57D90"/>
    <w:rsid w:val="00D60A8C"/>
    <w:rsid w:val="00D62EE2"/>
    <w:rsid w:val="00D65FBC"/>
    <w:rsid w:val="00D71FB3"/>
    <w:rsid w:val="00D83432"/>
    <w:rsid w:val="00D87093"/>
    <w:rsid w:val="00D969B9"/>
    <w:rsid w:val="00DA2691"/>
    <w:rsid w:val="00DA2D0D"/>
    <w:rsid w:val="00DA334E"/>
    <w:rsid w:val="00DA7502"/>
    <w:rsid w:val="00DA76FF"/>
    <w:rsid w:val="00DB2821"/>
    <w:rsid w:val="00DB640D"/>
    <w:rsid w:val="00DB661F"/>
    <w:rsid w:val="00DC150A"/>
    <w:rsid w:val="00DC16AA"/>
    <w:rsid w:val="00DD074F"/>
    <w:rsid w:val="00DD1FF1"/>
    <w:rsid w:val="00DD33BA"/>
    <w:rsid w:val="00DD3FEB"/>
    <w:rsid w:val="00DD5EFA"/>
    <w:rsid w:val="00DE2817"/>
    <w:rsid w:val="00DE7D56"/>
    <w:rsid w:val="00DF1481"/>
    <w:rsid w:val="00DF6CEF"/>
    <w:rsid w:val="00DF791F"/>
    <w:rsid w:val="00E05181"/>
    <w:rsid w:val="00E07A96"/>
    <w:rsid w:val="00E07CE1"/>
    <w:rsid w:val="00E10A57"/>
    <w:rsid w:val="00E137D3"/>
    <w:rsid w:val="00E169AC"/>
    <w:rsid w:val="00E20580"/>
    <w:rsid w:val="00E26E11"/>
    <w:rsid w:val="00E30D2D"/>
    <w:rsid w:val="00E31EFB"/>
    <w:rsid w:val="00E3421B"/>
    <w:rsid w:val="00E37759"/>
    <w:rsid w:val="00E50387"/>
    <w:rsid w:val="00E61DF3"/>
    <w:rsid w:val="00E677E9"/>
    <w:rsid w:val="00E83FBD"/>
    <w:rsid w:val="00E952BD"/>
    <w:rsid w:val="00EA108F"/>
    <w:rsid w:val="00EA722F"/>
    <w:rsid w:val="00EB075D"/>
    <w:rsid w:val="00EB2D38"/>
    <w:rsid w:val="00EB6433"/>
    <w:rsid w:val="00EB7E99"/>
    <w:rsid w:val="00EC7B5A"/>
    <w:rsid w:val="00EE002E"/>
    <w:rsid w:val="00EE12DD"/>
    <w:rsid w:val="00EE7FCF"/>
    <w:rsid w:val="00EF3CEC"/>
    <w:rsid w:val="00EF5098"/>
    <w:rsid w:val="00F0370F"/>
    <w:rsid w:val="00F03DD2"/>
    <w:rsid w:val="00F10EBD"/>
    <w:rsid w:val="00F11895"/>
    <w:rsid w:val="00F238BD"/>
    <w:rsid w:val="00F254F8"/>
    <w:rsid w:val="00F25DEB"/>
    <w:rsid w:val="00F272C6"/>
    <w:rsid w:val="00F30072"/>
    <w:rsid w:val="00F32DAC"/>
    <w:rsid w:val="00F36D85"/>
    <w:rsid w:val="00F37CBC"/>
    <w:rsid w:val="00F407C3"/>
    <w:rsid w:val="00F55024"/>
    <w:rsid w:val="00F55E1F"/>
    <w:rsid w:val="00F5671F"/>
    <w:rsid w:val="00F62BBC"/>
    <w:rsid w:val="00F63B0F"/>
    <w:rsid w:val="00F745F9"/>
    <w:rsid w:val="00F7533E"/>
    <w:rsid w:val="00F81CEC"/>
    <w:rsid w:val="00F82D66"/>
    <w:rsid w:val="00F8523C"/>
    <w:rsid w:val="00F863AA"/>
    <w:rsid w:val="00F86FEF"/>
    <w:rsid w:val="00F9350C"/>
    <w:rsid w:val="00FA08B5"/>
    <w:rsid w:val="00FB2249"/>
    <w:rsid w:val="00FB23C6"/>
    <w:rsid w:val="00FC1DC2"/>
    <w:rsid w:val="00FC7007"/>
    <w:rsid w:val="00FC7283"/>
    <w:rsid w:val="00FD39E6"/>
    <w:rsid w:val="00FD77E5"/>
    <w:rsid w:val="00FE0BAD"/>
    <w:rsid w:val="00FE0C76"/>
    <w:rsid w:val="00FF48A5"/>
    <w:rsid w:val="00FF5C50"/>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0"/>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10"/>
  </w:style>
  <w:style w:type="paragraph" w:styleId="Heading1">
    <w:name w:val="heading 1"/>
    <w:basedOn w:val="Normal"/>
    <w:next w:val="Normal"/>
    <w:link w:val="Heading1Char"/>
    <w:uiPriority w:val="9"/>
    <w:qFormat/>
    <w:rsid w:val="00EB6433"/>
    <w:pPr>
      <w:keepNext/>
      <w:spacing w:before="240" w:after="60"/>
      <w:outlineLvl w:val="0"/>
    </w:pPr>
    <w:rPr>
      <w:rFonts w:ascii="Cambria" w:eastAsia="Times New Roman" w:hAnsi="Cambria" w:cs="Times New Roman"/>
      <w:b/>
      <w:bCs/>
      <w:kern w:val="32"/>
      <w:sz w:val="32"/>
      <w:szCs w:val="32"/>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433"/>
    <w:rPr>
      <w:rFonts w:ascii="Cambria" w:eastAsia="Times New Roman" w:hAnsi="Cambria" w:cs="Times New Roman"/>
      <w:b/>
      <w:bCs/>
      <w:kern w:val="32"/>
      <w:sz w:val="32"/>
      <w:szCs w:val="32"/>
      <w:lang w:val="sr-Cyrl-CS" w:eastAsia="x-none"/>
    </w:rPr>
  </w:style>
  <w:style w:type="numbering" w:customStyle="1" w:styleId="NoList1">
    <w:name w:val="No List1"/>
    <w:next w:val="NoList"/>
    <w:uiPriority w:val="99"/>
    <w:semiHidden/>
    <w:unhideWhenUsed/>
    <w:rsid w:val="00EB6433"/>
  </w:style>
  <w:style w:type="paragraph" w:styleId="Header">
    <w:name w:val="header"/>
    <w:basedOn w:val="Normal"/>
    <w:link w:val="Head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EB6433"/>
    <w:rPr>
      <w:rFonts w:ascii="Calibri" w:eastAsia="Calibri" w:hAnsi="Calibri" w:cs="Times New Roman"/>
      <w:lang w:val="sr-Cyrl-CS"/>
    </w:rPr>
  </w:style>
  <w:style w:type="paragraph" w:styleId="Footer">
    <w:name w:val="footer"/>
    <w:basedOn w:val="Normal"/>
    <w:link w:val="FooterChar"/>
    <w:uiPriority w:val="99"/>
    <w:unhideWhenUsed/>
    <w:rsid w:val="00EB643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EB6433"/>
    <w:rPr>
      <w:rFonts w:ascii="Calibri" w:eastAsia="Calibri" w:hAnsi="Calibri" w:cs="Times New Roman"/>
      <w:lang w:val="sr-Cyrl-CS"/>
    </w:rPr>
  </w:style>
  <w:style w:type="paragraph" w:customStyle="1" w:styleId="FreeFormAA">
    <w:name w:val="Free Form A A"/>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EB643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EB643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EB6433"/>
    <w:rPr>
      <w:vertAlign w:val="superscript"/>
    </w:rPr>
  </w:style>
  <w:style w:type="paragraph" w:styleId="BalloonText">
    <w:name w:val="Balloon Text"/>
    <w:basedOn w:val="Normal"/>
    <w:link w:val="BalloonTextChar"/>
    <w:uiPriority w:val="99"/>
    <w:semiHidden/>
    <w:unhideWhenUsed/>
    <w:rsid w:val="00EB6433"/>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B6433"/>
    <w:rPr>
      <w:rFonts w:ascii="Tahoma" w:eastAsia="Calibri" w:hAnsi="Tahoma" w:cs="Times New Roman"/>
      <w:sz w:val="16"/>
      <w:szCs w:val="16"/>
      <w:lang w:val="x-none" w:eastAsia="x-none"/>
    </w:rPr>
  </w:style>
  <w:style w:type="table" w:styleId="TableGrid">
    <w:name w:val="Table Grid"/>
    <w:basedOn w:val="TableNormal"/>
    <w:uiPriority w:val="59"/>
    <w:rsid w:val="00EB6433"/>
    <w:pPr>
      <w:spacing w:after="0" w:line="240" w:lineRule="auto"/>
    </w:pPr>
    <w:rPr>
      <w:rFonts w:ascii="Calibri" w:eastAsia="Calibri" w:hAnsi="Calibri"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B6433"/>
    <w:pPr>
      <w:spacing w:after="0" w:line="240" w:lineRule="auto"/>
    </w:pPr>
    <w:rPr>
      <w:rFonts w:ascii="Helvetica" w:eastAsia="ヒラギノ角ゴ Pro W3" w:hAnsi="Helvetica" w:cs="Times New Roman"/>
      <w:color w:val="000000"/>
      <w:sz w:val="24"/>
      <w:szCs w:val="20"/>
      <w:lang w:val="en-US" w:eastAsia="sr-Cyrl-CS"/>
    </w:rPr>
  </w:style>
  <w:style w:type="paragraph" w:styleId="CommentText">
    <w:name w:val="annotation text"/>
    <w:basedOn w:val="Normal"/>
    <w:link w:val="CommentTextChar"/>
    <w:uiPriority w:val="99"/>
    <w:semiHidden/>
    <w:unhideWhenUsed/>
    <w:rsid w:val="00EB643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EB6433"/>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EB6433"/>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uiPriority w:val="99"/>
    <w:unhideWhenUsed/>
    <w:rsid w:val="00EB6433"/>
    <w:rPr>
      <w:color w:val="0000FF"/>
      <w:u w:val="single"/>
    </w:rPr>
  </w:style>
  <w:style w:type="paragraph" w:customStyle="1" w:styleId="Normal1">
    <w:name w:val="Normal1"/>
    <w:basedOn w:val="Normal"/>
    <w:rsid w:val="00EB6433"/>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EB6433"/>
    <w:rPr>
      <w:sz w:val="16"/>
      <w:szCs w:val="16"/>
    </w:rPr>
  </w:style>
  <w:style w:type="paragraph" w:styleId="CommentSubject">
    <w:name w:val="annotation subject"/>
    <w:basedOn w:val="CommentText"/>
    <w:next w:val="CommentText"/>
    <w:link w:val="CommentSubjectChar"/>
    <w:uiPriority w:val="99"/>
    <w:semiHidden/>
    <w:unhideWhenUsed/>
    <w:rsid w:val="00EB6433"/>
    <w:pPr>
      <w:spacing w:after="200" w:line="276" w:lineRule="auto"/>
    </w:pPr>
    <w:rPr>
      <w:b/>
      <w:bCs/>
      <w:lang w:val="sr-Cyrl-CS"/>
    </w:rPr>
  </w:style>
  <w:style w:type="character" w:customStyle="1" w:styleId="CommentSubjectChar">
    <w:name w:val="Comment Subject Char"/>
    <w:basedOn w:val="CommentTextChar"/>
    <w:link w:val="CommentSubject"/>
    <w:uiPriority w:val="99"/>
    <w:semiHidden/>
    <w:rsid w:val="00EB6433"/>
    <w:rPr>
      <w:rFonts w:ascii="Times New Roman" w:eastAsia="Times New Roman" w:hAnsi="Times New Roman" w:cs="Times New Roman"/>
      <w:b/>
      <w:bCs/>
      <w:sz w:val="20"/>
      <w:szCs w:val="20"/>
      <w:lang w:val="sr-Cyrl-CS" w:eastAsia="x-none"/>
    </w:rPr>
  </w:style>
  <w:style w:type="paragraph" w:styleId="NoSpacing">
    <w:name w:val="No Spacing"/>
    <w:uiPriority w:val="1"/>
    <w:qFormat/>
    <w:rsid w:val="00EB6433"/>
    <w:pPr>
      <w:spacing w:after="0" w:line="240" w:lineRule="auto"/>
    </w:pPr>
    <w:rPr>
      <w:rFonts w:ascii="Calibri" w:eastAsia="Calibri" w:hAnsi="Calibri" w:cs="Times New Roman"/>
      <w:lang w:val="sr-Cyrl-C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8A1C54"/>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92710">
      <w:bodyDiv w:val="1"/>
      <w:marLeft w:val="0"/>
      <w:marRight w:val="0"/>
      <w:marTop w:val="0"/>
      <w:marBottom w:val="0"/>
      <w:divBdr>
        <w:top w:val="none" w:sz="0" w:space="0" w:color="auto"/>
        <w:left w:val="none" w:sz="0" w:space="0" w:color="auto"/>
        <w:bottom w:val="none" w:sz="0" w:space="0" w:color="auto"/>
        <w:right w:val="none" w:sz="0" w:space="0" w:color="auto"/>
      </w:divBdr>
    </w:div>
    <w:div w:id="837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nk.springer.com/article/10.1007/s40279-021-014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36C7-AEDC-4606-A024-70D5CAED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51</cp:lastModifiedBy>
  <cp:revision>2</cp:revision>
  <cp:lastPrinted>2023-06-13T09:53:00Z</cp:lastPrinted>
  <dcterms:created xsi:type="dcterms:W3CDTF">2023-09-06T09:44:00Z</dcterms:created>
  <dcterms:modified xsi:type="dcterms:W3CDTF">2023-09-06T09:44:00Z</dcterms:modified>
</cp:coreProperties>
</file>