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6701AE" w:rsidRPr="007A2919" w:rsidTr="00BC3A90">
        <w:tc>
          <w:tcPr>
            <w:tcW w:w="2324" w:type="dxa"/>
            <w:gridSpan w:val="3"/>
          </w:tcPr>
          <w:p w:rsidR="006701AE" w:rsidRPr="007A2919" w:rsidRDefault="006701AE" w:rsidP="00BC3A90">
            <w:pPr>
              <w:spacing w:after="0" w:line="240" w:lineRule="auto"/>
              <w:rPr>
                <w:rFonts w:ascii="Arial" w:hAnsi="Arial" w:cs="Arial"/>
              </w:rPr>
            </w:pPr>
            <w:r w:rsidRPr="007A2919">
              <w:rPr>
                <w:rFonts w:ascii="Arial" w:hAnsi="Arial" w:cs="Arial"/>
                <w:noProof/>
                <w:lang w:val="sr-Latn-CS" w:eastAsia="sr-Latn-CS"/>
              </w:rPr>
              <w:drawing>
                <wp:anchor distT="152400" distB="152400" distL="152400" distR="152400" simplePos="0" relativeHeight="251659264" behindDoc="0" locked="0" layoutInCell="1" allowOverlap="1" wp14:anchorId="6D9EF1B1" wp14:editId="05AAF23D">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6701AE" w:rsidRPr="007A2919" w:rsidRDefault="006701AE" w:rsidP="00BC3A90">
            <w:pPr>
              <w:spacing w:after="0" w:line="240" w:lineRule="auto"/>
              <w:rPr>
                <w:rFonts w:ascii="Arial" w:hAnsi="Arial" w:cs="Arial"/>
              </w:rPr>
            </w:pPr>
          </w:p>
        </w:tc>
        <w:tc>
          <w:tcPr>
            <w:tcW w:w="3784" w:type="dxa"/>
          </w:tcPr>
          <w:p w:rsidR="006701AE" w:rsidRPr="007A2919" w:rsidRDefault="006701AE" w:rsidP="00BC3A90">
            <w:pPr>
              <w:spacing w:after="0" w:line="240" w:lineRule="auto"/>
              <w:jc w:val="center"/>
              <w:rPr>
                <w:rFonts w:ascii="Arial" w:hAnsi="Arial" w:cs="Arial"/>
              </w:rPr>
            </w:pPr>
            <w:r w:rsidRPr="007A2919">
              <w:rPr>
                <w:rFonts w:ascii="Arial" w:hAnsi="Arial" w:cs="Arial"/>
                <w:noProof/>
                <w:lang w:val="sr-Latn-CS" w:eastAsia="sr-Latn-CS"/>
              </w:rPr>
              <w:drawing>
                <wp:anchor distT="152400" distB="152400" distL="152400" distR="152400" simplePos="0" relativeHeight="251660288" behindDoc="0" locked="0" layoutInCell="1" allowOverlap="1" wp14:anchorId="6EFFB4FB" wp14:editId="62CEEA62">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6701AE" w:rsidRPr="007A2919" w:rsidTr="00BC3A90">
        <w:tc>
          <w:tcPr>
            <w:tcW w:w="388" w:type="dxa"/>
          </w:tcPr>
          <w:p w:rsidR="006701AE" w:rsidRPr="007A2919" w:rsidRDefault="006701AE" w:rsidP="00BC3A90">
            <w:pPr>
              <w:spacing w:after="0" w:line="240" w:lineRule="auto"/>
              <w:rPr>
                <w:rFonts w:ascii="Arial" w:hAnsi="Arial" w:cs="Arial"/>
              </w:rPr>
            </w:pPr>
          </w:p>
        </w:tc>
        <w:tc>
          <w:tcPr>
            <w:tcW w:w="996" w:type="dxa"/>
            <w:noWrap/>
            <w:tcMar>
              <w:left w:w="0" w:type="dxa"/>
              <w:right w:w="0" w:type="dxa"/>
            </w:tcMar>
          </w:tcPr>
          <w:p w:rsidR="006701AE" w:rsidRPr="007A2919" w:rsidRDefault="006701AE" w:rsidP="00BC3A90">
            <w:pPr>
              <w:spacing w:after="0" w:line="240" w:lineRule="auto"/>
              <w:jc w:val="center"/>
              <w:rPr>
                <w:rFonts w:ascii="Arial" w:hAnsi="Arial" w:cs="Arial"/>
              </w:rPr>
            </w:pPr>
            <w:r w:rsidRPr="007A2919">
              <w:rPr>
                <w:rFonts w:ascii="Arial" w:hAnsi="Arial" w:cs="Arial"/>
              </w:rPr>
              <w:t>БТ</w:t>
            </w:r>
          </w:p>
          <w:p w:rsidR="006701AE" w:rsidRPr="00587423" w:rsidRDefault="006701AE" w:rsidP="00BC3A90">
            <w:pPr>
              <w:spacing w:after="0" w:line="240" w:lineRule="auto"/>
              <w:jc w:val="center"/>
              <w:rPr>
                <w:rFonts w:ascii="Arial" w:hAnsi="Arial" w:cs="Arial"/>
                <w:lang w:val="sr-Latn-CS"/>
              </w:rPr>
            </w:pPr>
            <w:r>
              <w:rPr>
                <w:rFonts w:ascii="Arial" w:hAnsi="Arial" w:cs="Arial"/>
                <w:lang w:val="sr-Latn-CS"/>
              </w:rPr>
              <w:t>159</w:t>
            </w:r>
            <w:r>
              <w:rPr>
                <w:rFonts w:ascii="Arial" w:hAnsi="Arial" w:cs="Arial"/>
              </w:rPr>
              <w:t>/20</w:t>
            </w:r>
            <w:r>
              <w:rPr>
                <w:rFonts w:ascii="Arial" w:hAnsi="Arial" w:cs="Arial"/>
                <w:lang w:val="sr-Latn-CS"/>
              </w:rPr>
              <w:t>23</w:t>
            </w:r>
          </w:p>
        </w:tc>
        <w:tc>
          <w:tcPr>
            <w:tcW w:w="940" w:type="dxa"/>
          </w:tcPr>
          <w:p w:rsidR="006701AE" w:rsidRPr="007A2919" w:rsidRDefault="006701AE" w:rsidP="00BC3A90">
            <w:pPr>
              <w:spacing w:after="0" w:line="240" w:lineRule="auto"/>
              <w:rPr>
                <w:rFonts w:ascii="Arial" w:hAnsi="Arial" w:cs="Arial"/>
              </w:rPr>
            </w:pPr>
          </w:p>
        </w:tc>
        <w:tc>
          <w:tcPr>
            <w:tcW w:w="3972" w:type="dxa"/>
          </w:tcPr>
          <w:p w:rsidR="006701AE" w:rsidRPr="007A2919" w:rsidRDefault="006701AE" w:rsidP="00BC3A90">
            <w:pPr>
              <w:spacing w:after="0" w:line="240" w:lineRule="auto"/>
              <w:rPr>
                <w:rFonts w:ascii="Arial" w:hAnsi="Arial" w:cs="Arial"/>
              </w:rPr>
            </w:pPr>
          </w:p>
        </w:tc>
        <w:tc>
          <w:tcPr>
            <w:tcW w:w="3784" w:type="dxa"/>
          </w:tcPr>
          <w:p w:rsidR="006701AE" w:rsidRPr="007A2919" w:rsidRDefault="006701AE" w:rsidP="00BC3A90">
            <w:pPr>
              <w:spacing w:after="0" w:line="240" w:lineRule="auto"/>
              <w:jc w:val="center"/>
              <w:rPr>
                <w:rFonts w:ascii="Arial" w:hAnsi="Arial" w:cs="Arial"/>
              </w:rPr>
            </w:pPr>
          </w:p>
        </w:tc>
      </w:tr>
    </w:tbl>
    <w:p w:rsidR="006701AE" w:rsidRPr="007A2919" w:rsidRDefault="006701AE" w:rsidP="006701AE">
      <w:pPr>
        <w:pStyle w:val="FreeFormAA"/>
        <w:rPr>
          <w:rFonts w:ascii="Arial" w:hAnsi="Arial" w:cs="Arial"/>
          <w:spacing w:val="-1"/>
          <w:sz w:val="22"/>
          <w:szCs w:val="22"/>
          <w:lang w:val="sr-Cyrl-CS"/>
        </w:rPr>
      </w:pPr>
      <w:r w:rsidRPr="007A2919">
        <w:rPr>
          <w:rFonts w:ascii="Arial" w:hAnsi="Arial" w:cs="Arial"/>
          <w:spacing w:val="-1"/>
          <w:sz w:val="22"/>
          <w:szCs w:val="22"/>
        </w:rPr>
        <w:t xml:space="preserve"> </w:t>
      </w:r>
      <w:proofErr w:type="spellStart"/>
      <w:proofErr w:type="gramStart"/>
      <w:r w:rsidRPr="007A2919">
        <w:rPr>
          <w:rFonts w:ascii="Arial" w:hAnsi="Arial" w:cs="Arial"/>
          <w:spacing w:val="-1"/>
          <w:sz w:val="22"/>
          <w:szCs w:val="22"/>
        </w:rPr>
        <w:t>бр</w:t>
      </w:r>
      <w:proofErr w:type="spellEnd"/>
      <w:proofErr w:type="gramEnd"/>
      <w:r w:rsidRPr="007A2919">
        <w:rPr>
          <w:rFonts w:ascii="Arial" w:hAnsi="Arial" w:cs="Arial"/>
          <w:spacing w:val="-1"/>
          <w:sz w:val="22"/>
          <w:szCs w:val="22"/>
        </w:rPr>
        <w:t xml:space="preserve">. </w:t>
      </w:r>
      <w:r w:rsidRPr="007A2919">
        <w:rPr>
          <w:rFonts w:ascii="Arial" w:hAnsi="Arial" w:cs="Arial"/>
          <w:spacing w:val="-1"/>
          <w:sz w:val="22"/>
          <w:szCs w:val="22"/>
          <w:lang w:val="sr-Cyrl-CS"/>
        </w:rPr>
        <w:t>07-00-</w:t>
      </w:r>
      <w:r>
        <w:rPr>
          <w:rFonts w:ascii="Arial" w:hAnsi="Arial" w:cs="Arial"/>
          <w:spacing w:val="-1"/>
          <w:sz w:val="22"/>
          <w:szCs w:val="22"/>
        </w:rPr>
        <w:t>94</w:t>
      </w:r>
      <w:r>
        <w:rPr>
          <w:rFonts w:ascii="Arial" w:hAnsi="Arial" w:cs="Arial"/>
          <w:spacing w:val="-1"/>
          <w:sz w:val="22"/>
          <w:szCs w:val="22"/>
          <w:lang w:val="sr-Cyrl-CS"/>
        </w:rPr>
        <w:t>/20</w:t>
      </w:r>
      <w:r>
        <w:rPr>
          <w:rFonts w:ascii="Arial" w:hAnsi="Arial" w:cs="Arial"/>
          <w:spacing w:val="-1"/>
          <w:sz w:val="22"/>
          <w:szCs w:val="22"/>
          <w:lang w:val="sr-Latn-CS"/>
        </w:rPr>
        <w:t>23</w:t>
      </w:r>
      <w:r w:rsidRPr="007A2919">
        <w:rPr>
          <w:rFonts w:ascii="Arial" w:hAnsi="Arial" w:cs="Arial"/>
          <w:spacing w:val="-1"/>
          <w:sz w:val="22"/>
          <w:szCs w:val="22"/>
          <w:lang w:val="sr-Cyrl-CS"/>
        </w:rPr>
        <w:t xml:space="preserve">-02  датум: </w:t>
      </w:r>
      <w:r>
        <w:rPr>
          <w:rFonts w:ascii="Arial" w:hAnsi="Arial" w:cs="Arial"/>
          <w:spacing w:val="-1"/>
          <w:sz w:val="22"/>
          <w:szCs w:val="22"/>
        </w:rPr>
        <w:t>1</w:t>
      </w:r>
      <w:r>
        <w:rPr>
          <w:rFonts w:ascii="Arial" w:hAnsi="Arial" w:cs="Arial"/>
          <w:spacing w:val="-1"/>
          <w:sz w:val="22"/>
          <w:szCs w:val="22"/>
          <w:lang w:val="sr-Cyrl-RS"/>
        </w:rPr>
        <w:t>9</w:t>
      </w:r>
      <w:r>
        <w:rPr>
          <w:rFonts w:ascii="Arial" w:hAnsi="Arial" w:cs="Arial"/>
          <w:spacing w:val="-1"/>
          <w:sz w:val="22"/>
          <w:szCs w:val="22"/>
        </w:rPr>
        <w:t>.5</w:t>
      </w:r>
      <w:r>
        <w:rPr>
          <w:rFonts w:ascii="Arial" w:hAnsi="Arial" w:cs="Arial"/>
          <w:spacing w:val="-1"/>
          <w:sz w:val="22"/>
          <w:szCs w:val="22"/>
          <w:lang w:val="sr-Cyrl-CS"/>
        </w:rPr>
        <w:t>.20</w:t>
      </w:r>
      <w:r>
        <w:rPr>
          <w:rFonts w:ascii="Arial" w:hAnsi="Arial" w:cs="Arial"/>
          <w:spacing w:val="-1"/>
          <w:sz w:val="22"/>
          <w:szCs w:val="22"/>
          <w:lang w:val="sr-Latn-CS"/>
        </w:rPr>
        <w:t>23</w:t>
      </w:r>
      <w:r w:rsidRPr="007A2919">
        <w:rPr>
          <w:rFonts w:ascii="Arial" w:hAnsi="Arial" w:cs="Arial"/>
          <w:spacing w:val="-1"/>
          <w:sz w:val="22"/>
          <w:szCs w:val="22"/>
          <w:lang w:val="sr-Cyrl-CS"/>
        </w:rPr>
        <w:t>. године</w:t>
      </w:r>
    </w:p>
    <w:p w:rsidR="006701AE" w:rsidRDefault="006701AE" w:rsidP="006701AE">
      <w:pPr>
        <w:spacing w:before="120" w:line="240" w:lineRule="auto"/>
        <w:jc w:val="both"/>
        <w:rPr>
          <w:rFonts w:ascii="Arial" w:hAnsi="Arial" w:cs="Arial"/>
          <w:b/>
        </w:rPr>
      </w:pPr>
      <w:r w:rsidRPr="007A2919">
        <w:rPr>
          <w:rFonts w:ascii="Arial" w:hAnsi="Arial" w:cs="Arial"/>
          <w:b/>
        </w:rPr>
        <w:t xml:space="preserve">                                                 </w:t>
      </w:r>
    </w:p>
    <w:p w:rsidR="006701AE" w:rsidRPr="007A2919" w:rsidRDefault="006701AE" w:rsidP="006701AE">
      <w:pPr>
        <w:spacing w:before="120" w:line="240" w:lineRule="auto"/>
        <w:jc w:val="both"/>
        <w:rPr>
          <w:rFonts w:ascii="Arial" w:hAnsi="Arial" w:cs="Arial"/>
          <w:b/>
          <w:lang w:val="sr-Latn-CS"/>
        </w:rPr>
      </w:pPr>
    </w:p>
    <w:p w:rsidR="006701AE" w:rsidRPr="001E6B67" w:rsidRDefault="006701AE" w:rsidP="006701AE">
      <w:pPr>
        <w:spacing w:before="120" w:line="240" w:lineRule="auto"/>
        <w:jc w:val="center"/>
        <w:rPr>
          <w:rFonts w:ascii="Arial" w:hAnsi="Arial" w:cs="Arial"/>
          <w:b/>
          <w:sz w:val="28"/>
          <w:szCs w:val="28"/>
        </w:rPr>
      </w:pPr>
      <w:r w:rsidRPr="001E6B67">
        <w:rPr>
          <w:rFonts w:ascii="Arial" w:hAnsi="Arial" w:cs="Arial"/>
          <w:b/>
          <w:sz w:val="28"/>
          <w:szCs w:val="28"/>
        </w:rPr>
        <w:t>МИШЉЕЊЕ</w:t>
      </w:r>
    </w:p>
    <w:p w:rsidR="006701AE" w:rsidRPr="007A2919" w:rsidRDefault="006701AE" w:rsidP="006701AE">
      <w:pPr>
        <w:spacing w:before="120" w:line="240" w:lineRule="auto"/>
        <w:jc w:val="center"/>
        <w:rPr>
          <w:rFonts w:ascii="Arial" w:hAnsi="Arial" w:cs="Arial"/>
          <w:b/>
        </w:rPr>
      </w:pPr>
    </w:p>
    <w:p w:rsidR="006701AE" w:rsidRPr="00A930CC" w:rsidRDefault="006701AE" w:rsidP="006701AE">
      <w:pPr>
        <w:tabs>
          <w:tab w:val="left" w:pos="450"/>
        </w:tabs>
        <w:autoSpaceDE w:val="0"/>
        <w:autoSpaceDN w:val="0"/>
        <w:adjustRightInd w:val="0"/>
        <w:spacing w:line="280" w:lineRule="exact"/>
        <w:jc w:val="both"/>
        <w:rPr>
          <w:lang w:val="sr-Cyrl-RS"/>
        </w:rPr>
      </w:pPr>
      <w:r w:rsidRPr="00F9626B">
        <w:rPr>
          <w:rFonts w:ascii="Arial" w:hAnsi="Arial" w:cs="Arial"/>
          <w:i/>
        </w:rPr>
        <w:t xml:space="preserve">Мишљење је донето у поступку поводом притужбе </w:t>
      </w:r>
      <w:r>
        <w:rPr>
          <w:rFonts w:ascii="Arial" w:hAnsi="Arial" w:cs="Arial"/>
          <w:i/>
          <w:noProof/>
          <w:lang w:val="sr-Latn-CS"/>
        </w:rPr>
        <w:t>AA</w:t>
      </w:r>
      <w:r w:rsidRPr="00F9626B">
        <w:rPr>
          <w:rFonts w:ascii="Arial" w:hAnsi="Arial" w:cs="Arial"/>
          <w:i/>
          <w:noProof/>
        </w:rPr>
        <w:t xml:space="preserve"> коју је </w:t>
      </w:r>
      <w:r w:rsidRPr="00F9626B">
        <w:rPr>
          <w:rFonts w:ascii="Arial" w:hAnsi="Arial" w:cs="Arial"/>
          <w:i/>
          <w:noProof/>
          <w:lang w:val="sr-Cyrl-RS"/>
        </w:rPr>
        <w:t xml:space="preserve">због дискриминације на основу старосног доба </w:t>
      </w:r>
      <w:r w:rsidRPr="00F9626B">
        <w:rPr>
          <w:rFonts w:ascii="Arial" w:hAnsi="Arial" w:cs="Arial"/>
          <w:i/>
          <w:noProof/>
        </w:rPr>
        <w:t>подне</w:t>
      </w:r>
      <w:r w:rsidRPr="00F9626B">
        <w:rPr>
          <w:rFonts w:ascii="Arial" w:hAnsi="Arial" w:cs="Arial"/>
          <w:i/>
          <w:noProof/>
          <w:lang w:val="sr-Cyrl-RS"/>
        </w:rPr>
        <w:t>ла</w:t>
      </w:r>
      <w:r w:rsidRPr="00F9626B">
        <w:rPr>
          <w:rFonts w:ascii="Arial" w:hAnsi="Arial" w:cs="Arial"/>
          <w:i/>
          <w:noProof/>
        </w:rPr>
        <w:t xml:space="preserve"> против </w:t>
      </w:r>
      <w:r>
        <w:rPr>
          <w:rFonts w:ascii="Arial" w:hAnsi="Arial" w:cs="Arial"/>
          <w:i/>
          <w:noProof/>
          <w:lang w:val="sr-Cyrl-RS"/>
        </w:rPr>
        <w:t xml:space="preserve">Дома здравља ББ. </w:t>
      </w:r>
      <w:r w:rsidRPr="00F9626B">
        <w:rPr>
          <w:rFonts w:ascii="Arial" w:hAnsi="Arial" w:cs="Arial"/>
          <w:i/>
        </w:rPr>
        <w:t>Током поступка утврђено</w:t>
      </w:r>
      <w:r w:rsidRPr="00660A50">
        <w:rPr>
          <w:rFonts w:ascii="Arial" w:hAnsi="Arial" w:cs="Arial"/>
          <w:i/>
        </w:rPr>
        <w:t xml:space="preserve"> је да су </w:t>
      </w:r>
      <w:r w:rsidRPr="00660A50">
        <w:rPr>
          <w:rFonts w:ascii="Arial" w:hAnsi="Arial" w:cs="Arial"/>
          <w:i/>
          <w:lang w:val="sr-Cyrl-RS"/>
        </w:rPr>
        <w:t>Правилник</w:t>
      </w:r>
      <w:r>
        <w:rPr>
          <w:rFonts w:ascii="Arial" w:hAnsi="Arial" w:cs="Arial"/>
          <w:i/>
          <w:lang w:val="sr-Cyrl-RS"/>
        </w:rPr>
        <w:t>ом</w:t>
      </w:r>
      <w:r w:rsidRPr="00660A50">
        <w:rPr>
          <w:rFonts w:ascii="Arial" w:hAnsi="Arial" w:cs="Arial"/>
          <w:i/>
          <w:lang w:val="sr-Cyrl-RS"/>
        </w:rPr>
        <w:t xml:space="preserve"> о стручном усавршавању запослених у Дому здравља </w:t>
      </w:r>
      <w:r>
        <w:rPr>
          <w:rFonts w:ascii="Arial" w:hAnsi="Arial" w:cs="Arial"/>
          <w:i/>
          <w:lang w:val="sr-Cyrl-RS"/>
        </w:rPr>
        <w:t>ББ</w:t>
      </w:r>
      <w:r w:rsidRPr="00660A50">
        <w:rPr>
          <w:rFonts w:ascii="Arial" w:hAnsi="Arial" w:cs="Arial"/>
          <w:i/>
          <w:lang w:val="sr-Cyrl-RS"/>
        </w:rPr>
        <w:t xml:space="preserve"> бр. </w:t>
      </w:r>
      <w:r>
        <w:rPr>
          <w:rFonts w:ascii="Arial" w:hAnsi="Arial" w:cs="Arial"/>
          <w:i/>
          <w:lang w:val="sr-Cyrl-RS"/>
        </w:rPr>
        <w:t>...</w:t>
      </w:r>
      <w:r>
        <w:rPr>
          <w:rFonts w:ascii="Arial" w:hAnsi="Arial" w:cs="Arial"/>
          <w:i/>
          <w:lang w:val="sr-Cyrl-RS"/>
        </w:rPr>
        <w:t>,</w:t>
      </w:r>
      <w:r w:rsidRPr="00660A50">
        <w:rPr>
          <w:rFonts w:ascii="Arial" w:hAnsi="Arial" w:cs="Arial"/>
          <w:i/>
          <w:lang w:val="sr-Cyrl-RS"/>
        </w:rPr>
        <w:t xml:space="preserve"> </w:t>
      </w:r>
      <w:r w:rsidRPr="008335FB">
        <w:rPr>
          <w:rFonts w:ascii="Arial" w:hAnsi="Arial" w:cs="Arial"/>
          <w:i/>
          <w:lang w:val="sr-Cyrl-RS"/>
        </w:rPr>
        <w:t xml:space="preserve">који је донет </w:t>
      </w:r>
      <w:r>
        <w:rPr>
          <w:rFonts w:ascii="Arial" w:hAnsi="Arial" w:cs="Arial"/>
          <w:i/>
          <w:lang w:val="sr-Cyrl-RS"/>
        </w:rPr>
        <w:t>...</w:t>
      </w:r>
      <w:r w:rsidRPr="008335FB">
        <w:rPr>
          <w:rFonts w:ascii="Arial" w:hAnsi="Arial" w:cs="Arial"/>
          <w:i/>
          <w:lang w:val="sr-Cyrl-RS"/>
        </w:rPr>
        <w:t xml:space="preserve"> 2022. </w:t>
      </w:r>
      <w:r>
        <w:rPr>
          <w:rFonts w:ascii="Arial" w:hAnsi="Arial" w:cs="Arial"/>
          <w:i/>
          <w:lang w:val="sr-Cyrl-RS"/>
        </w:rPr>
        <w:t>г</w:t>
      </w:r>
      <w:r w:rsidRPr="008335FB">
        <w:rPr>
          <w:rFonts w:ascii="Arial" w:hAnsi="Arial" w:cs="Arial"/>
          <w:i/>
          <w:lang w:val="sr-Cyrl-RS"/>
        </w:rPr>
        <w:t xml:space="preserve">одине на седници Управног одбора Дома здравља </w:t>
      </w:r>
      <w:r>
        <w:rPr>
          <w:rFonts w:ascii="Arial" w:hAnsi="Arial" w:cs="Arial"/>
          <w:i/>
          <w:lang w:val="sr-Cyrl-RS"/>
        </w:rPr>
        <w:t>ББ,</w:t>
      </w:r>
      <w:r w:rsidRPr="00660A50">
        <w:rPr>
          <w:rFonts w:ascii="Arial" w:hAnsi="Arial" w:cs="Arial"/>
          <w:i/>
        </w:rPr>
        <w:t xml:space="preserve"> </w:t>
      </w:r>
      <w:r>
        <w:rPr>
          <w:rFonts w:ascii="Arial" w:hAnsi="Arial" w:cs="Arial"/>
          <w:i/>
          <w:lang w:val="sr-Cyrl-RS"/>
        </w:rPr>
        <w:t>прописани</w:t>
      </w:r>
      <w:r w:rsidRPr="00660A50">
        <w:rPr>
          <w:rFonts w:ascii="Arial" w:hAnsi="Arial" w:cs="Arial"/>
          <w:i/>
          <w:lang w:val="sr-Cyrl-RS"/>
        </w:rPr>
        <w:t xml:space="preserve"> посебни услови на основу којих се врши избор кандидата за специјализације и то: године живота; године радног стажа; просечна оцена на факултету; дужина студирања; оцена из предмета и области за коју је кандидат конкурисао. Правилником је </w:t>
      </w:r>
      <w:r>
        <w:rPr>
          <w:rFonts w:ascii="Arial" w:hAnsi="Arial" w:cs="Arial"/>
          <w:i/>
          <w:lang w:val="sr-Cyrl-RS"/>
        </w:rPr>
        <w:t>прописано</w:t>
      </w:r>
      <w:r w:rsidRPr="00660A50">
        <w:rPr>
          <w:rFonts w:ascii="Arial" w:hAnsi="Arial" w:cs="Arial"/>
          <w:i/>
          <w:lang w:val="sr-Cyrl-RS"/>
        </w:rPr>
        <w:t xml:space="preserve"> да се на основу година живота може добити 15 бодова (до 30 година живота); 10 бодова (до 40 година живота); 5 бодова (до 50 година живота).</w:t>
      </w:r>
      <w:r>
        <w:rPr>
          <w:rFonts w:ascii="Arial" w:hAnsi="Arial" w:cs="Arial"/>
          <w:i/>
          <w:lang w:val="sr-Cyrl-RS"/>
        </w:rPr>
        <w:t xml:space="preserve"> </w:t>
      </w:r>
      <w:r w:rsidRPr="00660A50">
        <w:rPr>
          <w:rFonts w:ascii="Arial" w:hAnsi="Arial" w:cs="Arial"/>
          <w:i/>
          <w:lang w:val="sr-Cyrl-RS"/>
        </w:rPr>
        <w:t>Анализа критеријума је показала да су кандидати који имају више од 40 година бодовани мањим бројем бодова у односу на млађе кандидате, што може резултирати исходом да млађи кандидати са истим професионалним компетенцијама имају већи број бодова и буду на вишем месту на ранг листи само због година живота. Такође, анализом прописаних критеријума утврђено је да је критеријум</w:t>
      </w:r>
      <w:r>
        <w:rPr>
          <w:rFonts w:ascii="Arial" w:hAnsi="Arial" w:cs="Arial"/>
          <w:i/>
          <w:lang w:val="sr-Cyrl-RS"/>
        </w:rPr>
        <w:t xml:space="preserve"> који се односи на године животе</w:t>
      </w:r>
      <w:r w:rsidRPr="00660A50">
        <w:rPr>
          <w:rFonts w:ascii="Arial" w:hAnsi="Arial" w:cs="Arial"/>
          <w:i/>
          <w:lang w:val="sr-Cyrl-RS"/>
        </w:rPr>
        <w:t xml:space="preserve"> кандидата, једини критеријум који није у вези са професионалним способностима, искуством, експертизом и успешности у раду кандидата</w:t>
      </w:r>
      <w:r w:rsidRPr="00A930CC">
        <w:rPr>
          <w:rFonts w:ascii="Arial" w:hAnsi="Arial" w:cs="Arial"/>
          <w:i/>
          <w:lang w:val="sr-Cyrl-RS"/>
        </w:rPr>
        <w:t>.</w:t>
      </w:r>
      <w:r w:rsidRPr="00A930CC">
        <w:rPr>
          <w:rFonts w:ascii="Arial" w:hAnsi="Arial" w:cs="Arial"/>
          <w:i/>
        </w:rPr>
        <w:t xml:space="preserve"> </w:t>
      </w:r>
      <w:r w:rsidRPr="00A930CC">
        <w:rPr>
          <w:rFonts w:ascii="Arial" w:hAnsi="Arial" w:cs="Arial"/>
          <w:i/>
          <w:lang w:val="sr-Cyrl-RS"/>
        </w:rPr>
        <w:t>Прописивањем услова који се односи на различито бодовање у односу на године живота, кандидати који имају преко 40 година живота стављени су у неравноправан положај у односу на кандидате који имају мање од 40 година, јер ће без обзира на професионалне квалифи</w:t>
      </w:r>
      <w:r w:rsidRPr="00096087">
        <w:rPr>
          <w:rFonts w:ascii="Arial" w:hAnsi="Arial" w:cs="Arial"/>
          <w:i/>
          <w:lang w:val="sr-Cyrl-RS"/>
        </w:rPr>
        <w:t xml:space="preserve">кације добити мањи број бодова на основу старосног доба. Имајући у виду циљ и последице које овакав начин бодовања </w:t>
      </w:r>
      <w:r w:rsidRPr="00AA50F0">
        <w:rPr>
          <w:rFonts w:ascii="Arial" w:hAnsi="Arial" w:cs="Arial"/>
          <w:i/>
          <w:lang w:val="sr-Cyrl-RS"/>
        </w:rPr>
        <w:t>производи</w:t>
      </w:r>
      <w:r>
        <w:rPr>
          <w:rFonts w:ascii="Arial" w:hAnsi="Arial" w:cs="Arial"/>
          <w:i/>
          <w:lang w:val="sr-Latn-CS"/>
        </w:rPr>
        <w:t xml:space="preserve">, </w:t>
      </w:r>
      <w:r w:rsidRPr="00096087">
        <w:rPr>
          <w:rFonts w:ascii="Arial" w:hAnsi="Arial" w:cs="Arial"/>
          <w:i/>
          <w:lang w:val="sr-Cyrl-RS"/>
        </w:rPr>
        <w:t xml:space="preserve">Повереник је мишљења да старосно доба није ни стварни ни одлучујући услов за упућивање на специјализацију, сагледавајући како природу и особености под којима се стиче специјалистички стаж, тако и услове под којима се он обавља.  </w:t>
      </w:r>
      <w:r>
        <w:rPr>
          <w:rFonts w:ascii="Arial" w:hAnsi="Arial" w:cs="Arial"/>
          <w:i/>
        </w:rPr>
        <w:t>Поверени</w:t>
      </w:r>
      <w:r>
        <w:rPr>
          <w:rFonts w:ascii="Arial" w:hAnsi="Arial" w:cs="Arial"/>
          <w:i/>
          <w:lang w:val="sr-Cyrl-RS"/>
        </w:rPr>
        <w:t>к</w:t>
      </w:r>
      <w:r>
        <w:rPr>
          <w:rFonts w:ascii="Arial" w:hAnsi="Arial" w:cs="Arial"/>
          <w:i/>
        </w:rPr>
        <w:t xml:space="preserve"> за заштиту равноправности </w:t>
      </w:r>
      <w:r>
        <w:rPr>
          <w:rFonts w:ascii="Arial" w:hAnsi="Arial" w:cs="Arial"/>
          <w:i/>
          <w:lang w:val="sr-Cyrl-RS"/>
        </w:rPr>
        <w:t>дао</w:t>
      </w:r>
      <w:r w:rsidRPr="00096087">
        <w:rPr>
          <w:rFonts w:ascii="Arial" w:hAnsi="Arial" w:cs="Arial"/>
          <w:i/>
        </w:rPr>
        <w:t xml:space="preserve"> је мишљење да је </w:t>
      </w:r>
      <w:r w:rsidRPr="00CA0061">
        <w:rPr>
          <w:rFonts w:ascii="Arial" w:hAnsi="Arial" w:cs="Arial"/>
          <w:i/>
        </w:rPr>
        <w:t>Дом</w:t>
      </w:r>
      <w:r>
        <w:rPr>
          <w:rFonts w:ascii="Arial" w:hAnsi="Arial" w:cs="Arial"/>
          <w:i/>
        </w:rPr>
        <w:t xml:space="preserve"> здравља </w:t>
      </w:r>
      <w:r>
        <w:rPr>
          <w:rFonts w:ascii="Arial" w:hAnsi="Arial" w:cs="Arial"/>
          <w:i/>
          <w:lang w:val="sr-Cyrl-RS"/>
        </w:rPr>
        <w:t>ББ</w:t>
      </w:r>
      <w:r>
        <w:rPr>
          <w:rFonts w:ascii="Arial" w:hAnsi="Arial" w:cs="Arial"/>
          <w:i/>
        </w:rPr>
        <w:t xml:space="preserve"> </w:t>
      </w:r>
      <w:r>
        <w:rPr>
          <w:rFonts w:ascii="Arial" w:hAnsi="Arial" w:cs="Arial"/>
          <w:i/>
          <w:lang w:val="sr-Cyrl-RS"/>
        </w:rPr>
        <w:t>повредио</w:t>
      </w:r>
      <w:r>
        <w:rPr>
          <w:rFonts w:ascii="Arial" w:hAnsi="Arial" w:cs="Arial"/>
          <w:i/>
        </w:rPr>
        <w:t xml:space="preserve"> </w:t>
      </w:r>
      <w:r>
        <w:rPr>
          <w:rFonts w:ascii="Arial" w:hAnsi="Arial" w:cs="Arial"/>
          <w:i/>
          <w:lang w:val="sr-Cyrl-RS"/>
        </w:rPr>
        <w:t xml:space="preserve">је </w:t>
      </w:r>
      <w:r w:rsidRPr="00CA0061">
        <w:rPr>
          <w:rFonts w:ascii="Arial" w:hAnsi="Arial" w:cs="Arial"/>
          <w:i/>
        </w:rPr>
        <w:t xml:space="preserve">одредбе </w:t>
      </w:r>
      <w:r w:rsidRPr="00613A0F">
        <w:rPr>
          <w:rFonts w:ascii="Arial" w:hAnsi="Arial" w:cs="Arial"/>
          <w:i/>
        </w:rPr>
        <w:t xml:space="preserve">члана 8. у вези са чланом 23. </w:t>
      </w:r>
      <w:r w:rsidRPr="00CA0061">
        <w:rPr>
          <w:rFonts w:ascii="Arial" w:hAnsi="Arial" w:cs="Arial"/>
          <w:i/>
        </w:rPr>
        <w:t xml:space="preserve">Закона о забрани дискриминације. </w:t>
      </w:r>
      <w:r>
        <w:rPr>
          <w:rFonts w:ascii="Arial" w:hAnsi="Arial" w:cs="Arial"/>
          <w:i/>
          <w:lang w:val="sr-Cyrl-RS"/>
        </w:rPr>
        <w:t>Полазећи од тога да је у надлежности Дома здравља односно његових органа да донесе Правилник о стручном усавршавању запослених, Повереник је овој здравственој установи препоручио да предузме све неопходне мере како би Управни одбор Дома</w:t>
      </w:r>
      <w:r w:rsidRPr="00946367">
        <w:rPr>
          <w:rFonts w:ascii="Arial" w:hAnsi="Arial" w:cs="Arial"/>
          <w:i/>
          <w:lang w:val="sr-Cyrl-RS"/>
        </w:rPr>
        <w:t xml:space="preserve"> здравља </w:t>
      </w:r>
      <w:r>
        <w:rPr>
          <w:rFonts w:ascii="Arial" w:hAnsi="Arial" w:cs="Arial"/>
          <w:i/>
          <w:lang w:val="sr-Cyrl-RS"/>
        </w:rPr>
        <w:t>ББ</w:t>
      </w:r>
      <w:r w:rsidRPr="00946367">
        <w:rPr>
          <w:rFonts w:ascii="Arial" w:hAnsi="Arial" w:cs="Arial"/>
          <w:i/>
          <w:lang w:val="sr-Cyrl-RS"/>
        </w:rPr>
        <w:t xml:space="preserve"> </w:t>
      </w:r>
      <w:r>
        <w:rPr>
          <w:rFonts w:ascii="Arial" w:hAnsi="Arial" w:cs="Arial"/>
          <w:i/>
          <w:lang w:val="sr-Cyrl-RS"/>
        </w:rPr>
        <w:t>у</w:t>
      </w:r>
      <w:r w:rsidRPr="00CA0061">
        <w:rPr>
          <w:rFonts w:ascii="Arial" w:hAnsi="Arial" w:cs="Arial"/>
          <w:i/>
          <w:lang w:val="sr-Cyrl-RS"/>
        </w:rPr>
        <w:t>склади</w:t>
      </w:r>
      <w:r>
        <w:rPr>
          <w:rFonts w:ascii="Arial" w:hAnsi="Arial" w:cs="Arial"/>
          <w:i/>
          <w:lang w:val="sr-Cyrl-RS"/>
        </w:rPr>
        <w:t>о</w:t>
      </w:r>
      <w:r w:rsidRPr="00CA0061">
        <w:rPr>
          <w:rFonts w:ascii="Arial" w:hAnsi="Arial" w:cs="Arial"/>
          <w:i/>
          <w:lang w:val="sr-Cyrl-RS"/>
        </w:rPr>
        <w:t xml:space="preserve"> текст Правилника о стручном усавршавању запослених у Дому здравља </w:t>
      </w:r>
      <w:r>
        <w:rPr>
          <w:rFonts w:ascii="Arial" w:hAnsi="Arial" w:cs="Arial"/>
          <w:i/>
          <w:lang w:val="sr-Cyrl-RS"/>
        </w:rPr>
        <w:t>ББ</w:t>
      </w:r>
      <w:r w:rsidRPr="00CA0061">
        <w:rPr>
          <w:rFonts w:ascii="Arial" w:hAnsi="Arial" w:cs="Arial"/>
          <w:i/>
          <w:lang w:val="sr-Cyrl-RS"/>
        </w:rPr>
        <w:t xml:space="preserve"> са антидискриминационим прописима</w:t>
      </w:r>
      <w:r w:rsidRPr="00946367">
        <w:t xml:space="preserve"> </w:t>
      </w:r>
      <w:r>
        <w:rPr>
          <w:rFonts w:ascii="Arial" w:hAnsi="Arial" w:cs="Arial"/>
          <w:i/>
          <w:lang w:val="sr-Cyrl-RS"/>
        </w:rPr>
        <w:t xml:space="preserve">у погледу критеријума за упућивање на специјализацију који се односи на године живота кандидата и кандидаткиња, </w:t>
      </w:r>
      <w:r w:rsidRPr="00CA0061">
        <w:rPr>
          <w:rFonts w:ascii="Arial" w:hAnsi="Arial" w:cs="Arial"/>
          <w:i/>
          <w:lang w:val="sr-Cyrl-RS"/>
        </w:rPr>
        <w:t xml:space="preserve">и </w:t>
      </w:r>
      <w:r>
        <w:rPr>
          <w:rFonts w:ascii="Arial" w:hAnsi="Arial" w:cs="Arial"/>
          <w:i/>
          <w:lang w:val="sr-Cyrl-RS"/>
        </w:rPr>
        <w:t>да анонимизовано ми</w:t>
      </w:r>
      <w:r w:rsidRPr="00CA0061">
        <w:rPr>
          <w:rFonts w:ascii="Arial" w:hAnsi="Arial" w:cs="Arial"/>
          <w:i/>
          <w:lang w:val="sr-Cyrl-RS"/>
        </w:rPr>
        <w:t xml:space="preserve">шљење и препоруку Повереника објави на огласној табли или другом видном месту у просторијама Дома здравља </w:t>
      </w:r>
      <w:r>
        <w:rPr>
          <w:rFonts w:ascii="Arial" w:hAnsi="Arial" w:cs="Arial"/>
          <w:i/>
          <w:lang w:val="sr-Cyrl-RS"/>
        </w:rPr>
        <w:t>ББ,</w:t>
      </w:r>
      <w:r>
        <w:rPr>
          <w:rFonts w:ascii="Arial" w:hAnsi="Arial" w:cs="Arial"/>
          <w:i/>
          <w:lang w:val="sr-Cyrl-RS"/>
        </w:rPr>
        <w:t xml:space="preserve"> као и да убудуће</w:t>
      </w:r>
      <w:r w:rsidRPr="00CA0061">
        <w:rPr>
          <w:rFonts w:ascii="Arial" w:hAnsi="Arial" w:cs="Arial"/>
          <w:i/>
          <w:lang w:val="sr-Cyrl-RS"/>
        </w:rPr>
        <w:t xml:space="preserve"> не крши законске прописе о забрани дискриминације.</w:t>
      </w:r>
    </w:p>
    <w:p w:rsidR="006701AE" w:rsidRPr="00CA0061" w:rsidRDefault="006701AE" w:rsidP="006701AE">
      <w:pPr>
        <w:tabs>
          <w:tab w:val="left" w:pos="450"/>
        </w:tabs>
        <w:autoSpaceDE w:val="0"/>
        <w:autoSpaceDN w:val="0"/>
        <w:adjustRightInd w:val="0"/>
        <w:spacing w:line="280" w:lineRule="exact"/>
        <w:jc w:val="both"/>
        <w:rPr>
          <w:rFonts w:ascii="Arial" w:hAnsi="Arial" w:cs="Arial"/>
          <w:i/>
          <w:lang w:val="sr-Cyrl-RS"/>
        </w:rPr>
      </w:pPr>
    </w:p>
    <w:p w:rsidR="006701AE" w:rsidRDefault="006701AE" w:rsidP="006701AE">
      <w:pPr>
        <w:tabs>
          <w:tab w:val="left" w:pos="450"/>
        </w:tabs>
        <w:autoSpaceDE w:val="0"/>
        <w:autoSpaceDN w:val="0"/>
        <w:adjustRightInd w:val="0"/>
        <w:spacing w:line="280" w:lineRule="exact"/>
        <w:jc w:val="both"/>
        <w:rPr>
          <w:rFonts w:ascii="Arial" w:hAnsi="Arial" w:cs="Arial"/>
          <w:i/>
          <w:lang w:val="sr-Cyrl-RS"/>
        </w:rPr>
      </w:pPr>
    </w:p>
    <w:p w:rsidR="006701AE" w:rsidRPr="00373BD0" w:rsidRDefault="006701AE" w:rsidP="006701AE">
      <w:pPr>
        <w:numPr>
          <w:ilvl w:val="0"/>
          <w:numId w:val="1"/>
        </w:numPr>
        <w:tabs>
          <w:tab w:val="left" w:pos="270"/>
        </w:tabs>
        <w:spacing w:before="120" w:line="240" w:lineRule="auto"/>
        <w:jc w:val="both"/>
        <w:rPr>
          <w:rFonts w:ascii="Arial" w:hAnsi="Arial" w:cs="Arial"/>
          <w:b/>
          <w:noProof/>
        </w:rPr>
      </w:pPr>
      <w:r w:rsidRPr="00373BD0">
        <w:rPr>
          <w:rFonts w:ascii="Arial" w:hAnsi="Arial" w:cs="Arial"/>
          <w:b/>
          <w:noProof/>
        </w:rPr>
        <w:t>ТОК ПОСТУПКА</w:t>
      </w:r>
    </w:p>
    <w:p w:rsidR="006701AE" w:rsidRPr="00373BD0" w:rsidRDefault="006701AE" w:rsidP="006701AE">
      <w:pPr>
        <w:numPr>
          <w:ilvl w:val="1"/>
          <w:numId w:val="1"/>
        </w:numPr>
        <w:tabs>
          <w:tab w:val="left" w:pos="450"/>
        </w:tabs>
        <w:spacing w:before="120" w:line="240" w:lineRule="auto"/>
        <w:ind w:left="0" w:firstLine="0"/>
        <w:jc w:val="both"/>
        <w:rPr>
          <w:rFonts w:ascii="Arial" w:hAnsi="Arial" w:cs="Arial"/>
          <w:noProof/>
        </w:rPr>
      </w:pPr>
      <w:r w:rsidRPr="00373BD0">
        <w:rPr>
          <w:rFonts w:ascii="Arial" w:hAnsi="Arial" w:cs="Arial"/>
          <w:noProof/>
        </w:rPr>
        <w:t>Повереник за заш</w:t>
      </w:r>
      <w:r>
        <w:rPr>
          <w:rFonts w:ascii="Arial" w:hAnsi="Arial" w:cs="Arial"/>
          <w:noProof/>
        </w:rPr>
        <w:t xml:space="preserve">титу равноправности примио је </w:t>
      </w:r>
      <w:r>
        <w:rPr>
          <w:rFonts w:ascii="Arial" w:hAnsi="Arial" w:cs="Arial"/>
          <w:noProof/>
          <w:lang w:val="sr-Cyrl-RS"/>
        </w:rPr>
        <w:t>20</w:t>
      </w:r>
      <w:r w:rsidRPr="00373BD0">
        <w:rPr>
          <w:rFonts w:ascii="Arial" w:hAnsi="Arial" w:cs="Arial"/>
          <w:noProof/>
        </w:rPr>
        <w:t xml:space="preserve">. </w:t>
      </w:r>
      <w:r>
        <w:rPr>
          <w:rFonts w:ascii="Arial" w:hAnsi="Arial" w:cs="Arial"/>
          <w:noProof/>
          <w:lang w:val="sr-Cyrl-RS"/>
        </w:rPr>
        <w:t xml:space="preserve">фебруара </w:t>
      </w:r>
      <w:r>
        <w:rPr>
          <w:rFonts w:ascii="Arial" w:hAnsi="Arial" w:cs="Arial"/>
          <w:noProof/>
        </w:rPr>
        <w:t>20</w:t>
      </w:r>
      <w:r>
        <w:rPr>
          <w:rFonts w:ascii="Arial" w:hAnsi="Arial" w:cs="Arial"/>
          <w:noProof/>
          <w:lang w:val="sr-Cyrl-RS"/>
        </w:rPr>
        <w:t>23</w:t>
      </w:r>
      <w:r w:rsidRPr="00373BD0">
        <w:rPr>
          <w:rFonts w:ascii="Arial" w:hAnsi="Arial" w:cs="Arial"/>
          <w:noProof/>
        </w:rPr>
        <w:t xml:space="preserve">. године притужбу </w:t>
      </w:r>
      <w:r>
        <w:rPr>
          <w:rFonts w:ascii="Arial" w:hAnsi="Arial" w:cs="Arial"/>
          <w:noProof/>
          <w:lang w:val="sr-Cyrl-RS"/>
        </w:rPr>
        <w:t>АА</w:t>
      </w:r>
      <w:r w:rsidRPr="00373BD0">
        <w:rPr>
          <w:rFonts w:ascii="Arial" w:hAnsi="Arial" w:cs="Arial"/>
          <w:noProof/>
        </w:rPr>
        <w:t xml:space="preserve"> коју је </w:t>
      </w:r>
      <w:r>
        <w:rPr>
          <w:rFonts w:ascii="Arial" w:hAnsi="Arial" w:cs="Arial"/>
          <w:noProof/>
          <w:lang w:val="sr-Cyrl-RS"/>
        </w:rPr>
        <w:t xml:space="preserve">због дискриминације на основу старосног доба </w:t>
      </w:r>
      <w:r>
        <w:rPr>
          <w:rFonts w:ascii="Arial" w:hAnsi="Arial" w:cs="Arial"/>
          <w:noProof/>
        </w:rPr>
        <w:t>подне</w:t>
      </w:r>
      <w:r>
        <w:rPr>
          <w:rFonts w:ascii="Arial" w:hAnsi="Arial" w:cs="Arial"/>
          <w:noProof/>
          <w:lang w:val="sr-Cyrl-RS"/>
        </w:rPr>
        <w:t>ла</w:t>
      </w:r>
      <w:r w:rsidRPr="00373BD0">
        <w:rPr>
          <w:rFonts w:ascii="Arial" w:hAnsi="Arial" w:cs="Arial"/>
          <w:noProof/>
        </w:rPr>
        <w:t xml:space="preserve"> против </w:t>
      </w:r>
      <w:r>
        <w:rPr>
          <w:rFonts w:ascii="Arial" w:hAnsi="Arial" w:cs="Arial"/>
          <w:noProof/>
          <w:lang w:val="sr-Cyrl-RS"/>
        </w:rPr>
        <w:t xml:space="preserve">Дома здравља </w:t>
      </w:r>
      <w:r>
        <w:rPr>
          <w:rFonts w:ascii="Arial" w:hAnsi="Arial" w:cs="Arial"/>
          <w:noProof/>
          <w:lang w:val="sr-Cyrl-RS"/>
        </w:rPr>
        <w:t xml:space="preserve">ББ. </w:t>
      </w:r>
      <w:r w:rsidRPr="00373BD0">
        <w:rPr>
          <w:rFonts w:ascii="Arial" w:hAnsi="Arial" w:cs="Arial"/>
          <w:noProof/>
        </w:rPr>
        <w:t>У пр</w:t>
      </w:r>
      <w:r>
        <w:rPr>
          <w:rFonts w:ascii="Arial" w:hAnsi="Arial" w:cs="Arial"/>
          <w:noProof/>
        </w:rPr>
        <w:t>итужби је, између осталог, наве</w:t>
      </w:r>
      <w:r>
        <w:rPr>
          <w:rFonts w:ascii="Arial" w:hAnsi="Arial" w:cs="Arial"/>
          <w:noProof/>
          <w:lang w:val="sr-Cyrl-RS"/>
        </w:rPr>
        <w:t>ла</w:t>
      </w:r>
      <w:r w:rsidRPr="00373BD0">
        <w:rPr>
          <w:rFonts w:ascii="Arial" w:hAnsi="Arial" w:cs="Arial"/>
          <w:noProof/>
        </w:rPr>
        <w:t>:</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w:t>
      </w:r>
      <w:r w:rsidRPr="00587423">
        <w:rPr>
          <w:rFonts w:ascii="Arial" w:eastAsia="Times New Roman" w:hAnsi="Arial" w:cs="Arial"/>
          <w:noProof/>
          <w:lang w:val="sr-Cyrl-RS" w:eastAsia="sr-Cyrl-CS"/>
        </w:rPr>
        <w:t xml:space="preserve">да су Правилником о стручном усавршавању </w:t>
      </w:r>
      <w:r>
        <w:rPr>
          <w:rFonts w:ascii="Arial" w:eastAsia="Times New Roman" w:hAnsi="Arial" w:cs="Arial"/>
          <w:noProof/>
          <w:lang w:val="sr-Cyrl-RS" w:eastAsia="sr-Cyrl-CS"/>
        </w:rPr>
        <w:t xml:space="preserve">запослених у </w:t>
      </w:r>
      <w:r w:rsidRPr="00587423">
        <w:rPr>
          <w:rFonts w:ascii="Arial" w:eastAsia="Times New Roman" w:hAnsi="Arial" w:cs="Arial"/>
          <w:noProof/>
          <w:lang w:val="sr-Cyrl-RS" w:eastAsia="sr-Cyrl-CS"/>
        </w:rPr>
        <w:t>Дом</w:t>
      </w:r>
      <w:r>
        <w:rPr>
          <w:rFonts w:ascii="Arial" w:eastAsia="Times New Roman" w:hAnsi="Arial" w:cs="Arial"/>
          <w:noProof/>
          <w:lang w:val="sr-Cyrl-RS" w:eastAsia="sr-Cyrl-CS"/>
        </w:rPr>
        <w:t>у</w:t>
      </w:r>
      <w:r w:rsidRPr="00587423">
        <w:rPr>
          <w:rFonts w:ascii="Arial" w:eastAsia="Times New Roman" w:hAnsi="Arial" w:cs="Arial"/>
          <w:noProof/>
          <w:lang w:val="sr-Cyrl-RS" w:eastAsia="sr-Cyrl-CS"/>
        </w:rPr>
        <w:t xml:space="preserve"> здравља </w:t>
      </w:r>
      <w:r>
        <w:rPr>
          <w:rFonts w:ascii="Arial" w:eastAsia="Times New Roman" w:hAnsi="Arial" w:cs="Arial"/>
          <w:noProof/>
          <w:lang w:val="sr-Cyrl-RS" w:eastAsia="sr-Cyrl-CS"/>
        </w:rPr>
        <w:t xml:space="preserve">ББ </w:t>
      </w:r>
      <w:r w:rsidRPr="00587423">
        <w:rPr>
          <w:rFonts w:ascii="Arial" w:eastAsia="Times New Roman" w:hAnsi="Arial" w:cs="Arial"/>
          <w:noProof/>
          <w:lang w:val="sr-Cyrl-RS" w:eastAsia="sr-Cyrl-CS"/>
        </w:rPr>
        <w:t xml:space="preserve">бр. </w:t>
      </w:r>
      <w:r>
        <w:rPr>
          <w:rFonts w:ascii="Arial" w:eastAsia="Times New Roman" w:hAnsi="Arial" w:cs="Arial"/>
          <w:noProof/>
          <w:lang w:val="sr-Cyrl-RS" w:eastAsia="sr-Cyrl-CS"/>
        </w:rPr>
        <w:t>...</w:t>
      </w:r>
      <w:r w:rsidRPr="00587423">
        <w:rPr>
          <w:rFonts w:ascii="Arial" w:eastAsia="Times New Roman" w:hAnsi="Arial" w:cs="Arial"/>
          <w:noProof/>
          <w:lang w:val="sr-Cyrl-RS" w:eastAsia="sr-Cyrl-CS"/>
        </w:rPr>
        <w:t xml:space="preserve">, </w:t>
      </w:r>
      <w:r>
        <w:rPr>
          <w:rFonts w:ascii="Arial" w:eastAsia="Times New Roman" w:hAnsi="Arial" w:cs="Arial"/>
          <w:noProof/>
          <w:lang w:val="sr-Cyrl-RS" w:eastAsia="sr-Cyrl-CS"/>
        </w:rPr>
        <w:t xml:space="preserve">усвојеном на седници Управног одбора ове здравствене установе, </w:t>
      </w:r>
      <w:r w:rsidRPr="00587423">
        <w:rPr>
          <w:rFonts w:ascii="Arial" w:eastAsia="Times New Roman" w:hAnsi="Arial" w:cs="Arial"/>
          <w:noProof/>
          <w:lang w:val="sr-Cyrl-RS" w:eastAsia="sr-Cyrl-CS"/>
        </w:rPr>
        <w:t>као један од критеријума за специјализацију прописане године живота</w:t>
      </w:r>
      <w:r w:rsidRPr="00373BD0">
        <w:rPr>
          <w:rFonts w:ascii="Arial" w:hAnsi="Arial" w:cs="Arial"/>
          <w:noProof/>
        </w:rPr>
        <w:t xml:space="preserve">; </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w:t>
      </w:r>
      <w:r>
        <w:rPr>
          <w:rFonts w:ascii="Arial" w:hAnsi="Arial" w:cs="Arial"/>
          <w:noProof/>
          <w:lang w:val="sr-Cyrl-RS"/>
        </w:rPr>
        <w:t xml:space="preserve">је </w:t>
      </w:r>
      <w:r>
        <w:rPr>
          <w:rFonts w:ascii="Arial" w:eastAsia="Times New Roman" w:hAnsi="Arial" w:cs="Arial"/>
          <w:noProof/>
          <w:lang w:val="sr-Cyrl-RS" w:eastAsia="sr-Cyrl-CS"/>
        </w:rPr>
        <w:t>...</w:t>
      </w:r>
      <w:r>
        <w:rPr>
          <w:rFonts w:ascii="Arial" w:eastAsia="Times New Roman" w:hAnsi="Arial" w:cs="Arial"/>
          <w:noProof/>
          <w:lang w:val="sr-Cyrl-RS" w:eastAsia="sr-Cyrl-CS"/>
        </w:rPr>
        <w:t xml:space="preserve"> 2023. године расписан и</w:t>
      </w:r>
      <w:r w:rsidRPr="00587423">
        <w:rPr>
          <w:rFonts w:ascii="Arial" w:eastAsia="Times New Roman" w:hAnsi="Arial" w:cs="Arial"/>
          <w:noProof/>
          <w:lang w:val="sr-Cyrl-RS" w:eastAsia="sr-Cyrl-CS"/>
        </w:rPr>
        <w:t>нтерни оглас за упућивање на специјализацију, те да су применом наведеног критеријума, подноситељка притужбе, лекарка опште праксе овог дома здравља, и други кандидати и кандидаткиње старији од 30 година, дискриминисани на основу старосног доба</w:t>
      </w:r>
      <w:r w:rsidRPr="00373BD0">
        <w:rPr>
          <w:rFonts w:ascii="Arial" w:hAnsi="Arial" w:cs="Arial"/>
          <w:noProof/>
        </w:rPr>
        <w:t xml:space="preserve">; </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w:t>
      </w:r>
      <w:r>
        <w:rPr>
          <w:rFonts w:ascii="Arial" w:hAnsi="Arial" w:cs="Arial"/>
          <w:noProof/>
          <w:lang w:val="sr-Cyrl-RS"/>
        </w:rPr>
        <w:t>су овим начином бодовања којим се, без оправданог разлога, већи број бодова даје млађим кандидатима, кандидати који имају преко 30 година живота стављени у неравноправан положај у односу на кандидате који имају мање од 30 година, јер ће без обзира на професионалне квалификације добити мањи број бодова на основу старосног доба</w:t>
      </w:r>
      <w:r w:rsidRPr="00373BD0">
        <w:rPr>
          <w:rFonts w:ascii="Arial" w:hAnsi="Arial" w:cs="Arial"/>
          <w:noProof/>
        </w:rPr>
        <w:t>;</w:t>
      </w:r>
    </w:p>
    <w:p w:rsidR="006701AE" w:rsidRDefault="006701AE" w:rsidP="006701AE">
      <w:pPr>
        <w:tabs>
          <w:tab w:val="left" w:pos="450"/>
        </w:tabs>
        <w:spacing w:before="120" w:line="240" w:lineRule="auto"/>
        <w:jc w:val="both"/>
        <w:rPr>
          <w:rFonts w:ascii="Arial" w:hAnsi="Arial" w:cs="Arial"/>
          <w:noProof/>
          <w:lang w:val="sr-Cyrl-RS"/>
        </w:rPr>
      </w:pPr>
      <w:r w:rsidRPr="00373BD0">
        <w:rPr>
          <w:rFonts w:ascii="Arial" w:hAnsi="Arial" w:cs="Arial"/>
          <w:noProof/>
        </w:rPr>
        <w:t xml:space="preserve">- да </w:t>
      </w:r>
      <w:r>
        <w:rPr>
          <w:rFonts w:ascii="Arial" w:hAnsi="Arial" w:cs="Arial"/>
          <w:noProof/>
          <w:lang w:val="sr-Cyrl-RS"/>
        </w:rPr>
        <w:t>чак и примена критеријума година радног стажа не може да успостави неку равнотежу, јер кандидати и кандидаткиње млађе од 30 година живота добију 15 бодова, а кандидати и кандидаткиње до 20 година стажа добију 10 бодова;</w:t>
      </w:r>
    </w:p>
    <w:p w:rsidR="006701AE" w:rsidRPr="00373BD0" w:rsidRDefault="006701AE" w:rsidP="006701AE">
      <w:pPr>
        <w:tabs>
          <w:tab w:val="left" w:pos="450"/>
        </w:tabs>
        <w:spacing w:before="120" w:line="240" w:lineRule="auto"/>
        <w:jc w:val="both"/>
        <w:rPr>
          <w:rFonts w:ascii="Arial" w:hAnsi="Arial" w:cs="Arial"/>
          <w:noProof/>
        </w:rPr>
      </w:pPr>
      <w:r>
        <w:rPr>
          <w:rFonts w:ascii="Arial" w:hAnsi="Arial" w:cs="Arial"/>
          <w:noProof/>
          <w:lang w:val="sr-Cyrl-RS"/>
        </w:rPr>
        <w:t>- да је подноситељка притужбе рођена 1980. године, а да је у овој здравственој установи запослена на радном месту лекарке опште праксе од 31. јула 2009. године.</w:t>
      </w:r>
    </w:p>
    <w:p w:rsidR="006701AE" w:rsidRDefault="006701AE" w:rsidP="006701AE">
      <w:pPr>
        <w:pStyle w:val="ListParagraph"/>
        <w:tabs>
          <w:tab w:val="left" w:pos="450"/>
        </w:tabs>
        <w:spacing w:before="120" w:after="200"/>
        <w:ind w:left="0"/>
        <w:jc w:val="both"/>
        <w:rPr>
          <w:rFonts w:ascii="Arial" w:hAnsi="Arial" w:cs="Arial"/>
          <w:noProof/>
          <w:sz w:val="22"/>
          <w:szCs w:val="22"/>
          <w:lang w:val="sr-Cyrl-RS"/>
        </w:rPr>
      </w:pPr>
      <w:r w:rsidRPr="00373BD0">
        <w:rPr>
          <w:rFonts w:ascii="Arial" w:hAnsi="Arial" w:cs="Arial"/>
          <w:b/>
          <w:noProof/>
          <w:sz w:val="22"/>
          <w:szCs w:val="22"/>
        </w:rPr>
        <w:t>1.2.</w:t>
      </w:r>
      <w:r w:rsidRPr="00373BD0">
        <w:rPr>
          <w:rFonts w:ascii="Arial" w:hAnsi="Arial" w:cs="Arial"/>
          <w:noProof/>
          <w:sz w:val="22"/>
          <w:szCs w:val="22"/>
        </w:rPr>
        <w:t xml:space="preserve"> Уз притужбу </w:t>
      </w:r>
      <w:r>
        <w:rPr>
          <w:rFonts w:ascii="Arial" w:hAnsi="Arial" w:cs="Arial"/>
          <w:noProof/>
          <w:sz w:val="22"/>
          <w:szCs w:val="22"/>
        </w:rPr>
        <w:t>достављен</w:t>
      </w:r>
      <w:r>
        <w:rPr>
          <w:rFonts w:ascii="Arial" w:hAnsi="Arial" w:cs="Arial"/>
          <w:noProof/>
          <w:sz w:val="22"/>
          <w:szCs w:val="22"/>
          <w:lang w:val="sr-Cyrl-RS"/>
        </w:rPr>
        <w:t xml:space="preserve"> је Правилник</w:t>
      </w:r>
      <w:r w:rsidRPr="00173DFE">
        <w:rPr>
          <w:rFonts w:ascii="Arial" w:hAnsi="Arial" w:cs="Arial"/>
          <w:noProof/>
          <w:sz w:val="22"/>
          <w:szCs w:val="22"/>
          <w:lang w:val="sr-Cyrl-RS"/>
        </w:rPr>
        <w:t xml:space="preserve"> </w:t>
      </w:r>
      <w:r w:rsidRPr="0048652F">
        <w:rPr>
          <w:rFonts w:ascii="Arial" w:hAnsi="Arial" w:cs="Arial"/>
          <w:noProof/>
          <w:sz w:val="22"/>
          <w:szCs w:val="22"/>
          <w:lang w:val="sr-Cyrl-RS"/>
        </w:rPr>
        <w:t xml:space="preserve">о стручном усавршавању запослених у Дому здравља </w:t>
      </w:r>
      <w:r>
        <w:rPr>
          <w:rFonts w:ascii="Arial" w:hAnsi="Arial" w:cs="Arial"/>
          <w:noProof/>
          <w:sz w:val="22"/>
          <w:szCs w:val="22"/>
          <w:lang w:val="sr-Cyrl-RS"/>
        </w:rPr>
        <w:t>ББ</w:t>
      </w:r>
      <w:r w:rsidRPr="0048652F">
        <w:rPr>
          <w:rFonts w:ascii="Arial" w:hAnsi="Arial" w:cs="Arial"/>
          <w:noProof/>
          <w:sz w:val="22"/>
          <w:szCs w:val="22"/>
          <w:lang w:val="sr-Cyrl-RS"/>
        </w:rPr>
        <w:t xml:space="preserve"> бр. </w:t>
      </w:r>
      <w:r>
        <w:rPr>
          <w:rFonts w:ascii="Arial" w:hAnsi="Arial" w:cs="Arial"/>
          <w:noProof/>
          <w:sz w:val="22"/>
          <w:szCs w:val="22"/>
          <w:lang w:val="sr-Cyrl-RS"/>
        </w:rPr>
        <w:t>...</w:t>
      </w:r>
      <w:r w:rsidRPr="0048652F">
        <w:rPr>
          <w:rFonts w:ascii="Arial" w:hAnsi="Arial" w:cs="Arial"/>
          <w:noProof/>
          <w:sz w:val="22"/>
          <w:szCs w:val="22"/>
          <w:lang w:val="sr-Cyrl-RS"/>
        </w:rPr>
        <w:t xml:space="preserve"> од </w:t>
      </w:r>
      <w:r>
        <w:rPr>
          <w:rFonts w:ascii="Arial" w:hAnsi="Arial" w:cs="Arial"/>
          <w:noProof/>
          <w:sz w:val="22"/>
          <w:szCs w:val="22"/>
          <w:lang w:val="sr-Cyrl-RS"/>
        </w:rPr>
        <w:t>...</w:t>
      </w:r>
      <w:r w:rsidRPr="0048652F">
        <w:rPr>
          <w:rFonts w:ascii="Arial" w:hAnsi="Arial" w:cs="Arial"/>
          <w:noProof/>
          <w:sz w:val="22"/>
          <w:szCs w:val="22"/>
          <w:lang w:val="sr-Cyrl-RS"/>
        </w:rPr>
        <w:t xml:space="preserve"> 2022. </w:t>
      </w:r>
      <w:r>
        <w:rPr>
          <w:rFonts w:ascii="Arial" w:hAnsi="Arial" w:cs="Arial"/>
          <w:noProof/>
          <w:sz w:val="22"/>
          <w:szCs w:val="22"/>
          <w:lang w:val="sr-Cyrl-RS"/>
        </w:rPr>
        <w:t>г</w:t>
      </w:r>
      <w:r w:rsidRPr="0048652F">
        <w:rPr>
          <w:rFonts w:ascii="Arial" w:hAnsi="Arial" w:cs="Arial"/>
          <w:noProof/>
          <w:sz w:val="22"/>
          <w:szCs w:val="22"/>
          <w:lang w:val="sr-Cyrl-RS"/>
        </w:rPr>
        <w:t>одине</w:t>
      </w:r>
      <w:r>
        <w:rPr>
          <w:rFonts w:ascii="Arial" w:hAnsi="Arial" w:cs="Arial"/>
          <w:noProof/>
          <w:sz w:val="22"/>
          <w:szCs w:val="22"/>
          <w:lang w:val="sr-Cyrl-RS"/>
        </w:rPr>
        <w:t xml:space="preserve">. </w:t>
      </w:r>
    </w:p>
    <w:p w:rsidR="006701AE" w:rsidRPr="00173DFE" w:rsidRDefault="006701AE" w:rsidP="006701AE">
      <w:pPr>
        <w:pStyle w:val="ListParagraph"/>
        <w:tabs>
          <w:tab w:val="left" w:pos="450"/>
        </w:tabs>
        <w:spacing w:before="120" w:after="200"/>
        <w:ind w:left="0"/>
        <w:jc w:val="both"/>
        <w:rPr>
          <w:rFonts w:ascii="Arial" w:hAnsi="Arial" w:cs="Arial"/>
          <w:noProof/>
          <w:sz w:val="22"/>
          <w:szCs w:val="22"/>
          <w:lang w:val="sr-Cyrl-RS"/>
        </w:rPr>
      </w:pPr>
    </w:p>
    <w:p w:rsidR="006701AE" w:rsidRPr="00373BD0" w:rsidRDefault="006701AE" w:rsidP="006701AE">
      <w:pPr>
        <w:pStyle w:val="ListParagraph"/>
        <w:tabs>
          <w:tab w:val="left" w:pos="450"/>
        </w:tabs>
        <w:spacing w:before="120" w:after="200"/>
        <w:ind w:left="0"/>
        <w:jc w:val="both"/>
        <w:rPr>
          <w:rFonts w:ascii="Arial" w:hAnsi="Arial" w:cs="Arial"/>
          <w:noProof/>
          <w:sz w:val="22"/>
          <w:szCs w:val="22"/>
        </w:rPr>
      </w:pPr>
      <w:r w:rsidRPr="00373BD0">
        <w:rPr>
          <w:rFonts w:ascii="Arial" w:hAnsi="Arial" w:cs="Arial"/>
          <w:b/>
          <w:noProof/>
          <w:sz w:val="22"/>
          <w:szCs w:val="22"/>
        </w:rPr>
        <w:t>1.3.</w:t>
      </w:r>
      <w:r w:rsidRPr="00373BD0">
        <w:rPr>
          <w:rFonts w:ascii="Arial" w:hAnsi="Arial" w:cs="Arial"/>
          <w:noProof/>
          <w:sz w:val="22"/>
          <w:szCs w:val="22"/>
        </w:rPr>
        <w:t xml:space="preserve"> </w:t>
      </w:r>
      <w:r w:rsidRPr="00173DFE">
        <w:rPr>
          <w:rFonts w:ascii="Arial" w:eastAsia="Calibri" w:hAnsi="Arial" w:cs="Arial"/>
          <w:noProof/>
          <w:color w:val="000000"/>
          <w:sz w:val="22"/>
          <w:szCs w:val="22"/>
          <w:lang w:val="sr-Cyrl-RS"/>
        </w:rPr>
        <w:t>Повереник за заштиту равноправности спровео је поступак у циљу утврђивања правно релевантних чињеница и околности, a у складу са чланом 37. став 1. Закона о забрани дискриминације</w:t>
      </w:r>
      <w:r w:rsidRPr="00173DFE">
        <w:rPr>
          <w:rFonts w:ascii="Arial" w:eastAsia="Calibri" w:hAnsi="Arial" w:cs="Arial"/>
          <w:noProof/>
          <w:sz w:val="22"/>
          <w:szCs w:val="22"/>
          <w:vertAlign w:val="superscript"/>
          <w:lang w:val="sr-Cyrl-RS"/>
        </w:rPr>
        <w:footnoteReference w:id="1"/>
      </w:r>
      <w:r w:rsidRPr="00173DFE">
        <w:rPr>
          <w:rFonts w:ascii="Arial" w:eastAsia="Calibri" w:hAnsi="Arial" w:cs="Arial"/>
          <w:noProof/>
          <w:color w:val="000000"/>
          <w:sz w:val="22"/>
          <w:szCs w:val="22"/>
          <w:lang w:val="sr-Cyrl-RS"/>
        </w:rPr>
        <w:t xml:space="preserve">, </w:t>
      </w:r>
      <w:r w:rsidRPr="00173DFE">
        <w:rPr>
          <w:rFonts w:ascii="Arial" w:eastAsia="Calibri" w:hAnsi="Arial" w:cs="Arial"/>
          <w:noProof/>
          <w:sz w:val="22"/>
          <w:szCs w:val="22"/>
          <w:lang w:val="sr-Cyrl-RS"/>
        </w:rPr>
        <w:t xml:space="preserve">па је у току поступка затражено изјашњење Дома здравља </w:t>
      </w:r>
      <w:r>
        <w:rPr>
          <w:rFonts w:ascii="Arial" w:eastAsia="Calibri" w:hAnsi="Arial" w:cs="Arial"/>
          <w:noProof/>
          <w:sz w:val="22"/>
          <w:szCs w:val="22"/>
          <w:lang w:val="sr-Cyrl-RS"/>
        </w:rPr>
        <w:t>ББ</w:t>
      </w:r>
      <w:r>
        <w:rPr>
          <w:rFonts w:ascii="Arial" w:eastAsia="Calibri" w:hAnsi="Arial" w:cs="Arial"/>
          <w:noProof/>
          <w:sz w:val="22"/>
          <w:szCs w:val="22"/>
          <w:lang w:val="sr-Cyrl-RS"/>
        </w:rPr>
        <w:t xml:space="preserve"> </w:t>
      </w:r>
      <w:r w:rsidRPr="00373BD0">
        <w:rPr>
          <w:rFonts w:ascii="Arial" w:hAnsi="Arial" w:cs="Arial"/>
          <w:noProof/>
          <w:sz w:val="22"/>
          <w:szCs w:val="22"/>
        </w:rPr>
        <w:t xml:space="preserve">о наводима и основаности притужбе. </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b/>
          <w:noProof/>
        </w:rPr>
        <w:t>1.4.</w:t>
      </w:r>
      <w:r w:rsidRPr="00373BD0">
        <w:rPr>
          <w:rFonts w:ascii="Arial" w:hAnsi="Arial" w:cs="Arial"/>
          <w:noProof/>
        </w:rPr>
        <w:t xml:space="preserve"> У изјашњењу </w:t>
      </w:r>
      <w:r w:rsidRPr="000D37D0">
        <w:rPr>
          <w:rFonts w:ascii="Arial" w:hAnsi="Arial" w:cs="Arial"/>
          <w:noProof/>
          <w:lang w:val="sr-Cyrl-RS"/>
        </w:rPr>
        <w:t xml:space="preserve">Дома здравља </w:t>
      </w:r>
      <w:r>
        <w:rPr>
          <w:rFonts w:ascii="Arial" w:hAnsi="Arial" w:cs="Arial"/>
          <w:noProof/>
          <w:lang w:val="sr-Cyrl-RS"/>
        </w:rPr>
        <w:t>ББ</w:t>
      </w:r>
      <w:r>
        <w:rPr>
          <w:rFonts w:ascii="Arial" w:hAnsi="Arial" w:cs="Arial"/>
          <w:noProof/>
          <w:lang w:val="sr-Cyrl-RS"/>
        </w:rPr>
        <w:t xml:space="preserve"> </w:t>
      </w:r>
      <w:r>
        <w:rPr>
          <w:rFonts w:ascii="Arial" w:hAnsi="Arial" w:cs="Arial"/>
          <w:noProof/>
        </w:rPr>
        <w:t xml:space="preserve">од </w:t>
      </w:r>
      <w:r>
        <w:rPr>
          <w:rFonts w:ascii="Arial" w:hAnsi="Arial" w:cs="Arial"/>
          <w:noProof/>
          <w:lang w:val="sr-Latn-CS"/>
        </w:rPr>
        <w:t xml:space="preserve">15. </w:t>
      </w:r>
      <w:r>
        <w:rPr>
          <w:rFonts w:ascii="Arial" w:hAnsi="Arial" w:cs="Arial"/>
          <w:noProof/>
          <w:lang w:val="sr-Cyrl-RS"/>
        </w:rPr>
        <w:t>марта</w:t>
      </w:r>
      <w:r>
        <w:rPr>
          <w:rFonts w:ascii="Arial" w:hAnsi="Arial" w:cs="Arial"/>
          <w:noProof/>
        </w:rPr>
        <w:t xml:space="preserve"> 20</w:t>
      </w:r>
      <w:r>
        <w:rPr>
          <w:rFonts w:ascii="Arial" w:hAnsi="Arial" w:cs="Arial"/>
          <w:noProof/>
          <w:lang w:val="sr-Cyrl-RS"/>
        </w:rPr>
        <w:t>23</w:t>
      </w:r>
      <w:r w:rsidRPr="00373BD0">
        <w:rPr>
          <w:rFonts w:ascii="Arial" w:hAnsi="Arial" w:cs="Arial"/>
          <w:noProof/>
        </w:rPr>
        <w:t>. године, између осталог, наведено је:</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је </w:t>
      </w:r>
      <w:r>
        <w:rPr>
          <w:rFonts w:ascii="Arial" w:hAnsi="Arial" w:cs="Arial"/>
          <w:noProof/>
          <w:lang w:val="sr-Cyrl-RS"/>
        </w:rPr>
        <w:t>Законом о здравственој заштити дефинисано да је здравствена установа у јавној својини у обавези да распише интерни конкурс за одобравање специјализација и ужих специјализација, као и критеријуме на основу којих ће кандидати бити вредновани у ситуацији када се више кандидата пријави на интерни конкурс за одобравање одређене специјализације, односно уже специјализације</w:t>
      </w:r>
      <w:r w:rsidRPr="00373BD0">
        <w:rPr>
          <w:rFonts w:ascii="Arial" w:hAnsi="Arial" w:cs="Arial"/>
          <w:noProof/>
        </w:rPr>
        <w:t>;</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је </w:t>
      </w:r>
      <w:r>
        <w:rPr>
          <w:rFonts w:ascii="Arial" w:hAnsi="Arial" w:cs="Arial"/>
          <w:noProof/>
          <w:lang w:val="sr-Cyrl-RS"/>
        </w:rPr>
        <w:t xml:space="preserve">чланом 17. </w:t>
      </w:r>
      <w:r w:rsidRPr="007534B0">
        <w:rPr>
          <w:rFonts w:ascii="Arial" w:hAnsi="Arial" w:cs="Arial"/>
          <w:noProof/>
          <w:lang w:val="sr-Cyrl-RS"/>
        </w:rPr>
        <w:t>Правилник</w:t>
      </w:r>
      <w:r>
        <w:rPr>
          <w:rFonts w:ascii="Arial" w:hAnsi="Arial" w:cs="Arial"/>
          <w:noProof/>
          <w:lang w:val="sr-Cyrl-RS"/>
        </w:rPr>
        <w:t>а</w:t>
      </w:r>
      <w:r w:rsidRPr="007534B0">
        <w:rPr>
          <w:rFonts w:ascii="Arial" w:hAnsi="Arial" w:cs="Arial"/>
          <w:noProof/>
          <w:lang w:val="sr-Cyrl-RS"/>
        </w:rPr>
        <w:t xml:space="preserve"> о стручном усавршавању</w:t>
      </w:r>
      <w:r>
        <w:rPr>
          <w:rFonts w:ascii="Arial" w:hAnsi="Arial" w:cs="Arial"/>
          <w:noProof/>
          <w:lang w:val="sr-Cyrl-RS"/>
        </w:rPr>
        <w:t xml:space="preserve"> дефинисано да се здравствени радник и здравствени сарадник са високом школском спремом меже специјализовати уколико испуњава следеће услове: ако има завршен приправнички стаж; ако има положен стручни испит; ако је у Дому здравља засновао радни однос на неодређено време; ако има лиценцу</w:t>
      </w:r>
      <w:r w:rsidRPr="00373BD0">
        <w:rPr>
          <w:rFonts w:ascii="Arial" w:hAnsi="Arial" w:cs="Arial"/>
          <w:noProof/>
        </w:rPr>
        <w:t>;</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w:t>
      </w:r>
      <w:r>
        <w:rPr>
          <w:rFonts w:ascii="Arial" w:hAnsi="Arial" w:cs="Arial"/>
          <w:noProof/>
          <w:lang w:val="sr-Cyrl-RS"/>
        </w:rPr>
        <w:t xml:space="preserve">се избор кандидата за специјализације врши на основу посебних услова утврђених правилником и то: године живота (макс. 15 бодова); године радног стажа (макс. 10 бодова); просечна оцена на факултету (макс. 15 бодова); дужина студирања (макс. 10 бодова); оцена из предмета у области за коју је кандидат конкурисао (макс. 10 бодова). Уколико два или више кандидата имају једнак број бодова, предност ће имати кандидат са мањим бројем година </w:t>
      </w:r>
      <w:r>
        <w:rPr>
          <w:rFonts w:ascii="Arial" w:hAnsi="Arial" w:cs="Arial"/>
          <w:noProof/>
          <w:lang w:val="sr-Cyrl-RS"/>
        </w:rPr>
        <w:lastRenderedPageBreak/>
        <w:t>студирања. Уколико и у том случају два или више кандидата има једнак број бодова, предност ће имати кандидат који је остварио више бодова по критеријуму просечна оцена из предмета који се односи на област специјализације</w:t>
      </w:r>
      <w:r w:rsidRPr="00373BD0">
        <w:rPr>
          <w:rFonts w:ascii="Arial" w:hAnsi="Arial" w:cs="Arial"/>
          <w:noProof/>
        </w:rPr>
        <w:t>;</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w:t>
      </w:r>
      <w:r>
        <w:rPr>
          <w:rFonts w:ascii="Arial" w:hAnsi="Arial" w:cs="Arial"/>
          <w:noProof/>
          <w:lang w:val="sr-Cyrl-RS"/>
        </w:rPr>
        <w:t>прописани критеријум године живота није одлучујући услов за упућивање на специјализацију, те да постоје и остали критеријуми</w:t>
      </w:r>
      <w:r w:rsidRPr="00373BD0">
        <w:rPr>
          <w:rFonts w:ascii="Arial" w:hAnsi="Arial" w:cs="Arial"/>
          <w:noProof/>
        </w:rPr>
        <w:t>;</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w:t>
      </w:r>
      <w:r>
        <w:rPr>
          <w:rFonts w:ascii="Arial" w:hAnsi="Arial" w:cs="Arial"/>
          <w:noProof/>
          <w:lang w:val="sr-Cyrl-RS"/>
        </w:rPr>
        <w:t>систем бодовања није дискриминаторан јер су на овај начин млађи кандидати, који не могу да остваре висок број бодова по критеријуму који се односи на године стажа, изједначени са старијим колегама</w:t>
      </w:r>
      <w:r w:rsidRPr="00373BD0">
        <w:rPr>
          <w:rFonts w:ascii="Arial" w:hAnsi="Arial" w:cs="Arial"/>
          <w:noProof/>
        </w:rPr>
        <w:t>;</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w:t>
      </w:r>
      <w:r>
        <w:rPr>
          <w:rFonts w:ascii="Arial" w:hAnsi="Arial" w:cs="Arial"/>
          <w:noProof/>
          <w:lang w:val="sr-Cyrl-RS"/>
        </w:rPr>
        <w:t>је занимљива чињеница да подноситељка притужбе није имала примедбе на текст правилника када је био окачен на огласној табли и на сајту дома здравља, па је тек у току трајања интерног конкурса за специјализације поднела притужбу на правилник</w:t>
      </w:r>
      <w:r w:rsidRPr="00373BD0">
        <w:rPr>
          <w:rFonts w:ascii="Arial" w:hAnsi="Arial" w:cs="Arial"/>
          <w:noProof/>
        </w:rPr>
        <w:t>;</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w:t>
      </w:r>
      <w:r>
        <w:rPr>
          <w:rFonts w:ascii="Arial" w:hAnsi="Arial" w:cs="Arial"/>
          <w:noProof/>
          <w:lang w:val="sr-Cyrl-RS"/>
        </w:rPr>
        <w:t>подноситељка притужбе на све начине покушава да обустави интерни конкурс специјализација</w:t>
      </w:r>
      <w:r w:rsidRPr="00373BD0">
        <w:rPr>
          <w:rFonts w:ascii="Arial" w:hAnsi="Arial" w:cs="Arial"/>
          <w:noProof/>
        </w:rPr>
        <w:t>;</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w:t>
      </w:r>
      <w:r>
        <w:rPr>
          <w:rFonts w:ascii="Arial" w:hAnsi="Arial" w:cs="Arial"/>
          <w:noProof/>
          <w:lang w:val="sr-Cyrl-RS"/>
        </w:rPr>
        <w:t xml:space="preserve">су интерним огласом расписане две специјализације и то из области педијатрије и интерне медицине. Рок за пријаве са доказима о испуњавању услова за специјализацију био је до </w:t>
      </w:r>
      <w:r>
        <w:rPr>
          <w:rFonts w:ascii="Arial" w:hAnsi="Arial" w:cs="Arial"/>
          <w:noProof/>
          <w:lang w:val="sr-Cyrl-RS"/>
        </w:rPr>
        <w:t>...</w:t>
      </w:r>
      <w:r>
        <w:rPr>
          <w:rFonts w:ascii="Arial" w:hAnsi="Arial" w:cs="Arial"/>
          <w:noProof/>
          <w:lang w:val="sr-Cyrl-RS"/>
        </w:rPr>
        <w:t xml:space="preserve"> 2023. године</w:t>
      </w:r>
      <w:r w:rsidRPr="00373BD0">
        <w:rPr>
          <w:rFonts w:ascii="Arial" w:hAnsi="Arial" w:cs="Arial"/>
          <w:noProof/>
        </w:rPr>
        <w:t>;</w:t>
      </w:r>
    </w:p>
    <w:p w:rsidR="006701AE" w:rsidRPr="00373BD0" w:rsidRDefault="006701AE" w:rsidP="006701AE">
      <w:pPr>
        <w:tabs>
          <w:tab w:val="left" w:pos="450"/>
        </w:tabs>
        <w:spacing w:before="120" w:line="240" w:lineRule="auto"/>
        <w:jc w:val="both"/>
        <w:rPr>
          <w:rFonts w:ascii="Arial" w:hAnsi="Arial" w:cs="Arial"/>
          <w:noProof/>
        </w:rPr>
      </w:pPr>
      <w:r w:rsidRPr="00373BD0">
        <w:rPr>
          <w:rFonts w:ascii="Arial" w:hAnsi="Arial" w:cs="Arial"/>
          <w:noProof/>
        </w:rPr>
        <w:t xml:space="preserve">- да </w:t>
      </w:r>
      <w:r>
        <w:rPr>
          <w:rFonts w:ascii="Arial" w:hAnsi="Arial" w:cs="Arial"/>
          <w:noProof/>
          <w:lang w:val="sr-Cyrl-RS"/>
        </w:rPr>
        <w:t xml:space="preserve">је Стручни савет дома здравља </w:t>
      </w:r>
      <w:r>
        <w:rPr>
          <w:rFonts w:ascii="Arial" w:hAnsi="Arial" w:cs="Arial"/>
          <w:noProof/>
          <w:lang w:val="sr-Cyrl-RS"/>
        </w:rPr>
        <w:t>...</w:t>
      </w:r>
      <w:r>
        <w:rPr>
          <w:rFonts w:ascii="Arial" w:hAnsi="Arial" w:cs="Arial"/>
          <w:noProof/>
          <w:lang w:val="sr-Cyrl-RS"/>
        </w:rPr>
        <w:t xml:space="preserve"> 2023. године одржао седницу и прегледом документације утврдио да су се за област интерне медиоцине конкурисале др </w:t>
      </w:r>
      <w:r>
        <w:rPr>
          <w:rFonts w:ascii="Arial" w:hAnsi="Arial" w:cs="Arial"/>
          <w:noProof/>
          <w:lang w:val="sr-Cyrl-RS"/>
        </w:rPr>
        <w:t>ВВ</w:t>
      </w:r>
      <w:r>
        <w:rPr>
          <w:rFonts w:ascii="Arial" w:hAnsi="Arial" w:cs="Arial"/>
          <w:noProof/>
          <w:lang w:val="sr-Cyrl-RS"/>
        </w:rPr>
        <w:t xml:space="preserve">, која је имала укупно 48 бодова (године живота: 15 бодова; године радног стажа: 5 бодова; просечна оцена на факултету: 10 бодова; дужина студирања: 10 бодова; оцена из предмета из области за коју је кандидат конкурисао: 8 бодова) и др </w:t>
      </w:r>
      <w:r>
        <w:rPr>
          <w:rFonts w:ascii="Arial" w:hAnsi="Arial" w:cs="Arial"/>
          <w:noProof/>
          <w:lang w:val="sr-Cyrl-RS"/>
        </w:rPr>
        <w:t>АА</w:t>
      </w:r>
      <w:r>
        <w:rPr>
          <w:rFonts w:ascii="Arial" w:hAnsi="Arial" w:cs="Arial"/>
          <w:noProof/>
          <w:lang w:val="sr-Cyrl-RS"/>
        </w:rPr>
        <w:t>, која је имала укупно 30</w:t>
      </w:r>
      <w:r w:rsidRPr="00DA0FD6">
        <w:rPr>
          <w:rFonts w:ascii="Arial" w:hAnsi="Arial" w:cs="Arial"/>
          <w:noProof/>
          <w:lang w:val="sr-Cyrl-RS"/>
        </w:rPr>
        <w:t xml:space="preserve"> бодова</w:t>
      </w:r>
      <w:r>
        <w:rPr>
          <w:rFonts w:ascii="Arial" w:hAnsi="Arial" w:cs="Arial"/>
          <w:noProof/>
          <w:lang w:val="sr-Cyrl-RS"/>
        </w:rPr>
        <w:t xml:space="preserve"> (године живота: 5 бодова; године радног стажа: 10</w:t>
      </w:r>
      <w:r w:rsidRPr="00DA0FD6">
        <w:rPr>
          <w:rFonts w:ascii="Arial" w:hAnsi="Arial" w:cs="Arial"/>
          <w:noProof/>
          <w:lang w:val="sr-Cyrl-RS"/>
        </w:rPr>
        <w:t xml:space="preserve"> бодова;</w:t>
      </w:r>
      <w:r>
        <w:rPr>
          <w:rFonts w:ascii="Arial" w:hAnsi="Arial" w:cs="Arial"/>
          <w:noProof/>
          <w:lang w:val="sr-Cyrl-RS"/>
        </w:rPr>
        <w:t xml:space="preserve"> просечна оцена на факултету: 5 бодова; дужина студирања: 4 бод</w:t>
      </w:r>
      <w:r w:rsidRPr="00DA0FD6">
        <w:rPr>
          <w:rFonts w:ascii="Arial" w:hAnsi="Arial" w:cs="Arial"/>
          <w:noProof/>
          <w:lang w:val="sr-Cyrl-RS"/>
        </w:rPr>
        <w:t>а; оцена из предмета из области з</w:t>
      </w:r>
      <w:r>
        <w:rPr>
          <w:rFonts w:ascii="Arial" w:hAnsi="Arial" w:cs="Arial"/>
          <w:noProof/>
          <w:lang w:val="sr-Cyrl-RS"/>
        </w:rPr>
        <w:t>а коју је кандидат конкурисао: 6</w:t>
      </w:r>
      <w:r w:rsidRPr="00DA0FD6">
        <w:rPr>
          <w:rFonts w:ascii="Arial" w:hAnsi="Arial" w:cs="Arial"/>
          <w:noProof/>
          <w:lang w:val="sr-Cyrl-RS"/>
        </w:rPr>
        <w:t xml:space="preserve"> бодова)</w:t>
      </w:r>
      <w:r w:rsidRPr="00373BD0">
        <w:rPr>
          <w:rFonts w:ascii="Arial" w:hAnsi="Arial" w:cs="Arial"/>
          <w:noProof/>
        </w:rPr>
        <w:t>;</w:t>
      </w:r>
    </w:p>
    <w:p w:rsidR="006701AE" w:rsidRDefault="006701AE" w:rsidP="006701AE">
      <w:pPr>
        <w:tabs>
          <w:tab w:val="left" w:pos="450"/>
        </w:tabs>
        <w:spacing w:before="120" w:line="240" w:lineRule="auto"/>
        <w:jc w:val="both"/>
        <w:rPr>
          <w:rFonts w:ascii="Arial" w:hAnsi="Arial" w:cs="Arial"/>
          <w:noProof/>
          <w:lang w:val="sr-Cyrl-RS"/>
        </w:rPr>
      </w:pPr>
      <w:r>
        <w:rPr>
          <w:rFonts w:ascii="Arial" w:hAnsi="Arial" w:cs="Arial"/>
          <w:noProof/>
        </w:rPr>
        <w:t>- да</w:t>
      </w:r>
      <w:r>
        <w:rPr>
          <w:rFonts w:ascii="Arial" w:hAnsi="Arial" w:cs="Arial"/>
          <w:noProof/>
          <w:lang w:val="sr-Cyrl-RS"/>
        </w:rPr>
        <w:t xml:space="preserve"> би</w:t>
      </w:r>
      <w:r>
        <w:rPr>
          <w:rFonts w:ascii="Arial" w:hAnsi="Arial" w:cs="Arial"/>
          <w:noProof/>
        </w:rPr>
        <w:t xml:space="preserve">, </w:t>
      </w:r>
      <w:r>
        <w:rPr>
          <w:rFonts w:ascii="Arial" w:hAnsi="Arial" w:cs="Arial"/>
          <w:noProof/>
          <w:lang w:val="sr-Cyrl-RS"/>
        </w:rPr>
        <w:t xml:space="preserve">искључивањем </w:t>
      </w:r>
      <w:r>
        <w:rPr>
          <w:rFonts w:ascii="Arial" w:hAnsi="Arial" w:cs="Arial"/>
          <w:noProof/>
        </w:rPr>
        <w:t xml:space="preserve"> критеријум</w:t>
      </w:r>
      <w:r>
        <w:rPr>
          <w:rFonts w:ascii="Arial" w:hAnsi="Arial" w:cs="Arial"/>
          <w:noProof/>
          <w:lang w:val="sr-Cyrl-RS"/>
        </w:rPr>
        <w:t>а</w:t>
      </w:r>
      <w:r>
        <w:rPr>
          <w:rFonts w:ascii="Arial" w:hAnsi="Arial" w:cs="Arial"/>
          <w:noProof/>
        </w:rPr>
        <w:t xml:space="preserve"> – године </w:t>
      </w:r>
      <w:r>
        <w:rPr>
          <w:rFonts w:ascii="Arial" w:hAnsi="Arial" w:cs="Arial"/>
          <w:noProof/>
          <w:lang w:val="sr-Cyrl-RS"/>
        </w:rPr>
        <w:t xml:space="preserve">живота у Правилнику о стручном усавршавању, др </w:t>
      </w:r>
      <w:r>
        <w:rPr>
          <w:rFonts w:ascii="Arial" w:hAnsi="Arial" w:cs="Arial"/>
          <w:noProof/>
          <w:lang w:val="sr-Cyrl-RS"/>
        </w:rPr>
        <w:t>ВВ</w:t>
      </w:r>
      <w:r>
        <w:rPr>
          <w:rFonts w:ascii="Arial" w:hAnsi="Arial" w:cs="Arial"/>
          <w:noProof/>
          <w:lang w:val="sr-Cyrl-RS"/>
        </w:rPr>
        <w:t xml:space="preserve"> имала 33 бода, а др </w:t>
      </w:r>
      <w:r>
        <w:rPr>
          <w:rFonts w:ascii="Arial" w:hAnsi="Arial" w:cs="Arial"/>
          <w:noProof/>
          <w:lang w:val="sr-Cyrl-RS"/>
        </w:rPr>
        <w:t>АА</w:t>
      </w:r>
      <w:r>
        <w:rPr>
          <w:rFonts w:ascii="Arial" w:hAnsi="Arial" w:cs="Arial"/>
          <w:noProof/>
          <w:lang w:val="sr-Cyrl-RS"/>
        </w:rPr>
        <w:t xml:space="preserve"> 25 бодова;</w:t>
      </w:r>
    </w:p>
    <w:p w:rsidR="006701AE" w:rsidRPr="00DA0FD6" w:rsidRDefault="006701AE" w:rsidP="006701AE">
      <w:pPr>
        <w:tabs>
          <w:tab w:val="left" w:pos="450"/>
        </w:tabs>
        <w:spacing w:before="120" w:line="240" w:lineRule="auto"/>
        <w:jc w:val="both"/>
        <w:rPr>
          <w:rFonts w:ascii="Arial" w:hAnsi="Arial" w:cs="Arial"/>
          <w:noProof/>
          <w:lang w:val="sr-Cyrl-RS"/>
        </w:rPr>
      </w:pPr>
      <w:r>
        <w:rPr>
          <w:rFonts w:ascii="Arial" w:hAnsi="Arial" w:cs="Arial"/>
          <w:noProof/>
          <w:lang w:val="sr-Cyrl-RS"/>
        </w:rPr>
        <w:t xml:space="preserve">- да је Правилник о стручном усавршавању запослених у </w:t>
      </w:r>
      <w:r w:rsidRPr="00DA0FD6">
        <w:rPr>
          <w:rFonts w:ascii="Arial" w:hAnsi="Arial" w:cs="Arial"/>
          <w:noProof/>
          <w:lang w:val="sr-Cyrl-RS"/>
        </w:rPr>
        <w:t>Д</w:t>
      </w:r>
      <w:r>
        <w:rPr>
          <w:rFonts w:ascii="Arial" w:hAnsi="Arial" w:cs="Arial"/>
          <w:noProof/>
          <w:lang w:val="sr-Cyrl-RS"/>
        </w:rPr>
        <w:t>ому</w:t>
      </w:r>
      <w:r w:rsidRPr="00DA0FD6">
        <w:rPr>
          <w:rFonts w:ascii="Arial" w:hAnsi="Arial" w:cs="Arial"/>
          <w:noProof/>
          <w:lang w:val="sr-Cyrl-RS"/>
        </w:rPr>
        <w:t xml:space="preserve"> здравља </w:t>
      </w:r>
      <w:r>
        <w:rPr>
          <w:rFonts w:ascii="Arial" w:hAnsi="Arial" w:cs="Arial"/>
          <w:noProof/>
          <w:lang w:val="sr-Cyrl-RS"/>
        </w:rPr>
        <w:t xml:space="preserve">ББ </w:t>
      </w:r>
      <w:r w:rsidRPr="00DA0FD6">
        <w:rPr>
          <w:rFonts w:ascii="Arial" w:hAnsi="Arial" w:cs="Arial"/>
          <w:noProof/>
          <w:lang w:val="sr-Cyrl-RS"/>
        </w:rPr>
        <w:t xml:space="preserve">бр. </w:t>
      </w:r>
      <w:r>
        <w:rPr>
          <w:rFonts w:ascii="Arial" w:hAnsi="Arial" w:cs="Arial"/>
          <w:noProof/>
          <w:lang w:val="sr-Cyrl-RS"/>
        </w:rPr>
        <w:t>...</w:t>
      </w:r>
      <w:r>
        <w:rPr>
          <w:rFonts w:ascii="Arial" w:hAnsi="Arial" w:cs="Arial"/>
          <w:noProof/>
          <w:lang w:val="sr-Cyrl-RS"/>
        </w:rPr>
        <w:t xml:space="preserve"> од </w:t>
      </w:r>
      <w:r>
        <w:rPr>
          <w:rFonts w:ascii="Arial" w:hAnsi="Arial" w:cs="Arial"/>
          <w:noProof/>
          <w:lang w:val="sr-Cyrl-RS"/>
        </w:rPr>
        <w:t>...</w:t>
      </w:r>
      <w:r>
        <w:rPr>
          <w:rFonts w:ascii="Arial" w:hAnsi="Arial" w:cs="Arial"/>
          <w:noProof/>
          <w:lang w:val="sr-Cyrl-RS"/>
        </w:rPr>
        <w:t xml:space="preserve"> 2022. године и даље на снази.</w:t>
      </w:r>
    </w:p>
    <w:p w:rsidR="006701AE" w:rsidRDefault="006701AE" w:rsidP="006701AE">
      <w:pPr>
        <w:tabs>
          <w:tab w:val="left" w:pos="450"/>
        </w:tabs>
        <w:spacing w:before="120" w:line="240" w:lineRule="auto"/>
        <w:jc w:val="both"/>
        <w:rPr>
          <w:rFonts w:ascii="Arial" w:hAnsi="Arial" w:cs="Arial"/>
          <w:noProof/>
          <w:lang w:val="sr-Cyrl-RS"/>
        </w:rPr>
      </w:pPr>
      <w:r w:rsidRPr="00373BD0">
        <w:rPr>
          <w:rFonts w:ascii="Arial" w:hAnsi="Arial" w:cs="Arial"/>
          <w:b/>
          <w:noProof/>
        </w:rPr>
        <w:t>1.5.</w:t>
      </w:r>
      <w:r w:rsidRPr="00373BD0">
        <w:rPr>
          <w:rFonts w:ascii="Arial" w:hAnsi="Arial" w:cs="Arial"/>
          <w:noProof/>
        </w:rPr>
        <w:t xml:space="preserve"> Уз изјашњење достављен је </w:t>
      </w:r>
      <w:r>
        <w:rPr>
          <w:rFonts w:ascii="Arial" w:hAnsi="Arial" w:cs="Arial"/>
          <w:noProof/>
          <w:lang w:val="sr-Cyrl-RS"/>
        </w:rPr>
        <w:t xml:space="preserve">интерни оглас за упућивање на специјализацију бр. </w:t>
      </w:r>
      <w:r>
        <w:rPr>
          <w:rFonts w:ascii="Arial" w:hAnsi="Arial" w:cs="Arial"/>
          <w:noProof/>
          <w:lang w:val="sr-Cyrl-RS"/>
        </w:rPr>
        <w:t>...</w:t>
      </w:r>
      <w:r>
        <w:rPr>
          <w:rFonts w:ascii="Arial" w:hAnsi="Arial" w:cs="Arial"/>
          <w:noProof/>
          <w:lang w:val="sr-Cyrl-RS"/>
        </w:rPr>
        <w:t xml:space="preserve"> од </w:t>
      </w:r>
      <w:r>
        <w:rPr>
          <w:rFonts w:ascii="Arial" w:hAnsi="Arial" w:cs="Arial"/>
          <w:noProof/>
          <w:lang w:val="sr-Cyrl-RS"/>
        </w:rPr>
        <w:t>....</w:t>
      </w:r>
      <w:r>
        <w:rPr>
          <w:rFonts w:ascii="Arial" w:hAnsi="Arial" w:cs="Arial"/>
          <w:noProof/>
          <w:lang w:val="sr-Cyrl-RS"/>
        </w:rPr>
        <w:t xml:space="preserve"> 2023. године и извод из </w:t>
      </w:r>
      <w:r w:rsidRPr="00373BD0">
        <w:rPr>
          <w:rFonts w:ascii="Arial" w:hAnsi="Arial" w:cs="Arial"/>
          <w:noProof/>
        </w:rPr>
        <w:t>Правилник</w:t>
      </w:r>
      <w:r>
        <w:rPr>
          <w:rFonts w:ascii="Arial" w:hAnsi="Arial" w:cs="Arial"/>
          <w:noProof/>
          <w:lang w:val="sr-Cyrl-RS"/>
        </w:rPr>
        <w:t>а</w:t>
      </w:r>
      <w:r w:rsidRPr="00373BD0">
        <w:rPr>
          <w:rFonts w:ascii="Arial" w:hAnsi="Arial" w:cs="Arial"/>
          <w:noProof/>
        </w:rPr>
        <w:t xml:space="preserve"> </w:t>
      </w:r>
      <w:r w:rsidRPr="00DA0FD6">
        <w:rPr>
          <w:rFonts w:ascii="Arial" w:hAnsi="Arial" w:cs="Arial"/>
          <w:noProof/>
          <w:lang w:val="sr-Cyrl-RS"/>
        </w:rPr>
        <w:t xml:space="preserve">о стручном усавршавању запослених у Дому здравља </w:t>
      </w:r>
      <w:r>
        <w:rPr>
          <w:rFonts w:ascii="Arial" w:hAnsi="Arial" w:cs="Arial"/>
          <w:noProof/>
          <w:lang w:val="sr-Cyrl-RS"/>
        </w:rPr>
        <w:t>ББ</w:t>
      </w:r>
      <w:r w:rsidRPr="00DA0FD6">
        <w:rPr>
          <w:rFonts w:ascii="Arial" w:hAnsi="Arial" w:cs="Arial"/>
          <w:noProof/>
          <w:lang w:val="sr-Cyrl-RS"/>
        </w:rPr>
        <w:t xml:space="preserve"> бр. </w:t>
      </w:r>
      <w:r>
        <w:rPr>
          <w:rFonts w:ascii="Arial" w:hAnsi="Arial" w:cs="Arial"/>
          <w:noProof/>
          <w:lang w:val="sr-Cyrl-RS"/>
        </w:rPr>
        <w:t>...</w:t>
      </w:r>
      <w:r w:rsidRPr="00DA0FD6">
        <w:rPr>
          <w:rFonts w:ascii="Arial" w:hAnsi="Arial" w:cs="Arial"/>
          <w:noProof/>
          <w:lang w:val="sr-Cyrl-RS"/>
        </w:rPr>
        <w:t xml:space="preserve"> од </w:t>
      </w:r>
      <w:r>
        <w:rPr>
          <w:rFonts w:ascii="Arial" w:hAnsi="Arial" w:cs="Arial"/>
          <w:noProof/>
          <w:lang w:val="sr-Cyrl-RS"/>
        </w:rPr>
        <w:t>...</w:t>
      </w:r>
      <w:r w:rsidRPr="00DA0FD6">
        <w:rPr>
          <w:rFonts w:ascii="Arial" w:hAnsi="Arial" w:cs="Arial"/>
          <w:noProof/>
          <w:lang w:val="sr-Cyrl-RS"/>
        </w:rPr>
        <w:t xml:space="preserve"> 2022. </w:t>
      </w:r>
      <w:r>
        <w:rPr>
          <w:rFonts w:ascii="Arial" w:hAnsi="Arial" w:cs="Arial"/>
          <w:noProof/>
          <w:lang w:val="sr-Cyrl-RS"/>
        </w:rPr>
        <w:t>г</w:t>
      </w:r>
      <w:r w:rsidRPr="00DA0FD6">
        <w:rPr>
          <w:rFonts w:ascii="Arial" w:hAnsi="Arial" w:cs="Arial"/>
          <w:noProof/>
          <w:lang w:val="sr-Cyrl-RS"/>
        </w:rPr>
        <w:t>одине</w:t>
      </w:r>
      <w:r>
        <w:rPr>
          <w:rFonts w:ascii="Arial" w:hAnsi="Arial" w:cs="Arial"/>
          <w:noProof/>
          <w:lang w:val="sr-Cyrl-RS"/>
        </w:rPr>
        <w:t>.</w:t>
      </w:r>
    </w:p>
    <w:p w:rsidR="006701AE" w:rsidRPr="00373BD0" w:rsidRDefault="006701AE" w:rsidP="006701AE">
      <w:pPr>
        <w:tabs>
          <w:tab w:val="left" w:pos="450"/>
        </w:tabs>
        <w:spacing w:before="120" w:line="240" w:lineRule="auto"/>
        <w:jc w:val="both"/>
        <w:rPr>
          <w:rFonts w:ascii="Arial" w:hAnsi="Arial" w:cs="Arial"/>
          <w:noProof/>
        </w:rPr>
      </w:pPr>
    </w:p>
    <w:p w:rsidR="006701AE" w:rsidRDefault="006701AE" w:rsidP="006701AE">
      <w:pPr>
        <w:tabs>
          <w:tab w:val="left" w:pos="450"/>
        </w:tabs>
        <w:spacing w:before="120" w:after="240" w:line="240" w:lineRule="auto"/>
        <w:jc w:val="both"/>
        <w:rPr>
          <w:rFonts w:ascii="Arial" w:hAnsi="Arial" w:cs="Arial"/>
          <w:b/>
          <w:noProof/>
          <w:color w:val="000000"/>
          <w:lang w:val="sr-Cyrl-RS"/>
        </w:rPr>
      </w:pPr>
      <w:r w:rsidRPr="00373BD0">
        <w:rPr>
          <w:rFonts w:ascii="Arial" w:hAnsi="Arial" w:cs="Arial"/>
          <w:b/>
          <w:noProof/>
          <w:color w:val="000000"/>
        </w:rPr>
        <w:t>2. ЧИЊЕНИЧНО СТАЊЕ</w:t>
      </w:r>
    </w:p>
    <w:p w:rsidR="006701AE" w:rsidRPr="00321D9E" w:rsidRDefault="006701AE" w:rsidP="006701AE">
      <w:pPr>
        <w:tabs>
          <w:tab w:val="left" w:pos="450"/>
        </w:tabs>
        <w:spacing w:before="120" w:after="240" w:line="240" w:lineRule="auto"/>
        <w:jc w:val="both"/>
        <w:rPr>
          <w:rFonts w:ascii="Arial" w:hAnsi="Arial" w:cs="Arial"/>
          <w:b/>
          <w:noProof/>
          <w:color w:val="000000"/>
          <w:lang w:val="sr-Cyrl-RS"/>
        </w:rPr>
      </w:pPr>
    </w:p>
    <w:p w:rsidR="006701AE" w:rsidRDefault="006701AE" w:rsidP="006701AE">
      <w:pPr>
        <w:tabs>
          <w:tab w:val="left" w:pos="450"/>
        </w:tabs>
        <w:spacing w:before="120" w:line="240" w:lineRule="auto"/>
        <w:jc w:val="both"/>
        <w:rPr>
          <w:rFonts w:ascii="Arial" w:hAnsi="Arial" w:cs="Arial"/>
          <w:noProof/>
          <w:color w:val="000000"/>
          <w:lang w:val="sr-Cyrl-RS"/>
        </w:rPr>
      </w:pPr>
      <w:r w:rsidRPr="00373BD0">
        <w:rPr>
          <w:rFonts w:ascii="Arial" w:hAnsi="Arial" w:cs="Arial"/>
          <w:b/>
          <w:noProof/>
        </w:rPr>
        <w:t xml:space="preserve">2.1. </w:t>
      </w:r>
      <w:r w:rsidRPr="00373BD0">
        <w:rPr>
          <w:rFonts w:ascii="Arial" w:hAnsi="Arial" w:cs="Arial"/>
          <w:noProof/>
        </w:rPr>
        <w:t xml:space="preserve">Увидом у </w:t>
      </w:r>
      <w:r w:rsidRPr="0048652F">
        <w:rPr>
          <w:rFonts w:ascii="Arial" w:hAnsi="Arial" w:cs="Arial"/>
          <w:noProof/>
          <w:lang w:val="sr-Cyrl-RS"/>
        </w:rPr>
        <w:t xml:space="preserve">Правилник о стручном усавршавању запослених у Дому здравља </w:t>
      </w:r>
      <w:r>
        <w:rPr>
          <w:rFonts w:ascii="Arial" w:hAnsi="Arial" w:cs="Arial"/>
          <w:noProof/>
          <w:lang w:val="sr-Cyrl-RS"/>
        </w:rPr>
        <w:t>ББ</w:t>
      </w:r>
      <w:r w:rsidRPr="0048652F">
        <w:rPr>
          <w:rFonts w:ascii="Arial" w:hAnsi="Arial" w:cs="Arial"/>
          <w:noProof/>
          <w:lang w:val="sr-Cyrl-RS"/>
        </w:rPr>
        <w:t xml:space="preserve"> бр. </w:t>
      </w:r>
      <w:r>
        <w:rPr>
          <w:rFonts w:ascii="Arial" w:hAnsi="Arial" w:cs="Arial"/>
          <w:noProof/>
          <w:lang w:val="sr-Cyrl-RS"/>
        </w:rPr>
        <w:t>...</w:t>
      </w:r>
      <w:r>
        <w:rPr>
          <w:rFonts w:ascii="Arial" w:hAnsi="Arial" w:cs="Arial"/>
          <w:noProof/>
          <w:lang w:val="sr-Cyrl-RS"/>
        </w:rPr>
        <w:t xml:space="preserve">, </w:t>
      </w:r>
      <w:r w:rsidRPr="008335FB">
        <w:rPr>
          <w:rFonts w:ascii="Arial" w:hAnsi="Arial" w:cs="Arial"/>
          <w:noProof/>
          <w:lang w:val="sr-Cyrl-RS"/>
        </w:rPr>
        <w:t xml:space="preserve">који је донет </w:t>
      </w:r>
      <w:r>
        <w:rPr>
          <w:rFonts w:ascii="Arial" w:hAnsi="Arial" w:cs="Arial"/>
          <w:noProof/>
          <w:lang w:val="sr-Cyrl-RS"/>
        </w:rPr>
        <w:t xml:space="preserve">... </w:t>
      </w:r>
      <w:r w:rsidRPr="008335FB">
        <w:rPr>
          <w:rFonts w:ascii="Arial" w:hAnsi="Arial" w:cs="Arial"/>
          <w:noProof/>
          <w:lang w:val="sr-Cyrl-RS"/>
        </w:rPr>
        <w:t>2022. године на седници Управног одбо</w:t>
      </w:r>
      <w:r>
        <w:rPr>
          <w:rFonts w:ascii="Arial" w:hAnsi="Arial" w:cs="Arial"/>
          <w:noProof/>
          <w:lang w:val="sr-Cyrl-RS"/>
        </w:rPr>
        <w:t xml:space="preserve">ра Дома здравља </w:t>
      </w:r>
      <w:r>
        <w:rPr>
          <w:rFonts w:ascii="Arial" w:hAnsi="Arial" w:cs="Arial"/>
          <w:noProof/>
          <w:lang w:val="sr-Cyrl-RS"/>
        </w:rPr>
        <w:t>ББ,</w:t>
      </w:r>
      <w:r>
        <w:rPr>
          <w:rFonts w:ascii="Arial" w:hAnsi="Arial" w:cs="Arial"/>
          <w:noProof/>
          <w:lang w:val="sr-Cyrl-RS"/>
        </w:rPr>
        <w:t xml:space="preserve"> </w:t>
      </w:r>
      <w:r w:rsidRPr="00373BD0">
        <w:rPr>
          <w:rFonts w:ascii="Arial" w:hAnsi="Arial" w:cs="Arial"/>
          <w:noProof/>
          <w:color w:val="000000"/>
        </w:rPr>
        <w:t>утврђено је да су одредб</w:t>
      </w:r>
      <w:r>
        <w:rPr>
          <w:rFonts w:ascii="Arial" w:hAnsi="Arial" w:cs="Arial"/>
          <w:noProof/>
          <w:color w:val="000000"/>
        </w:rPr>
        <w:t xml:space="preserve">ом члана </w:t>
      </w:r>
      <w:r>
        <w:rPr>
          <w:rFonts w:ascii="Arial" w:hAnsi="Arial" w:cs="Arial"/>
          <w:noProof/>
          <w:color w:val="000000"/>
          <w:lang w:val="sr-Cyrl-RS"/>
        </w:rPr>
        <w:t>22</w:t>
      </w:r>
      <w:r w:rsidRPr="00373BD0">
        <w:rPr>
          <w:rFonts w:ascii="Arial" w:hAnsi="Arial" w:cs="Arial"/>
          <w:noProof/>
          <w:color w:val="000000"/>
        </w:rPr>
        <w:t xml:space="preserve">. </w:t>
      </w:r>
      <w:r>
        <w:rPr>
          <w:rFonts w:ascii="Arial" w:hAnsi="Arial" w:cs="Arial"/>
          <w:noProof/>
          <w:color w:val="000000"/>
          <w:lang w:val="sr-Cyrl-RS"/>
        </w:rPr>
        <w:t>прописани посебни услови на основу којих се врши избор кандидата за специјализације и то:</w:t>
      </w:r>
      <w:r w:rsidRPr="0048652F">
        <w:rPr>
          <w:rFonts w:ascii="Arial" w:hAnsi="Arial" w:cs="Arial"/>
          <w:noProof/>
          <w:lang w:val="sr-Cyrl-RS"/>
        </w:rPr>
        <w:t xml:space="preserve"> </w:t>
      </w:r>
      <w:r w:rsidRPr="0048652F">
        <w:rPr>
          <w:rFonts w:ascii="Arial" w:hAnsi="Arial" w:cs="Arial"/>
          <w:noProof/>
          <w:color w:val="000000"/>
          <w:lang w:val="sr-Cyrl-RS"/>
        </w:rPr>
        <w:t>године живота; године радног стажа; просечна оцена на факултету; дужина студирања</w:t>
      </w:r>
      <w:r>
        <w:rPr>
          <w:rFonts w:ascii="Arial" w:hAnsi="Arial" w:cs="Arial"/>
          <w:noProof/>
          <w:color w:val="000000"/>
          <w:lang w:val="sr-Cyrl-RS"/>
        </w:rPr>
        <w:t>; оцена из предмета и</w:t>
      </w:r>
      <w:r w:rsidRPr="0048652F">
        <w:rPr>
          <w:rFonts w:ascii="Arial" w:hAnsi="Arial" w:cs="Arial"/>
          <w:noProof/>
          <w:color w:val="000000"/>
          <w:lang w:val="sr-Cyrl-RS"/>
        </w:rPr>
        <w:t xml:space="preserve"> области за коју је кандидат конкурисао.</w:t>
      </w:r>
      <w:r>
        <w:rPr>
          <w:rFonts w:ascii="Arial" w:hAnsi="Arial" w:cs="Arial"/>
          <w:noProof/>
          <w:color w:val="000000"/>
          <w:lang w:val="sr-Cyrl-RS"/>
        </w:rPr>
        <w:t xml:space="preserve"> Правилником је прописано да се на основу година живота може добити 15 бодова (до 30 година живота); 10 бодова (до 4</w:t>
      </w:r>
      <w:r w:rsidRPr="0048652F">
        <w:rPr>
          <w:rFonts w:ascii="Arial" w:hAnsi="Arial" w:cs="Arial"/>
          <w:noProof/>
          <w:color w:val="000000"/>
          <w:lang w:val="sr-Cyrl-RS"/>
        </w:rPr>
        <w:t xml:space="preserve">0 година живота); </w:t>
      </w:r>
      <w:r>
        <w:rPr>
          <w:rFonts w:ascii="Arial" w:hAnsi="Arial" w:cs="Arial"/>
          <w:noProof/>
          <w:color w:val="000000"/>
          <w:lang w:val="sr-Cyrl-RS"/>
        </w:rPr>
        <w:t>5</w:t>
      </w:r>
      <w:r w:rsidRPr="0048652F">
        <w:rPr>
          <w:rFonts w:ascii="Arial" w:hAnsi="Arial" w:cs="Arial"/>
          <w:noProof/>
          <w:color w:val="000000"/>
          <w:lang w:val="sr-Cyrl-RS"/>
        </w:rPr>
        <w:t xml:space="preserve"> бодова (до </w:t>
      </w:r>
      <w:r>
        <w:rPr>
          <w:rFonts w:ascii="Arial" w:hAnsi="Arial" w:cs="Arial"/>
          <w:noProof/>
          <w:color w:val="000000"/>
          <w:lang w:val="sr-Cyrl-RS"/>
        </w:rPr>
        <w:t>5</w:t>
      </w:r>
      <w:r w:rsidRPr="0048652F">
        <w:rPr>
          <w:rFonts w:ascii="Arial" w:hAnsi="Arial" w:cs="Arial"/>
          <w:noProof/>
          <w:color w:val="000000"/>
          <w:lang w:val="sr-Cyrl-RS"/>
        </w:rPr>
        <w:t>0 година живота)</w:t>
      </w:r>
      <w:r>
        <w:rPr>
          <w:rFonts w:ascii="Arial" w:hAnsi="Arial" w:cs="Arial"/>
          <w:noProof/>
          <w:color w:val="000000"/>
          <w:lang w:val="sr-Cyrl-RS"/>
        </w:rPr>
        <w:t>.</w:t>
      </w:r>
    </w:p>
    <w:p w:rsidR="006701AE" w:rsidRPr="00726F17" w:rsidRDefault="006701AE" w:rsidP="006701AE">
      <w:pPr>
        <w:tabs>
          <w:tab w:val="left" w:pos="450"/>
        </w:tabs>
        <w:spacing w:before="120" w:line="240" w:lineRule="auto"/>
        <w:jc w:val="both"/>
        <w:rPr>
          <w:rFonts w:ascii="Arial" w:hAnsi="Arial" w:cs="Arial"/>
          <w:noProof/>
          <w:color w:val="000000"/>
          <w:lang w:val="sr-Cyrl-RS"/>
        </w:rPr>
      </w:pPr>
      <w:r w:rsidRPr="004B74CE">
        <w:rPr>
          <w:rFonts w:ascii="Arial" w:hAnsi="Arial" w:cs="Arial"/>
          <w:b/>
          <w:noProof/>
          <w:color w:val="000000"/>
          <w:lang w:val="sr-Cyrl-RS"/>
        </w:rPr>
        <w:t>2.2.</w:t>
      </w:r>
      <w:r>
        <w:rPr>
          <w:rFonts w:ascii="Arial" w:hAnsi="Arial" w:cs="Arial"/>
          <w:noProof/>
          <w:color w:val="000000"/>
          <w:lang w:val="sr-Cyrl-RS"/>
        </w:rPr>
        <w:t xml:space="preserve"> У интерном огласу за упућивање на специјализацију из области педијатрије и интерне медицине бр. </w:t>
      </w:r>
      <w:r>
        <w:rPr>
          <w:rFonts w:ascii="Arial" w:hAnsi="Arial" w:cs="Arial"/>
          <w:noProof/>
          <w:color w:val="000000"/>
          <w:lang w:val="sr-Cyrl-RS"/>
        </w:rPr>
        <w:t>...</w:t>
      </w:r>
      <w:r>
        <w:rPr>
          <w:rFonts w:ascii="Arial" w:hAnsi="Arial" w:cs="Arial"/>
          <w:noProof/>
          <w:color w:val="000000"/>
          <w:lang w:val="sr-Cyrl-RS"/>
        </w:rPr>
        <w:t xml:space="preserve"> од </w:t>
      </w:r>
      <w:r>
        <w:rPr>
          <w:rFonts w:ascii="Arial" w:hAnsi="Arial" w:cs="Arial"/>
          <w:noProof/>
          <w:color w:val="000000"/>
          <w:lang w:val="sr-Cyrl-RS"/>
        </w:rPr>
        <w:t>...</w:t>
      </w:r>
      <w:r>
        <w:rPr>
          <w:rFonts w:ascii="Arial" w:hAnsi="Arial" w:cs="Arial"/>
          <w:noProof/>
          <w:color w:val="000000"/>
          <w:lang w:val="sr-Cyrl-RS"/>
        </w:rPr>
        <w:t xml:space="preserve"> 2023. године наведено је да ће се критеријуми за утврђивање права </w:t>
      </w:r>
      <w:r>
        <w:rPr>
          <w:rFonts w:ascii="Arial" w:hAnsi="Arial" w:cs="Arial"/>
          <w:noProof/>
          <w:color w:val="000000"/>
          <w:lang w:val="sr-Cyrl-RS"/>
        </w:rPr>
        <w:lastRenderedPageBreak/>
        <w:t xml:space="preserve">првенства стицања специјализације и оцењивање кандидата извршити у складу са Правилником </w:t>
      </w:r>
      <w:r w:rsidRPr="0010733F">
        <w:rPr>
          <w:rFonts w:ascii="Arial" w:hAnsi="Arial" w:cs="Arial"/>
          <w:noProof/>
          <w:color w:val="000000"/>
          <w:lang w:val="sr-Cyrl-RS"/>
        </w:rPr>
        <w:t xml:space="preserve">о стручном усавршавању запослених у Дому здравља </w:t>
      </w:r>
      <w:r>
        <w:rPr>
          <w:rFonts w:ascii="Arial" w:hAnsi="Arial" w:cs="Arial"/>
          <w:noProof/>
          <w:color w:val="000000"/>
          <w:lang w:val="sr-Cyrl-RS"/>
        </w:rPr>
        <w:t>ББ</w:t>
      </w:r>
      <w:r w:rsidRPr="0010733F">
        <w:rPr>
          <w:rFonts w:ascii="Arial" w:hAnsi="Arial" w:cs="Arial"/>
          <w:noProof/>
          <w:color w:val="000000"/>
          <w:lang w:val="sr-Cyrl-RS"/>
        </w:rPr>
        <w:t xml:space="preserve"> бр. </w:t>
      </w:r>
      <w:r>
        <w:rPr>
          <w:rFonts w:ascii="Arial" w:hAnsi="Arial" w:cs="Arial"/>
          <w:noProof/>
          <w:color w:val="000000"/>
          <w:lang w:val="sr-Cyrl-RS"/>
        </w:rPr>
        <w:t>...</w:t>
      </w:r>
      <w:r w:rsidRPr="0010733F">
        <w:rPr>
          <w:rFonts w:ascii="Arial" w:hAnsi="Arial" w:cs="Arial"/>
          <w:noProof/>
          <w:color w:val="000000"/>
          <w:lang w:val="sr-Cyrl-RS"/>
        </w:rPr>
        <w:t xml:space="preserve"> од </w:t>
      </w:r>
      <w:r>
        <w:rPr>
          <w:rFonts w:ascii="Arial" w:hAnsi="Arial" w:cs="Arial"/>
          <w:noProof/>
          <w:color w:val="000000"/>
          <w:lang w:val="sr-Cyrl-RS"/>
        </w:rPr>
        <w:t>...</w:t>
      </w:r>
      <w:r w:rsidRPr="0010733F">
        <w:rPr>
          <w:rFonts w:ascii="Arial" w:hAnsi="Arial" w:cs="Arial"/>
          <w:noProof/>
          <w:color w:val="000000"/>
          <w:lang w:val="sr-Cyrl-RS"/>
        </w:rPr>
        <w:t xml:space="preserve"> 2022. </w:t>
      </w:r>
      <w:r>
        <w:rPr>
          <w:rFonts w:ascii="Arial" w:hAnsi="Arial" w:cs="Arial"/>
          <w:noProof/>
          <w:color w:val="000000"/>
          <w:lang w:val="sr-Cyrl-RS"/>
        </w:rPr>
        <w:t>г</w:t>
      </w:r>
      <w:r w:rsidRPr="0010733F">
        <w:rPr>
          <w:rFonts w:ascii="Arial" w:hAnsi="Arial" w:cs="Arial"/>
          <w:noProof/>
          <w:color w:val="000000"/>
          <w:lang w:val="sr-Cyrl-RS"/>
        </w:rPr>
        <w:t>одине</w:t>
      </w:r>
      <w:r>
        <w:rPr>
          <w:rFonts w:ascii="Arial" w:hAnsi="Arial" w:cs="Arial"/>
          <w:noProof/>
          <w:color w:val="000000"/>
          <w:lang w:val="sr-Cyrl-RS"/>
        </w:rPr>
        <w:t>.</w:t>
      </w:r>
    </w:p>
    <w:p w:rsidR="006701AE" w:rsidRPr="00373BD0" w:rsidRDefault="006701AE" w:rsidP="006701AE">
      <w:pPr>
        <w:tabs>
          <w:tab w:val="left" w:pos="450"/>
        </w:tabs>
        <w:spacing w:before="120" w:line="240" w:lineRule="auto"/>
        <w:jc w:val="both"/>
        <w:rPr>
          <w:rFonts w:ascii="Arial" w:hAnsi="Arial" w:cs="Arial"/>
          <w:noProof/>
        </w:rPr>
      </w:pPr>
    </w:p>
    <w:p w:rsidR="006701AE" w:rsidRPr="00373BD0" w:rsidRDefault="006701AE" w:rsidP="006701AE">
      <w:pPr>
        <w:spacing w:before="120" w:line="240" w:lineRule="auto"/>
        <w:jc w:val="both"/>
        <w:rPr>
          <w:rFonts w:ascii="Arial" w:hAnsi="Arial" w:cs="Arial"/>
          <w:b/>
          <w:noProof/>
          <w:color w:val="000000"/>
        </w:rPr>
      </w:pPr>
      <w:r w:rsidRPr="00373BD0">
        <w:rPr>
          <w:rFonts w:ascii="Arial" w:hAnsi="Arial" w:cs="Arial"/>
          <w:b/>
          <w:noProof/>
          <w:color w:val="000000"/>
        </w:rPr>
        <w:t>3. МОТИВИ И РАЗЛОЗИ ЗА ДОНОШЕЊЕ МИШЉЕЊА</w:t>
      </w:r>
    </w:p>
    <w:p w:rsidR="006701AE" w:rsidRPr="00373BD0" w:rsidRDefault="006701AE" w:rsidP="006701AE">
      <w:pPr>
        <w:pStyle w:val="ListParagraph"/>
        <w:tabs>
          <w:tab w:val="left" w:pos="450"/>
        </w:tabs>
        <w:spacing w:after="240"/>
        <w:ind w:left="0"/>
        <w:jc w:val="both"/>
        <w:rPr>
          <w:rFonts w:ascii="Arial" w:hAnsi="Arial" w:cs="Arial"/>
          <w:noProof/>
          <w:color w:val="000000"/>
          <w:sz w:val="22"/>
          <w:szCs w:val="22"/>
        </w:rPr>
      </w:pPr>
    </w:p>
    <w:p w:rsidR="006701AE" w:rsidRPr="00373BD0" w:rsidRDefault="006701AE" w:rsidP="006701AE">
      <w:pPr>
        <w:pStyle w:val="ListParagraph"/>
        <w:tabs>
          <w:tab w:val="left" w:pos="450"/>
        </w:tabs>
        <w:spacing w:after="240"/>
        <w:ind w:left="0"/>
        <w:jc w:val="both"/>
        <w:rPr>
          <w:rFonts w:ascii="Arial" w:hAnsi="Arial" w:cs="Arial"/>
          <w:noProof/>
          <w:sz w:val="22"/>
          <w:szCs w:val="22"/>
        </w:rPr>
      </w:pPr>
      <w:r w:rsidRPr="00373BD0">
        <w:rPr>
          <w:rFonts w:ascii="Arial" w:hAnsi="Arial" w:cs="Arial"/>
          <w:noProof/>
          <w:sz w:val="22"/>
          <w:szCs w:val="22"/>
        </w:rPr>
        <w:t xml:space="preserve">Повереник за заштиту равноправности, приликом одлучивања у овом предмету, имао је у виду наводе садржане у притужби и изјашњењу, као и релевантне правне прописе у области заштите од дискриминације.  </w:t>
      </w:r>
    </w:p>
    <w:p w:rsidR="006701AE" w:rsidRPr="00373BD0" w:rsidRDefault="006701AE" w:rsidP="006701AE">
      <w:pPr>
        <w:pStyle w:val="ListParagraph"/>
        <w:tabs>
          <w:tab w:val="left" w:pos="450"/>
        </w:tabs>
        <w:spacing w:before="120"/>
        <w:ind w:left="0"/>
        <w:jc w:val="both"/>
        <w:rPr>
          <w:rFonts w:ascii="Arial" w:hAnsi="Arial" w:cs="Arial"/>
          <w:noProof/>
          <w:sz w:val="22"/>
          <w:szCs w:val="22"/>
        </w:rPr>
      </w:pPr>
    </w:p>
    <w:p w:rsidR="006701AE" w:rsidRPr="00373BD0" w:rsidRDefault="006701AE" w:rsidP="006701AE">
      <w:pPr>
        <w:spacing w:before="120" w:line="240" w:lineRule="auto"/>
        <w:jc w:val="both"/>
        <w:rPr>
          <w:rFonts w:ascii="Arial" w:hAnsi="Arial" w:cs="Arial"/>
          <w:noProof/>
          <w:u w:val="single"/>
        </w:rPr>
      </w:pPr>
      <w:r w:rsidRPr="00373BD0">
        <w:rPr>
          <w:rFonts w:ascii="Arial" w:hAnsi="Arial" w:cs="Arial"/>
          <w:noProof/>
          <w:u w:val="single"/>
        </w:rPr>
        <w:t>Правни оквир</w:t>
      </w:r>
    </w:p>
    <w:p w:rsidR="006701AE" w:rsidRPr="00373BD0" w:rsidRDefault="006701AE" w:rsidP="006701AE">
      <w:pPr>
        <w:spacing w:line="240" w:lineRule="auto"/>
        <w:jc w:val="both"/>
        <w:rPr>
          <w:rFonts w:ascii="Arial" w:hAnsi="Arial" w:cs="Arial"/>
          <w:noProof/>
        </w:rPr>
      </w:pPr>
      <w:r w:rsidRPr="00373BD0">
        <w:rPr>
          <w:rFonts w:ascii="Arial" w:hAnsi="Arial" w:cs="Arial"/>
          <w:b/>
          <w:noProof/>
        </w:rPr>
        <w:t>3.1.</w:t>
      </w:r>
      <w:r w:rsidRPr="00373BD0">
        <w:rPr>
          <w:rFonts w:ascii="Arial" w:hAnsi="Arial" w:cs="Arial"/>
          <w:noProof/>
        </w:rPr>
        <w:t xml:space="preserve"> </w:t>
      </w:r>
      <w:r w:rsidRPr="00321D9E">
        <w:rPr>
          <w:rFonts w:ascii="Arial" w:hAnsi="Arial" w:cs="Arial"/>
          <w:noProof/>
          <w:lang w:val="sr-Cyrl-RS"/>
        </w:rPr>
        <w:t>Повереник за заштиту равноправности је установљен Законом о забрани дискриминације</w:t>
      </w:r>
      <w:r w:rsidRPr="00321D9E">
        <w:rPr>
          <w:rFonts w:ascii="Arial" w:hAnsi="Arial" w:cs="Arial"/>
          <w:noProof/>
          <w:vertAlign w:val="superscript"/>
          <w:lang w:val="sr-Cyrl-RS"/>
        </w:rPr>
        <w:footnoteReference w:id="2"/>
      </w:r>
      <w:r w:rsidRPr="00321D9E">
        <w:rPr>
          <w:rFonts w:ascii="Arial" w:hAnsi="Arial" w:cs="Arial"/>
          <w:noProof/>
          <w:lang w:val="sr-Cyrl-R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је да поступа по притужбама због дискриминације, даје мишљења и препоруке у конкретним случајевима и изриче мере у складу са чланом 40. овог закона.</w:t>
      </w:r>
    </w:p>
    <w:p w:rsidR="006701AE" w:rsidRPr="00373BD0" w:rsidRDefault="006701AE" w:rsidP="006701AE">
      <w:pPr>
        <w:tabs>
          <w:tab w:val="left" w:pos="450"/>
        </w:tabs>
        <w:autoSpaceDE w:val="0"/>
        <w:autoSpaceDN w:val="0"/>
        <w:adjustRightInd w:val="0"/>
        <w:spacing w:line="240" w:lineRule="auto"/>
        <w:jc w:val="both"/>
        <w:rPr>
          <w:rFonts w:ascii="Arial" w:eastAsia="Georgia" w:hAnsi="Arial" w:cs="Arial"/>
          <w:noProof/>
        </w:rPr>
      </w:pPr>
      <w:r w:rsidRPr="00373BD0">
        <w:rPr>
          <w:rFonts w:ascii="Arial" w:hAnsi="Arial" w:cs="Arial"/>
          <w:b/>
          <w:noProof/>
        </w:rPr>
        <w:t>3.2.</w:t>
      </w:r>
      <w:r w:rsidRPr="00373BD0">
        <w:rPr>
          <w:rFonts w:ascii="Arial" w:hAnsi="Arial" w:cs="Arial"/>
          <w:noProof/>
        </w:rPr>
        <w:t xml:space="preserve"> </w:t>
      </w:r>
      <w:r w:rsidRPr="00321D9E">
        <w:rPr>
          <w:rFonts w:ascii="Arial" w:eastAsia="Georgia" w:hAnsi="Arial" w:cs="Arial"/>
          <w:noProof/>
          <w:lang w:val="sr-Cyrl-RS"/>
        </w:rPr>
        <w:t>Устав Републике Србије</w:t>
      </w:r>
      <w:r w:rsidRPr="00321D9E">
        <w:rPr>
          <w:rFonts w:ascii="Arial" w:eastAsia="Georgia" w:hAnsi="Arial" w:cs="Arial"/>
          <w:noProof/>
          <w:vertAlign w:val="superscript"/>
          <w:lang w:val="sr-Cyrl-RS"/>
        </w:rPr>
        <w:footnoteReference w:id="3"/>
      </w:r>
      <w:r w:rsidRPr="00321D9E">
        <w:rPr>
          <w:rFonts w:ascii="Arial" w:eastAsia="Georgia" w:hAnsi="Arial" w:cs="Arial"/>
          <w:noProof/>
          <w:lang w:val="sr-Cyrl-RS"/>
        </w:rPr>
        <w:t xml:space="preserve">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6701AE" w:rsidRPr="00373BD0" w:rsidRDefault="006701AE" w:rsidP="006701AE">
      <w:pPr>
        <w:spacing w:line="240" w:lineRule="auto"/>
        <w:jc w:val="both"/>
        <w:rPr>
          <w:rFonts w:ascii="Arial" w:hAnsi="Arial" w:cs="Arial"/>
          <w:noProof/>
        </w:rPr>
      </w:pPr>
      <w:r w:rsidRPr="00373BD0">
        <w:rPr>
          <w:rFonts w:ascii="Arial" w:eastAsia="Georgia" w:hAnsi="Arial" w:cs="Arial"/>
          <w:b/>
          <w:noProof/>
        </w:rPr>
        <w:t>3.3.</w:t>
      </w:r>
      <w:r w:rsidRPr="00373BD0">
        <w:rPr>
          <w:rFonts w:ascii="Arial" w:eastAsia="Georgia" w:hAnsi="Arial" w:cs="Arial"/>
          <w:noProof/>
        </w:rPr>
        <w:t xml:space="preserve"> </w:t>
      </w:r>
      <w:r w:rsidRPr="00373BD0">
        <w:rPr>
          <w:rFonts w:ascii="Arial" w:hAnsi="Arial" w:cs="Arial"/>
          <w:noProof/>
        </w:rPr>
        <w:t>Конвенција Међународне организације рада бр. 111 која се односи на дискриминацију у погледу запошљавања и занимања</w:t>
      </w:r>
      <w:r w:rsidRPr="00373BD0">
        <w:rPr>
          <w:rStyle w:val="FootnoteReference"/>
          <w:rFonts w:ascii="Arial" w:hAnsi="Arial" w:cs="Arial"/>
          <w:noProof/>
        </w:rPr>
        <w:footnoteReference w:id="4"/>
      </w:r>
      <w:r w:rsidRPr="00373BD0">
        <w:rPr>
          <w:rFonts w:ascii="Arial" w:hAnsi="Arial" w:cs="Arial"/>
          <w:noProof/>
        </w:rPr>
        <w:t xml:space="preserve">, у члану 1. став 1 тачка а дефинише дискриминацију као свако прављење разлике, искључење или давање првенства заснованог на раси, боји, полу, вери, политичком мишљењу, националном или социјалном пореклу, који иду за тим да униште или наруше једнакост могућности или поступања у погледу запошљавања или занимања. Ставом 3 истог члана конвенције наведено је да за примену ове конвенције, речи упошљавање и занимање подразумевају приступ стручном оспособљавању, приступ запошљавању и разним занимањима, као и услове запослења. </w:t>
      </w:r>
    </w:p>
    <w:p w:rsidR="006701AE" w:rsidRPr="00EF1816" w:rsidRDefault="006701AE" w:rsidP="006701AE">
      <w:pPr>
        <w:tabs>
          <w:tab w:val="left" w:pos="450"/>
        </w:tabs>
        <w:autoSpaceDE w:val="0"/>
        <w:autoSpaceDN w:val="0"/>
        <w:adjustRightInd w:val="0"/>
        <w:spacing w:line="240" w:lineRule="auto"/>
        <w:jc w:val="both"/>
        <w:rPr>
          <w:rFonts w:ascii="Arial" w:hAnsi="Arial" w:cs="Arial"/>
          <w:noProof/>
          <w:lang w:val="sr-Cyrl-RS"/>
        </w:rPr>
      </w:pPr>
      <w:r w:rsidRPr="00373BD0">
        <w:rPr>
          <w:rFonts w:ascii="Arial" w:hAnsi="Arial" w:cs="Arial"/>
          <w:b/>
          <w:noProof/>
        </w:rPr>
        <w:t>3.4.</w:t>
      </w:r>
      <w:r w:rsidRPr="00373BD0">
        <w:rPr>
          <w:rFonts w:ascii="Arial" w:hAnsi="Arial" w:cs="Arial"/>
          <w:noProof/>
        </w:rPr>
        <w:t xml:space="preserve"> </w:t>
      </w:r>
      <w:r w:rsidRPr="00321D9E">
        <w:rPr>
          <w:rFonts w:ascii="Arial" w:eastAsia="Times New Roman" w:hAnsi="Arial" w:cs="Arial"/>
          <w:noProof/>
          <w:lang w:val="sr-Cyrl-RS" w:eastAsia="sr-Cyrl-CS"/>
        </w:rPr>
        <w:t>Уставна забрана дискриминације ближе је разрађена Законом о забрани дискриминације</w:t>
      </w:r>
      <w:r w:rsidRPr="00321D9E">
        <w:rPr>
          <w:rFonts w:ascii="Arial" w:eastAsia="Times New Roman" w:hAnsi="Arial" w:cs="Arial"/>
          <w:noProof/>
          <w:vertAlign w:val="superscript"/>
          <w:lang w:val="sr-Cyrl-RS" w:eastAsia="sr-Cyrl-CS"/>
        </w:rPr>
        <w:footnoteReference w:id="5"/>
      </w:r>
      <w:r w:rsidRPr="00321D9E">
        <w:rPr>
          <w:rFonts w:ascii="Arial" w:eastAsia="Times New Roman" w:hAnsi="Arial" w:cs="Arial"/>
          <w:noProof/>
          <w:lang w:val="sr-Cyrl-RS" w:eastAsia="sr-Cyrl-CS"/>
        </w:rPr>
        <w:t>,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Pr="00321D9E">
        <w:rPr>
          <w:rFonts w:ascii="Arial" w:hAnsi="Arial" w:cs="Arial"/>
          <w:noProof/>
          <w:lang w:val="sr-Cyrl-RS"/>
        </w:rPr>
        <w:t xml:space="preserve">. </w:t>
      </w:r>
      <w:r w:rsidRPr="00373BD0">
        <w:rPr>
          <w:rFonts w:ascii="Arial" w:hAnsi="Arial" w:cs="Arial"/>
          <w:noProof/>
        </w:rPr>
        <w:t xml:space="preserve">Одредбама чл. 15 </w:t>
      </w:r>
      <w:r>
        <w:rPr>
          <w:rFonts w:ascii="Arial" w:hAnsi="Arial" w:cs="Arial"/>
          <w:noProof/>
        </w:rPr>
        <w:t>–</w:t>
      </w:r>
      <w:r w:rsidRPr="00373BD0">
        <w:rPr>
          <w:rFonts w:ascii="Arial" w:hAnsi="Arial" w:cs="Arial"/>
          <w:noProof/>
        </w:rPr>
        <w:t xml:space="preserve"> 27</w:t>
      </w:r>
      <w:r>
        <w:rPr>
          <w:rFonts w:ascii="Arial" w:hAnsi="Arial" w:cs="Arial"/>
          <w:noProof/>
          <w:lang w:val="sr-Cyrl-RS"/>
        </w:rPr>
        <w:t>а</w:t>
      </w:r>
      <w:r w:rsidRPr="00373BD0">
        <w:rPr>
          <w:rFonts w:ascii="Arial" w:hAnsi="Arial" w:cs="Arial"/>
          <w:noProof/>
        </w:rPr>
        <w:t xml:space="preserve">. Закона о забрани дискриминације прописани су посебни случајеви дискриминације, па је тако чланом 16. став 1 забрањена дискриминација у области рада, односно </w:t>
      </w:r>
      <w:r w:rsidRPr="00321D9E">
        <w:rPr>
          <w:rFonts w:ascii="Arial" w:eastAsia="Times New Roman" w:hAnsi="Arial" w:cs="Arial"/>
          <w:noProof/>
          <w:lang w:val="sr-Cyrl-RS"/>
        </w:rPr>
        <w:t xml:space="preserve">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w:t>
      </w:r>
      <w:r w:rsidRPr="00321D9E">
        <w:rPr>
          <w:rFonts w:ascii="Arial" w:eastAsia="Times New Roman" w:hAnsi="Arial" w:cs="Arial"/>
          <w:noProof/>
          <w:lang w:val="sr-Cyrl-RS"/>
        </w:rPr>
        <w:lastRenderedPageBreak/>
        <w:t xml:space="preserve">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 на заштиту од незапослености. </w:t>
      </w:r>
      <w:r w:rsidRPr="00373BD0">
        <w:rPr>
          <w:rFonts w:ascii="Arial" w:hAnsi="Arial" w:cs="Arial"/>
          <w:noProof/>
        </w:rPr>
        <w:t>Поред ост</w:t>
      </w:r>
      <w:r>
        <w:rPr>
          <w:rFonts w:ascii="Arial" w:hAnsi="Arial" w:cs="Arial"/>
          <w:noProof/>
        </w:rPr>
        <w:t>алог, одредбом члана 23.</w:t>
      </w:r>
      <w:r>
        <w:rPr>
          <w:rFonts w:ascii="Arial" w:hAnsi="Arial" w:cs="Arial"/>
          <w:noProof/>
          <w:lang w:val="sr-Latn-CS"/>
        </w:rPr>
        <w:t xml:space="preserve"> </w:t>
      </w:r>
      <w:r w:rsidRPr="00373BD0">
        <w:rPr>
          <w:rFonts w:ascii="Arial" w:hAnsi="Arial" w:cs="Arial"/>
          <w:noProof/>
        </w:rPr>
        <w:t>прописано је да је забрањено дискриминисати</w:t>
      </w:r>
      <w:r>
        <w:rPr>
          <w:rFonts w:ascii="Arial" w:hAnsi="Arial" w:cs="Arial"/>
          <w:noProof/>
        </w:rPr>
        <w:t xml:space="preserve"> лица на основу старосног доба.</w:t>
      </w:r>
      <w:r>
        <w:rPr>
          <w:rFonts w:ascii="Arial" w:hAnsi="Arial" w:cs="Arial"/>
          <w:noProof/>
          <w:lang w:val="sr-Latn-CS"/>
        </w:rPr>
        <w:t xml:space="preserve"> </w:t>
      </w:r>
      <w:r w:rsidRPr="00304E2E">
        <w:rPr>
          <w:rFonts w:ascii="Arial" w:hAnsi="Arial" w:cs="Arial"/>
          <w:noProof/>
        </w:rPr>
        <w:t>Старији имају право на достојанствене услове живота без дискриминације, а посебно, право на једнак приступ и заштиту од занемаривања и узнемиравања у коришћењу здравствених и других јавних услуга.</w:t>
      </w:r>
      <w:r>
        <w:rPr>
          <w:rFonts w:ascii="Arial" w:hAnsi="Arial" w:cs="Arial"/>
          <w:noProof/>
          <w:lang w:val="sr-Latn-CS"/>
        </w:rPr>
        <w:t xml:space="preserve"> </w:t>
      </w:r>
      <w:r w:rsidRPr="00304E2E">
        <w:rPr>
          <w:rFonts w:ascii="Arial" w:hAnsi="Arial" w:cs="Arial"/>
          <w:noProof/>
        </w:rPr>
        <w:t>Различито поступање на основу старосног доба не сматра се дискриминацијом уколико је објективно и разумно оправдано легитимним циљем, а посебно легитимно утврђеном политиком запошљавања, циљевима тржишта рада, додатног образовања и обуке, односно стручног усавршавања, и ако су начини остваривања тог циља</w:t>
      </w:r>
      <w:r>
        <w:rPr>
          <w:rFonts w:ascii="Arial" w:hAnsi="Arial" w:cs="Arial"/>
          <w:noProof/>
        </w:rPr>
        <w:t xml:space="preserve"> примерени и нужни, као што су:</w:t>
      </w:r>
      <w:r>
        <w:rPr>
          <w:rFonts w:ascii="Arial" w:hAnsi="Arial" w:cs="Arial"/>
          <w:noProof/>
          <w:lang w:val="sr-Latn-CS"/>
        </w:rPr>
        <w:t xml:space="preserve"> </w:t>
      </w:r>
      <w:r w:rsidRPr="00304E2E">
        <w:rPr>
          <w:rFonts w:ascii="Arial" w:hAnsi="Arial" w:cs="Arial"/>
          <w:noProof/>
        </w:rPr>
        <w:t>1) постављање посебних услова за запошљавање, обављање послова и додатно образовање, односно стручно оспособљавање и усавршавање, укључујући и услове у погледу зараде и престанка радног односа, за омладину, старије и лица која имају обавезу издржавања или старања, а са циљем подстицања њиховог укључивања на тржиште рада или обезбеђивања њихове заштите;</w:t>
      </w:r>
      <w:r>
        <w:rPr>
          <w:rFonts w:ascii="Arial" w:hAnsi="Arial" w:cs="Arial"/>
          <w:noProof/>
          <w:lang w:val="sr-Latn-CS"/>
        </w:rPr>
        <w:t xml:space="preserve"> </w:t>
      </w:r>
      <w:r w:rsidRPr="00304E2E">
        <w:rPr>
          <w:rFonts w:ascii="Arial" w:hAnsi="Arial" w:cs="Arial"/>
          <w:noProof/>
        </w:rPr>
        <w:t>2) одређивање минималних услова у погледу старосног доба, радног искуства или година службе за приступ запошљавању или обезбеђивању одређених предности у вези са запошљавањем;</w:t>
      </w:r>
      <w:r>
        <w:rPr>
          <w:rFonts w:ascii="Arial" w:hAnsi="Arial" w:cs="Arial"/>
          <w:noProof/>
          <w:lang w:val="sr-Latn-CS"/>
        </w:rPr>
        <w:t xml:space="preserve"> </w:t>
      </w:r>
      <w:r w:rsidRPr="00304E2E">
        <w:rPr>
          <w:rFonts w:ascii="Arial" w:hAnsi="Arial" w:cs="Arial"/>
          <w:noProof/>
        </w:rPr>
        <w:t>3) одређивање највише старосне границе за попуњавање радних места, која се заснива на захтевима везаним за додатно образовање, односно стручно оспособљавање и усавршавање за одређено радно место или на потреби за разумном дужином радног стажа пре испуњавања услова за остварење права на пензију.</w:t>
      </w:r>
      <w:r>
        <w:rPr>
          <w:rFonts w:ascii="Arial" w:hAnsi="Arial" w:cs="Arial"/>
          <w:noProof/>
          <w:lang w:val="sr-Latn-CS"/>
        </w:rPr>
        <w:t xml:space="preserve"> </w:t>
      </w:r>
      <w:r w:rsidRPr="00373BD0">
        <w:rPr>
          <w:rFonts w:ascii="Arial" w:hAnsi="Arial" w:cs="Arial"/>
          <w:noProof/>
        </w:rPr>
        <w:t xml:space="preserve">С обзиром на околности конкретног случаја, за његово разматрање релевантна је одредба </w:t>
      </w:r>
      <w:r>
        <w:rPr>
          <w:rFonts w:ascii="Arial" w:hAnsi="Arial" w:cs="Arial"/>
          <w:noProof/>
          <w:lang w:val="sr-Cyrl-RS"/>
        </w:rPr>
        <w:t xml:space="preserve">члана 8. </w:t>
      </w:r>
      <w:r>
        <w:rPr>
          <w:rFonts w:ascii="Arial" w:hAnsi="Arial" w:cs="Arial"/>
          <w:noProof/>
          <w:lang w:val="sr-Latn-CS"/>
        </w:rPr>
        <w:t>к</w:t>
      </w:r>
      <w:r>
        <w:rPr>
          <w:rFonts w:ascii="Arial" w:hAnsi="Arial" w:cs="Arial"/>
          <w:noProof/>
          <w:lang w:val="sr-Cyrl-RS"/>
        </w:rPr>
        <w:t>ој</w:t>
      </w:r>
      <w:r>
        <w:rPr>
          <w:rFonts w:ascii="Arial" w:hAnsi="Arial" w:cs="Arial"/>
          <w:noProof/>
          <w:lang w:val="sr-Latn-CS"/>
        </w:rPr>
        <w:t>о</w:t>
      </w:r>
      <w:r>
        <w:rPr>
          <w:rFonts w:ascii="Arial" w:hAnsi="Arial" w:cs="Arial"/>
          <w:noProof/>
          <w:lang w:val="sr-Cyrl-RS"/>
        </w:rPr>
        <w:t>м је прописано да п</w:t>
      </w:r>
      <w:r w:rsidRPr="00EF1816">
        <w:rPr>
          <w:rFonts w:ascii="Arial" w:hAnsi="Arial" w:cs="Arial"/>
          <w:noProof/>
          <w:lang w:val="sr-Cyrl-RS"/>
        </w:rPr>
        <w:t>овреда начела једнаких права и обавеза постоји ако се лицу или групи лица, због његовог односно њиховог личног својства, ускраћују права и слободе или намећу обавезе које се у истој или сличној ситуацији не ускраћују или не намећу другом лицу или групи лица, осим ако је то оправдано легитимним циљем, а средства за постизање тог циља су примерена и нужна.</w:t>
      </w:r>
      <w:r>
        <w:rPr>
          <w:rFonts w:ascii="Arial" w:hAnsi="Arial" w:cs="Arial"/>
          <w:noProof/>
          <w:lang w:val="sr-Cyrl-RS"/>
        </w:rPr>
        <w:t xml:space="preserve"> Према Закону о забрани дискриминације, </w:t>
      </w:r>
      <w:r w:rsidRPr="00373BD0">
        <w:rPr>
          <w:rFonts w:ascii="Arial" w:hAnsi="Arial" w:cs="Arial"/>
          <w:noProof/>
        </w:rPr>
        <w:t xml:space="preserve">непосредна дискриминација постоји </w:t>
      </w:r>
      <w:r w:rsidRPr="00BE3FF8">
        <w:rPr>
          <w:rFonts w:ascii="Arial" w:hAnsi="Arial" w:cs="Arial"/>
          <w:noProof/>
        </w:rPr>
        <w:t>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6701AE" w:rsidRPr="00B91BB5" w:rsidRDefault="006701AE" w:rsidP="006701AE">
      <w:pPr>
        <w:tabs>
          <w:tab w:val="left" w:pos="450"/>
        </w:tabs>
        <w:autoSpaceDE w:val="0"/>
        <w:autoSpaceDN w:val="0"/>
        <w:adjustRightInd w:val="0"/>
        <w:spacing w:line="240" w:lineRule="auto"/>
        <w:jc w:val="both"/>
        <w:rPr>
          <w:rFonts w:ascii="Arial" w:hAnsi="Arial" w:cs="Arial"/>
          <w:noProof/>
        </w:rPr>
      </w:pPr>
      <w:r w:rsidRPr="00373BD0">
        <w:rPr>
          <w:rFonts w:ascii="Arial" w:hAnsi="Arial" w:cs="Arial"/>
          <w:b/>
          <w:noProof/>
        </w:rPr>
        <w:t>3.5.</w:t>
      </w:r>
      <w:r w:rsidRPr="00373BD0">
        <w:rPr>
          <w:rFonts w:ascii="Arial" w:hAnsi="Arial" w:cs="Arial"/>
          <w:noProof/>
        </w:rPr>
        <w:t xml:space="preserve"> Закон о раду</w:t>
      </w:r>
      <w:r w:rsidRPr="00373BD0">
        <w:rPr>
          <w:rStyle w:val="FootnoteReference"/>
          <w:rFonts w:ascii="Arial" w:hAnsi="Arial" w:cs="Arial"/>
          <w:noProof/>
        </w:rPr>
        <w:footnoteReference w:id="6"/>
      </w:r>
      <w:r w:rsidRPr="00373BD0">
        <w:rPr>
          <w:rFonts w:ascii="Arial" w:hAnsi="Arial" w:cs="Arial"/>
          <w:noProof/>
        </w:rPr>
        <w:t xml:space="preserve"> забрањује непосредну и посредну дискриминацију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r w:rsidRPr="00373BD0">
        <w:rPr>
          <w:rStyle w:val="FootnoteReference"/>
          <w:rFonts w:ascii="Arial" w:hAnsi="Arial" w:cs="Arial"/>
          <w:noProof/>
        </w:rPr>
        <w:footnoteReference w:id="7"/>
      </w:r>
      <w:r w:rsidRPr="00373BD0">
        <w:rPr>
          <w:rFonts w:ascii="Arial" w:hAnsi="Arial" w:cs="Arial"/>
          <w:noProof/>
        </w:rPr>
        <w:t xml:space="preserve"> Одредбама члана 20. овог закона дискриминација је </w:t>
      </w:r>
      <w:r w:rsidRPr="00B91BB5">
        <w:rPr>
          <w:rFonts w:ascii="Arial" w:hAnsi="Arial" w:cs="Arial"/>
          <w:noProof/>
        </w:rPr>
        <w:t>забрањена, између осталог, и у односу оспособљавање, усавршавање и напредовање на послу.</w:t>
      </w:r>
    </w:p>
    <w:p w:rsidR="006701AE" w:rsidRPr="00A406AB" w:rsidRDefault="006701AE" w:rsidP="006701AE">
      <w:pPr>
        <w:tabs>
          <w:tab w:val="left" w:pos="450"/>
        </w:tabs>
        <w:autoSpaceDE w:val="0"/>
        <w:autoSpaceDN w:val="0"/>
        <w:adjustRightInd w:val="0"/>
        <w:spacing w:line="240" w:lineRule="auto"/>
        <w:jc w:val="both"/>
        <w:rPr>
          <w:rFonts w:ascii="Arial" w:hAnsi="Arial" w:cs="Arial"/>
          <w:noProof/>
          <w:lang w:val="sr-Cyrl-RS"/>
        </w:rPr>
      </w:pPr>
      <w:r w:rsidRPr="00373BD0">
        <w:rPr>
          <w:rFonts w:ascii="Arial" w:hAnsi="Arial" w:cs="Arial"/>
          <w:b/>
          <w:noProof/>
        </w:rPr>
        <w:t>3</w:t>
      </w:r>
      <w:r>
        <w:rPr>
          <w:rFonts w:ascii="Arial" w:hAnsi="Arial" w:cs="Arial"/>
          <w:b/>
          <w:noProof/>
        </w:rPr>
        <w:t>.</w:t>
      </w:r>
      <w:r>
        <w:rPr>
          <w:rFonts w:ascii="Arial" w:hAnsi="Arial" w:cs="Arial"/>
          <w:b/>
          <w:noProof/>
          <w:lang w:val="sr-Cyrl-RS"/>
        </w:rPr>
        <w:t>6</w:t>
      </w:r>
      <w:r w:rsidRPr="00373BD0">
        <w:rPr>
          <w:rFonts w:ascii="Arial" w:hAnsi="Arial" w:cs="Arial"/>
          <w:b/>
          <w:noProof/>
        </w:rPr>
        <w:t>.</w:t>
      </w:r>
      <w:r w:rsidRPr="00373BD0">
        <w:rPr>
          <w:rFonts w:ascii="Arial" w:hAnsi="Arial" w:cs="Arial"/>
          <w:noProof/>
        </w:rPr>
        <w:t xml:space="preserve"> </w:t>
      </w:r>
      <w:r>
        <w:rPr>
          <w:rFonts w:ascii="Arial" w:hAnsi="Arial" w:cs="Arial"/>
          <w:noProof/>
        </w:rPr>
        <w:t>Одредбом члана 1</w:t>
      </w:r>
      <w:r>
        <w:rPr>
          <w:rFonts w:ascii="Arial" w:hAnsi="Arial" w:cs="Arial"/>
          <w:noProof/>
          <w:lang w:val="sr-Cyrl-RS"/>
        </w:rPr>
        <w:t>7</w:t>
      </w:r>
      <w:r w:rsidRPr="00373BD0">
        <w:rPr>
          <w:rFonts w:ascii="Arial" w:hAnsi="Arial" w:cs="Arial"/>
          <w:noProof/>
        </w:rPr>
        <w:t>4. Закона о здравственој заштити</w:t>
      </w:r>
      <w:r w:rsidRPr="00373BD0">
        <w:rPr>
          <w:rStyle w:val="FootnoteReference"/>
          <w:rFonts w:ascii="Arial" w:hAnsi="Arial" w:cs="Arial"/>
          <w:noProof/>
        </w:rPr>
        <w:footnoteReference w:id="8"/>
      </w:r>
      <w:r w:rsidRPr="00373BD0">
        <w:rPr>
          <w:rFonts w:ascii="Arial" w:hAnsi="Arial" w:cs="Arial"/>
          <w:noProof/>
        </w:rPr>
        <w:t xml:space="preserve"> </w:t>
      </w:r>
      <w:r>
        <w:rPr>
          <w:rFonts w:ascii="Arial" w:hAnsi="Arial" w:cs="Arial"/>
          <w:noProof/>
          <w:lang w:val="sr-Cyrl-RS"/>
        </w:rPr>
        <w:t>прописано је да з</w:t>
      </w:r>
      <w:r w:rsidRPr="00A406AB">
        <w:rPr>
          <w:rFonts w:ascii="Arial" w:hAnsi="Arial" w:cs="Arial"/>
          <w:noProof/>
          <w:lang w:val="sr-Cyrl-RS"/>
        </w:rPr>
        <w:t>дравствени радник са завршеним интегрисаним академским студијама здравствене струке, који је засновао радни однос на неодређено време са здравственом установом, односно приватном праксом, може се стручно усавршавати - специјализирати, под условом да је завршио приправнички стаж и положио стручни испит.</w:t>
      </w:r>
      <w:r>
        <w:rPr>
          <w:rFonts w:ascii="Arial" w:hAnsi="Arial" w:cs="Arial"/>
          <w:noProof/>
          <w:lang w:val="sr-Cyrl-RS"/>
        </w:rPr>
        <w:t xml:space="preserve"> </w:t>
      </w:r>
      <w:r w:rsidRPr="00A406AB">
        <w:rPr>
          <w:rFonts w:ascii="Arial" w:hAnsi="Arial" w:cs="Arial"/>
          <w:noProof/>
          <w:lang w:val="sr-Cyrl-RS"/>
        </w:rPr>
        <w:t>Здравствени сарадник са завршеним академским студијама, који је засновао радни однос на неодређено време са здравственом установом, може се стручно усавршавати - специјализирати, у складу са законом.</w:t>
      </w:r>
      <w:r>
        <w:rPr>
          <w:rFonts w:ascii="Arial" w:hAnsi="Arial" w:cs="Arial"/>
          <w:noProof/>
          <w:lang w:val="sr-Cyrl-RS"/>
        </w:rPr>
        <w:t xml:space="preserve"> </w:t>
      </w:r>
      <w:r w:rsidRPr="00A406AB">
        <w:rPr>
          <w:rFonts w:ascii="Arial" w:hAnsi="Arial" w:cs="Arial"/>
          <w:noProof/>
          <w:lang w:val="sr-Cyrl-RS"/>
        </w:rPr>
        <w:t>Здравствени радник, специјалиста одређене гране медицине, може се, после завршене специјализације, усавршавати и у ужој специјалности.</w:t>
      </w:r>
      <w:r>
        <w:rPr>
          <w:rFonts w:ascii="Arial" w:hAnsi="Arial" w:cs="Arial"/>
          <w:noProof/>
          <w:lang w:val="sr-Cyrl-RS"/>
        </w:rPr>
        <w:t xml:space="preserve"> Одредбом члана 175. став 3. овог закона утврђено је да је з</w:t>
      </w:r>
      <w:r w:rsidRPr="00A406AB">
        <w:rPr>
          <w:rFonts w:ascii="Arial" w:hAnsi="Arial" w:cs="Arial"/>
          <w:noProof/>
          <w:lang w:val="sr-Cyrl-RS"/>
        </w:rPr>
        <w:t xml:space="preserve">дравствена установа у јавној својини у обавези да распише интерни конкурс за одобравање специјализација и ужих специјализација, као и критеријуме на основу којих ће кандидати бити вредновани у ситуацији када се више кандидата пријави на интерни конкурс за одобравање </w:t>
      </w:r>
      <w:r w:rsidRPr="00A406AB">
        <w:rPr>
          <w:rFonts w:ascii="Arial" w:hAnsi="Arial" w:cs="Arial"/>
          <w:noProof/>
          <w:lang w:val="sr-Cyrl-RS"/>
        </w:rPr>
        <w:lastRenderedPageBreak/>
        <w:t>одређене специјализације, односно уже специјализације.</w:t>
      </w:r>
      <w:r>
        <w:rPr>
          <w:rFonts w:ascii="Arial" w:hAnsi="Arial" w:cs="Arial"/>
          <w:noProof/>
          <w:lang w:val="sr-Cyrl-RS"/>
        </w:rPr>
        <w:t xml:space="preserve"> Према одредбама члана 25. став 1. Посебног колективног уговора за здравствене установе чији је оснивач Република Србија, аутономна покрајина и јединица локалне самоуправе</w:t>
      </w:r>
      <w:r>
        <w:rPr>
          <w:rStyle w:val="FootnoteReference"/>
          <w:rFonts w:ascii="Arial" w:hAnsi="Arial" w:cs="Arial"/>
          <w:noProof/>
          <w:lang w:val="sr-Cyrl-RS"/>
        </w:rPr>
        <w:footnoteReference w:id="9"/>
      </w:r>
      <w:r>
        <w:rPr>
          <w:rFonts w:ascii="Arial" w:hAnsi="Arial" w:cs="Arial"/>
          <w:noProof/>
          <w:lang w:val="sr-Cyrl-RS"/>
        </w:rPr>
        <w:t>, п</w:t>
      </w:r>
      <w:r w:rsidRPr="00C30095">
        <w:rPr>
          <w:rFonts w:ascii="Arial" w:hAnsi="Arial" w:cs="Arial"/>
          <w:noProof/>
          <w:lang w:val="sr-Cyrl-RS"/>
        </w:rPr>
        <w:t>ослодавац је дужан да здравственом раднику и здравственом сараднику обезбеди стручно усавршавање које подразумева стицање зн</w:t>
      </w:r>
      <w:r>
        <w:rPr>
          <w:rFonts w:ascii="Arial" w:hAnsi="Arial" w:cs="Arial"/>
          <w:noProof/>
          <w:lang w:val="sr-Cyrl-RS"/>
        </w:rPr>
        <w:t xml:space="preserve">ања и вештина, а које обухвата: </w:t>
      </w:r>
      <w:r w:rsidRPr="00C30095">
        <w:rPr>
          <w:rFonts w:ascii="Arial" w:hAnsi="Arial" w:cs="Arial"/>
          <w:noProof/>
          <w:lang w:val="sr-Cyrl-RS"/>
        </w:rPr>
        <w:t>1) специјализације и уже специјализације, континуирану едукацију и друге облике стручног усавршавања здравствених радника;</w:t>
      </w:r>
      <w:r>
        <w:rPr>
          <w:rFonts w:ascii="Arial" w:hAnsi="Arial" w:cs="Arial"/>
          <w:noProof/>
          <w:lang w:val="sr-Cyrl-RS"/>
        </w:rPr>
        <w:t xml:space="preserve"> </w:t>
      </w:r>
      <w:r w:rsidRPr="00C30095">
        <w:rPr>
          <w:rFonts w:ascii="Arial" w:hAnsi="Arial" w:cs="Arial"/>
          <w:noProof/>
          <w:lang w:val="sr-Cyrl-RS"/>
        </w:rPr>
        <w:t>2) специјализације здравствених сарадника.</w:t>
      </w:r>
      <w:r w:rsidRPr="00C30095">
        <w:t xml:space="preserve"> </w:t>
      </w:r>
      <w:r w:rsidRPr="00C30095">
        <w:rPr>
          <w:rFonts w:ascii="Arial" w:hAnsi="Arial" w:cs="Arial"/>
          <w:noProof/>
          <w:lang w:val="sr-Cyrl-RS"/>
        </w:rPr>
        <w:t>Здравствена установа у обавези је да распише интерни конкурс за одобравање специјализација и ужих специјализација, као и критеријуме на основу којих ће кандидати бити вредновани у ситуацији када се више кандидата пријави на интерни конкурс за одобравање одређене специјализације, односно уже специјализације.</w:t>
      </w:r>
      <w:r>
        <w:rPr>
          <w:rStyle w:val="FootnoteReference"/>
          <w:rFonts w:ascii="Arial" w:hAnsi="Arial" w:cs="Arial"/>
          <w:noProof/>
          <w:lang w:val="sr-Cyrl-RS"/>
        </w:rPr>
        <w:footnoteReference w:id="10"/>
      </w:r>
    </w:p>
    <w:p w:rsidR="006701AE" w:rsidRPr="00373BD0" w:rsidRDefault="006701AE" w:rsidP="006701AE">
      <w:pPr>
        <w:spacing w:after="0" w:line="240" w:lineRule="auto"/>
        <w:jc w:val="both"/>
        <w:rPr>
          <w:rFonts w:ascii="Arial" w:eastAsia="Times New Roman" w:hAnsi="Arial" w:cs="Arial"/>
          <w:noProof/>
          <w:lang w:eastAsia="sr-Latn-CS"/>
        </w:rPr>
      </w:pPr>
    </w:p>
    <w:p w:rsidR="006701AE" w:rsidRPr="00373BD0" w:rsidRDefault="006701AE" w:rsidP="006701AE">
      <w:pPr>
        <w:pStyle w:val="ListParagraph"/>
        <w:tabs>
          <w:tab w:val="left" w:pos="450"/>
        </w:tabs>
        <w:spacing w:before="120" w:after="240"/>
        <w:ind w:left="0"/>
        <w:jc w:val="both"/>
        <w:rPr>
          <w:rFonts w:ascii="Arial" w:hAnsi="Arial" w:cs="Arial"/>
          <w:noProof/>
          <w:sz w:val="22"/>
          <w:szCs w:val="22"/>
          <w:u w:val="single"/>
        </w:rPr>
      </w:pPr>
      <w:r w:rsidRPr="00373BD0">
        <w:rPr>
          <w:rFonts w:ascii="Arial" w:hAnsi="Arial" w:cs="Arial"/>
          <w:noProof/>
          <w:sz w:val="22"/>
          <w:szCs w:val="22"/>
          <w:u w:val="single"/>
        </w:rPr>
        <w:t>Анализа навода из притужбе и изјашњења с аспекта антидискриминационих прописа</w:t>
      </w:r>
    </w:p>
    <w:p w:rsidR="006701AE" w:rsidRPr="00373BD0" w:rsidRDefault="006701AE" w:rsidP="006701AE">
      <w:pPr>
        <w:pStyle w:val="ListParagraph"/>
        <w:tabs>
          <w:tab w:val="left" w:pos="450"/>
        </w:tabs>
        <w:spacing w:before="120" w:after="240"/>
        <w:ind w:left="0"/>
        <w:jc w:val="both"/>
        <w:rPr>
          <w:rFonts w:ascii="Arial" w:hAnsi="Arial" w:cs="Arial"/>
          <w:noProof/>
          <w:sz w:val="22"/>
          <w:szCs w:val="22"/>
          <w:u w:val="single"/>
        </w:rPr>
      </w:pPr>
    </w:p>
    <w:p w:rsidR="006701AE" w:rsidRPr="00373BD0" w:rsidRDefault="006701AE" w:rsidP="006701AE">
      <w:pPr>
        <w:pStyle w:val="ListParagraph"/>
        <w:tabs>
          <w:tab w:val="left" w:pos="450"/>
        </w:tabs>
        <w:spacing w:before="120" w:after="240"/>
        <w:jc w:val="both"/>
        <w:rPr>
          <w:rFonts w:ascii="Arial" w:hAnsi="Arial" w:cs="Arial"/>
          <w:noProof/>
          <w:sz w:val="22"/>
          <w:szCs w:val="22"/>
        </w:rPr>
      </w:pPr>
    </w:p>
    <w:p w:rsidR="006701AE" w:rsidRPr="00996095" w:rsidRDefault="006701AE" w:rsidP="006701AE">
      <w:pPr>
        <w:tabs>
          <w:tab w:val="left" w:pos="450"/>
        </w:tabs>
        <w:autoSpaceDE w:val="0"/>
        <w:autoSpaceDN w:val="0"/>
        <w:adjustRightInd w:val="0"/>
        <w:spacing w:line="280" w:lineRule="exact"/>
        <w:jc w:val="both"/>
        <w:rPr>
          <w:rFonts w:ascii="Arial" w:hAnsi="Arial" w:cs="Arial"/>
          <w:lang w:val="sr-Cyrl-RS"/>
        </w:rPr>
      </w:pPr>
      <w:r>
        <w:rPr>
          <w:rFonts w:ascii="Arial" w:hAnsi="Arial" w:cs="Arial"/>
          <w:b/>
          <w:noProof/>
          <w:lang w:val="sr-Cyrl-RS"/>
        </w:rPr>
        <w:t xml:space="preserve">3.7. </w:t>
      </w:r>
      <w:r w:rsidRPr="00373BD0">
        <w:rPr>
          <w:rFonts w:ascii="Arial" w:hAnsi="Arial" w:cs="Arial"/>
          <w:noProof/>
        </w:rPr>
        <w:t xml:space="preserve">Имајући у виду предмет ове притужбе, потребно је утврдити да ли је </w:t>
      </w:r>
      <w:r>
        <w:rPr>
          <w:rFonts w:ascii="Arial" w:hAnsi="Arial" w:cs="Arial"/>
          <w:noProof/>
          <w:lang w:val="sr-Cyrl-RS"/>
        </w:rPr>
        <w:t>Дом</w:t>
      </w:r>
      <w:r w:rsidRPr="0010114B">
        <w:rPr>
          <w:rFonts w:ascii="Arial" w:hAnsi="Arial" w:cs="Arial"/>
          <w:noProof/>
          <w:lang w:val="sr-Cyrl-RS"/>
        </w:rPr>
        <w:t xml:space="preserve"> здравља </w:t>
      </w:r>
      <w:r>
        <w:rPr>
          <w:rFonts w:ascii="Arial" w:hAnsi="Arial" w:cs="Arial"/>
          <w:noProof/>
          <w:lang w:val="sr-Cyrl-RS"/>
        </w:rPr>
        <w:t xml:space="preserve">ББ, </w:t>
      </w:r>
      <w:r w:rsidRPr="00373BD0">
        <w:rPr>
          <w:rFonts w:ascii="Arial" w:hAnsi="Arial" w:cs="Arial"/>
          <w:noProof/>
        </w:rPr>
        <w:t xml:space="preserve"> прописивањем и применом критеријума </w:t>
      </w:r>
      <w:r w:rsidRPr="0010114B">
        <w:rPr>
          <w:rFonts w:ascii="Arial" w:hAnsi="Arial" w:cs="Arial"/>
          <w:noProof/>
          <w:lang w:val="sr-Cyrl-RS"/>
        </w:rPr>
        <w:t xml:space="preserve">на основу којих се врши избор кандидата за специјализације </w:t>
      </w:r>
      <w:r w:rsidRPr="00373BD0">
        <w:rPr>
          <w:rFonts w:ascii="Arial" w:hAnsi="Arial" w:cs="Arial"/>
          <w:noProof/>
        </w:rPr>
        <w:t xml:space="preserve">у </w:t>
      </w:r>
      <w:r w:rsidRPr="0010114B">
        <w:rPr>
          <w:rFonts w:ascii="Arial" w:hAnsi="Arial" w:cs="Arial"/>
          <w:noProof/>
          <w:lang w:val="sr-Cyrl-RS"/>
        </w:rPr>
        <w:t>Правилник</w:t>
      </w:r>
      <w:r>
        <w:rPr>
          <w:rFonts w:ascii="Arial" w:hAnsi="Arial" w:cs="Arial"/>
          <w:noProof/>
          <w:lang w:val="sr-Cyrl-RS"/>
        </w:rPr>
        <w:t>у</w:t>
      </w:r>
      <w:r w:rsidRPr="0010114B">
        <w:rPr>
          <w:rFonts w:ascii="Arial" w:hAnsi="Arial" w:cs="Arial"/>
          <w:noProof/>
          <w:lang w:val="sr-Cyrl-RS"/>
        </w:rPr>
        <w:t xml:space="preserve"> о стручном усавршавању запослених у Дому здравља </w:t>
      </w:r>
      <w:r>
        <w:rPr>
          <w:rFonts w:ascii="Arial" w:hAnsi="Arial" w:cs="Arial"/>
          <w:noProof/>
          <w:lang w:val="sr-Cyrl-RS"/>
        </w:rPr>
        <w:t>ББ</w:t>
      </w:r>
      <w:r w:rsidRPr="0010114B">
        <w:rPr>
          <w:rFonts w:ascii="Arial" w:hAnsi="Arial" w:cs="Arial"/>
          <w:noProof/>
          <w:lang w:val="sr-Cyrl-RS"/>
        </w:rPr>
        <w:t xml:space="preserve"> бр. </w:t>
      </w:r>
      <w:r>
        <w:rPr>
          <w:rFonts w:ascii="Arial" w:hAnsi="Arial" w:cs="Arial"/>
          <w:noProof/>
          <w:lang w:val="sr-Cyrl-RS"/>
        </w:rPr>
        <w:t>...</w:t>
      </w:r>
      <w:r w:rsidRPr="0010114B">
        <w:rPr>
          <w:rFonts w:ascii="Arial" w:hAnsi="Arial" w:cs="Arial"/>
          <w:noProof/>
          <w:lang w:val="sr-Cyrl-RS"/>
        </w:rPr>
        <w:t xml:space="preserve"> од </w:t>
      </w:r>
      <w:r>
        <w:rPr>
          <w:rFonts w:ascii="Arial" w:hAnsi="Arial" w:cs="Arial"/>
          <w:noProof/>
          <w:lang w:val="sr-Cyrl-RS"/>
        </w:rPr>
        <w:t>...</w:t>
      </w:r>
      <w:r w:rsidRPr="0010114B">
        <w:rPr>
          <w:rFonts w:ascii="Arial" w:hAnsi="Arial" w:cs="Arial"/>
          <w:noProof/>
          <w:lang w:val="sr-Cyrl-RS"/>
        </w:rPr>
        <w:t xml:space="preserve"> 2022. године</w:t>
      </w:r>
      <w:r>
        <w:rPr>
          <w:rFonts w:ascii="Arial" w:hAnsi="Arial" w:cs="Arial"/>
          <w:noProof/>
        </w:rPr>
        <w:t xml:space="preserve">, </w:t>
      </w:r>
      <w:r>
        <w:rPr>
          <w:rFonts w:ascii="Arial" w:hAnsi="Arial" w:cs="Arial"/>
          <w:noProof/>
          <w:lang w:val="sr-Cyrl-RS"/>
        </w:rPr>
        <w:t>повредио одредбе Закона о забрани дискриминације на основу старосног доба као личног својства</w:t>
      </w:r>
      <w:r w:rsidRPr="00373BD0">
        <w:rPr>
          <w:rFonts w:ascii="Arial" w:hAnsi="Arial" w:cs="Arial"/>
          <w:noProof/>
        </w:rPr>
        <w:t xml:space="preserve">. </w:t>
      </w:r>
      <w:r w:rsidRPr="00C22287">
        <w:rPr>
          <w:rFonts w:ascii="Arial" w:hAnsi="Arial" w:cs="Arial"/>
        </w:rPr>
        <w:t>Због тога је било потребно размотрити да ли су подноситељки притужбе ускраћена права која се у истој или сличној ситуацији не ускраћују или не намећу другом лицу или групи лица, те да ли</w:t>
      </w:r>
      <w:r>
        <w:rPr>
          <w:rFonts w:ascii="Arial" w:hAnsi="Arial" w:cs="Arial"/>
          <w:lang w:val="sr-Cyrl-RS"/>
        </w:rPr>
        <w:t xml:space="preserve"> је различито бодовање кандидата у односу на њихове године живота приликом упућивања на специјализацију објективно оправдано легитимним циљем, а средства за постизање тог циља су примерена и нужна.</w:t>
      </w:r>
    </w:p>
    <w:p w:rsidR="006701AE" w:rsidRPr="004B74CE" w:rsidRDefault="006701AE" w:rsidP="006701AE">
      <w:pPr>
        <w:tabs>
          <w:tab w:val="left" w:pos="450"/>
        </w:tabs>
        <w:autoSpaceDE w:val="0"/>
        <w:autoSpaceDN w:val="0"/>
        <w:adjustRightInd w:val="0"/>
        <w:spacing w:line="280" w:lineRule="exact"/>
        <w:jc w:val="both"/>
        <w:rPr>
          <w:rFonts w:ascii="Arial" w:hAnsi="Arial" w:cs="Arial"/>
          <w:lang w:val="sr-Cyrl-RS"/>
        </w:rPr>
      </w:pPr>
      <w:r w:rsidRPr="000302C6">
        <w:rPr>
          <w:rFonts w:ascii="Arial" w:hAnsi="Arial" w:cs="Arial"/>
          <w:b/>
          <w:lang w:val="sr-Cyrl-RS"/>
        </w:rPr>
        <w:t>3.8.</w:t>
      </w:r>
      <w:r>
        <w:rPr>
          <w:rFonts w:ascii="Arial" w:hAnsi="Arial" w:cs="Arial"/>
          <w:lang w:val="sr-Cyrl-RS"/>
        </w:rPr>
        <w:t xml:space="preserve"> </w:t>
      </w:r>
      <w:r w:rsidRPr="00C22287">
        <w:rPr>
          <w:rFonts w:ascii="Arial" w:hAnsi="Arial" w:cs="Arial"/>
        </w:rPr>
        <w:t>Неспорно је да је</w:t>
      </w:r>
      <w:r w:rsidRPr="00C22287">
        <w:t xml:space="preserve"> </w:t>
      </w:r>
      <w:r w:rsidRPr="000302C6">
        <w:rPr>
          <w:rFonts w:ascii="Arial" w:hAnsi="Arial" w:cs="Arial"/>
          <w:lang w:val="sr-Cyrl-RS"/>
        </w:rPr>
        <w:t xml:space="preserve">Дом здравља </w:t>
      </w:r>
      <w:r>
        <w:rPr>
          <w:rFonts w:ascii="Arial" w:hAnsi="Arial" w:cs="Arial"/>
          <w:lang w:val="sr-Cyrl-RS"/>
        </w:rPr>
        <w:t>ББ</w:t>
      </w:r>
      <w:r>
        <w:rPr>
          <w:rFonts w:ascii="Arial" w:hAnsi="Arial" w:cs="Arial"/>
          <w:lang w:val="sr-Cyrl-RS"/>
        </w:rPr>
        <w:t xml:space="preserve"> </w:t>
      </w:r>
      <w:r>
        <w:rPr>
          <w:rFonts w:ascii="Arial" w:hAnsi="Arial" w:cs="Arial"/>
          <w:lang w:val="sr-Cyrl-RS"/>
        </w:rPr>
        <w:t>...</w:t>
      </w:r>
      <w:r w:rsidRPr="000302C6">
        <w:rPr>
          <w:rFonts w:ascii="Arial" w:hAnsi="Arial" w:cs="Arial"/>
          <w:lang w:val="sr-Cyrl-RS"/>
        </w:rPr>
        <w:t xml:space="preserve"> 2023. године </w:t>
      </w:r>
      <w:r>
        <w:rPr>
          <w:rFonts w:ascii="Arial" w:hAnsi="Arial" w:cs="Arial"/>
          <w:lang w:val="sr-Cyrl-RS"/>
        </w:rPr>
        <w:t>објавио интерни оглас</w:t>
      </w:r>
      <w:r w:rsidRPr="00C22287">
        <w:rPr>
          <w:rFonts w:ascii="Arial" w:hAnsi="Arial" w:cs="Arial"/>
        </w:rPr>
        <w:t xml:space="preserve"> </w:t>
      </w:r>
      <w:r w:rsidRPr="000302C6">
        <w:rPr>
          <w:rFonts w:ascii="Arial" w:hAnsi="Arial" w:cs="Arial"/>
          <w:lang w:val="sr-Cyrl-RS"/>
        </w:rPr>
        <w:t xml:space="preserve">за упућивање на специјализацију из области педијатрије </w:t>
      </w:r>
      <w:r>
        <w:rPr>
          <w:rFonts w:ascii="Arial" w:hAnsi="Arial" w:cs="Arial"/>
          <w:lang w:val="sr-Cyrl-RS"/>
        </w:rPr>
        <w:t xml:space="preserve">и интерне медицине бр. </w:t>
      </w:r>
      <w:r>
        <w:rPr>
          <w:rFonts w:ascii="Arial" w:hAnsi="Arial" w:cs="Arial"/>
          <w:lang w:val="sr-Cyrl-RS"/>
        </w:rPr>
        <w:t>..</w:t>
      </w:r>
      <w:r w:rsidRPr="00C22287">
        <w:rPr>
          <w:rFonts w:ascii="Arial" w:hAnsi="Arial" w:cs="Arial"/>
        </w:rPr>
        <w:t>.</w:t>
      </w:r>
      <w:r w:rsidRPr="00C22287">
        <w:t xml:space="preserve"> </w:t>
      </w:r>
      <w:r w:rsidRPr="00C22287">
        <w:rPr>
          <w:rFonts w:ascii="Arial" w:hAnsi="Arial" w:cs="Arial"/>
        </w:rPr>
        <w:t xml:space="preserve">На основу </w:t>
      </w:r>
      <w:r>
        <w:rPr>
          <w:rFonts w:ascii="Arial" w:hAnsi="Arial" w:cs="Arial"/>
          <w:lang w:val="sr-Cyrl-RS"/>
        </w:rPr>
        <w:t xml:space="preserve">достављених </w:t>
      </w:r>
      <w:r w:rsidRPr="00C22287">
        <w:rPr>
          <w:rFonts w:ascii="Arial" w:hAnsi="Arial" w:cs="Arial"/>
        </w:rPr>
        <w:t>доказа</w:t>
      </w:r>
      <w:r>
        <w:rPr>
          <w:rFonts w:ascii="Arial" w:hAnsi="Arial" w:cs="Arial"/>
          <w:lang w:val="sr-Cyrl-RS"/>
        </w:rPr>
        <w:t>,</w:t>
      </w:r>
      <w:r w:rsidRPr="00C22287">
        <w:rPr>
          <w:rFonts w:ascii="Arial" w:hAnsi="Arial" w:cs="Arial"/>
        </w:rPr>
        <w:t xml:space="preserve"> утврђено је да су</w:t>
      </w:r>
      <w:r w:rsidRPr="004B74CE">
        <w:rPr>
          <w:rFonts w:ascii="Arial" w:hAnsi="Arial" w:cs="Arial"/>
          <w:noProof/>
          <w:lang w:val="sr-Cyrl-RS"/>
        </w:rPr>
        <w:t xml:space="preserve"> </w:t>
      </w:r>
      <w:r w:rsidRPr="004B74CE">
        <w:rPr>
          <w:rFonts w:ascii="Arial" w:hAnsi="Arial" w:cs="Arial"/>
          <w:lang w:val="sr-Cyrl-RS"/>
        </w:rPr>
        <w:t xml:space="preserve">Правилником о стручном усавршавању запослених у Дому здравља </w:t>
      </w:r>
      <w:r>
        <w:rPr>
          <w:rFonts w:ascii="Arial" w:hAnsi="Arial" w:cs="Arial"/>
          <w:lang w:val="sr-Cyrl-RS"/>
        </w:rPr>
        <w:t>ББ</w:t>
      </w:r>
      <w:r w:rsidRPr="004B74CE">
        <w:rPr>
          <w:rFonts w:ascii="Arial" w:hAnsi="Arial" w:cs="Arial"/>
          <w:lang w:val="sr-Cyrl-RS"/>
        </w:rPr>
        <w:t xml:space="preserve"> бр. </w:t>
      </w:r>
      <w:r>
        <w:rPr>
          <w:rFonts w:ascii="Arial" w:hAnsi="Arial" w:cs="Arial"/>
          <w:lang w:val="sr-Cyrl-RS"/>
        </w:rPr>
        <w:t>...</w:t>
      </w:r>
      <w:r w:rsidRPr="004B74CE">
        <w:rPr>
          <w:rFonts w:ascii="Arial" w:hAnsi="Arial" w:cs="Arial"/>
          <w:lang w:val="sr-Cyrl-RS"/>
        </w:rPr>
        <w:t xml:space="preserve"> од </w:t>
      </w:r>
      <w:r>
        <w:rPr>
          <w:rFonts w:ascii="Arial" w:hAnsi="Arial" w:cs="Arial"/>
          <w:lang w:val="sr-Cyrl-RS"/>
        </w:rPr>
        <w:t>...</w:t>
      </w:r>
      <w:r w:rsidRPr="004B74CE">
        <w:rPr>
          <w:rFonts w:ascii="Arial" w:hAnsi="Arial" w:cs="Arial"/>
          <w:lang w:val="sr-Cyrl-RS"/>
        </w:rPr>
        <w:t xml:space="preserve"> 2022. године</w:t>
      </w:r>
      <w:r w:rsidRPr="004B74CE">
        <w:rPr>
          <w:rFonts w:ascii="Arial" w:hAnsi="Arial" w:cs="Arial"/>
        </w:rPr>
        <w:t xml:space="preserve"> </w:t>
      </w:r>
      <w:r>
        <w:rPr>
          <w:rFonts w:ascii="Arial" w:hAnsi="Arial" w:cs="Arial"/>
        </w:rPr>
        <w:t>прописани</w:t>
      </w:r>
      <w:r w:rsidRPr="004B74CE">
        <w:rPr>
          <w:rFonts w:ascii="Arial" w:hAnsi="Arial" w:cs="Arial"/>
        </w:rPr>
        <w:t xml:space="preserve"> критеријуми на основу којих </w:t>
      </w:r>
      <w:r w:rsidRPr="004B74CE">
        <w:rPr>
          <w:rFonts w:ascii="Arial" w:hAnsi="Arial" w:cs="Arial"/>
          <w:lang w:val="sr-Cyrl-RS"/>
        </w:rPr>
        <w:t>се врши избор кандидата за специјализације</w:t>
      </w:r>
      <w:r w:rsidRPr="004B74CE">
        <w:rPr>
          <w:rFonts w:ascii="Arial" w:hAnsi="Arial" w:cs="Arial"/>
        </w:rPr>
        <w:t>. Као један од критеријума приликом вредновања кандидата</w:t>
      </w:r>
      <w:r w:rsidRPr="004B74CE">
        <w:rPr>
          <w:rFonts w:ascii="Arial" w:hAnsi="Arial" w:cs="Arial"/>
          <w:b/>
        </w:rPr>
        <w:t xml:space="preserve"> </w:t>
      </w:r>
      <w:r w:rsidRPr="004B74CE">
        <w:rPr>
          <w:rFonts w:ascii="Arial" w:hAnsi="Arial" w:cs="Arial"/>
        </w:rPr>
        <w:t>прописане су године живота,</w:t>
      </w:r>
      <w:r w:rsidRPr="004B74CE">
        <w:rPr>
          <w:rFonts w:ascii="Arial" w:hAnsi="Arial" w:cs="Arial"/>
          <w:lang w:val="sr-Cyrl-RS"/>
        </w:rPr>
        <w:t xml:space="preserve"> </w:t>
      </w:r>
      <w:r w:rsidRPr="004B74CE">
        <w:rPr>
          <w:rFonts w:ascii="Arial" w:hAnsi="Arial" w:cs="Arial"/>
        </w:rPr>
        <w:t>и то тако што се кандидат старости</w:t>
      </w:r>
      <w:r w:rsidRPr="004B74CE">
        <w:rPr>
          <w:rFonts w:ascii="Arial" w:hAnsi="Arial" w:cs="Arial"/>
          <w:lang w:val="sr-Cyrl-RS"/>
        </w:rPr>
        <w:t xml:space="preserve"> до 30 година живота</w:t>
      </w:r>
      <w:r w:rsidRPr="004B74CE">
        <w:rPr>
          <w:rFonts w:ascii="Arial" w:hAnsi="Arial" w:cs="Arial"/>
        </w:rPr>
        <w:t xml:space="preserve"> вреднује са 15 бодова</w:t>
      </w:r>
      <w:r w:rsidRPr="004B74CE">
        <w:rPr>
          <w:rFonts w:ascii="Arial" w:hAnsi="Arial" w:cs="Arial"/>
          <w:lang w:val="sr-Cyrl-RS"/>
        </w:rPr>
        <w:t xml:space="preserve">, </w:t>
      </w:r>
      <w:r w:rsidRPr="004B74CE">
        <w:rPr>
          <w:rFonts w:ascii="Arial" w:hAnsi="Arial" w:cs="Arial"/>
        </w:rPr>
        <w:t>кандидат старости</w:t>
      </w:r>
      <w:r w:rsidRPr="004B74CE">
        <w:rPr>
          <w:rFonts w:ascii="Arial" w:hAnsi="Arial" w:cs="Arial"/>
          <w:lang w:val="sr-Cyrl-RS"/>
        </w:rPr>
        <w:t xml:space="preserve"> до 40 година живота</w:t>
      </w:r>
      <w:r w:rsidRPr="004B74CE">
        <w:rPr>
          <w:rFonts w:ascii="Arial" w:hAnsi="Arial" w:cs="Arial"/>
        </w:rPr>
        <w:t xml:space="preserve"> вреднује са 1</w:t>
      </w:r>
      <w:r w:rsidRPr="004B74CE">
        <w:rPr>
          <w:rFonts w:ascii="Arial" w:hAnsi="Arial" w:cs="Arial"/>
          <w:lang w:val="sr-Cyrl-RS"/>
        </w:rPr>
        <w:t>0</w:t>
      </w:r>
      <w:r w:rsidRPr="004B74CE">
        <w:rPr>
          <w:rFonts w:ascii="Arial" w:hAnsi="Arial" w:cs="Arial"/>
        </w:rPr>
        <w:t xml:space="preserve"> бодова</w:t>
      </w:r>
      <w:r w:rsidRPr="004B74CE">
        <w:rPr>
          <w:rFonts w:ascii="Arial" w:hAnsi="Arial" w:cs="Arial"/>
          <w:lang w:val="sr-Cyrl-RS"/>
        </w:rPr>
        <w:t>, а кандидат старости до 50 година живота вреднује са 5 бодова.</w:t>
      </w:r>
    </w:p>
    <w:p w:rsidR="006701AE" w:rsidRDefault="006701AE" w:rsidP="006701AE">
      <w:pPr>
        <w:tabs>
          <w:tab w:val="left" w:pos="450"/>
        </w:tabs>
        <w:spacing w:before="120" w:line="280" w:lineRule="exact"/>
        <w:jc w:val="both"/>
        <w:rPr>
          <w:rFonts w:ascii="Arial" w:hAnsi="Arial" w:cs="Arial"/>
          <w:color w:val="000000"/>
          <w:lang w:val="sr-Cyrl-RS"/>
        </w:rPr>
      </w:pPr>
      <w:r w:rsidRPr="00AF3B34">
        <w:rPr>
          <w:rFonts w:ascii="Arial" w:hAnsi="Arial" w:cs="Arial"/>
          <w:b/>
          <w:color w:val="000000"/>
          <w:lang w:val="sr-Cyrl-RS"/>
        </w:rPr>
        <w:t>3.9.</w:t>
      </w:r>
      <w:r>
        <w:rPr>
          <w:rFonts w:ascii="Arial" w:hAnsi="Arial" w:cs="Arial"/>
          <w:color w:val="000000"/>
          <w:lang w:val="sr-Cyrl-RS"/>
        </w:rPr>
        <w:t xml:space="preserve"> Очигледно </w:t>
      </w:r>
      <w:r w:rsidRPr="00AF3B34">
        <w:rPr>
          <w:rFonts w:ascii="Arial" w:hAnsi="Arial" w:cs="Arial"/>
          <w:color w:val="000000"/>
        </w:rPr>
        <w:t xml:space="preserve">је да је прописивање година живота као критеријума за специјализацију и утврђивање начина бодовања којим кандидати до </w:t>
      </w:r>
      <w:r w:rsidRPr="00AF3B34">
        <w:rPr>
          <w:rFonts w:ascii="Arial" w:hAnsi="Arial" w:cs="Arial"/>
        </w:rPr>
        <w:t>30 година живота добијају 15 бодова, кандидати од</w:t>
      </w:r>
      <w:r>
        <w:rPr>
          <w:rFonts w:ascii="Arial" w:hAnsi="Arial" w:cs="Arial"/>
        </w:rPr>
        <w:t xml:space="preserve"> </w:t>
      </w:r>
      <w:r>
        <w:rPr>
          <w:rFonts w:ascii="Arial" w:hAnsi="Arial" w:cs="Arial"/>
          <w:lang w:val="sr-Cyrl-RS"/>
        </w:rPr>
        <w:t>4</w:t>
      </w:r>
      <w:r w:rsidRPr="00AF3B34">
        <w:rPr>
          <w:rFonts w:ascii="Arial" w:hAnsi="Arial" w:cs="Arial"/>
        </w:rPr>
        <w:t xml:space="preserve">0 </w:t>
      </w:r>
      <w:r>
        <w:rPr>
          <w:rFonts w:ascii="Arial" w:hAnsi="Arial" w:cs="Arial"/>
        </w:rPr>
        <w:t>годин</w:t>
      </w:r>
      <w:r>
        <w:rPr>
          <w:rFonts w:ascii="Arial" w:hAnsi="Arial" w:cs="Arial"/>
          <w:lang w:val="sr-Cyrl-RS"/>
        </w:rPr>
        <w:t>а</w:t>
      </w:r>
      <w:r w:rsidRPr="00AF3B34">
        <w:rPr>
          <w:rFonts w:ascii="Arial" w:hAnsi="Arial" w:cs="Arial"/>
        </w:rPr>
        <w:t xml:space="preserve"> живота 10 бодова,</w:t>
      </w:r>
      <w:r>
        <w:rPr>
          <w:rFonts w:ascii="Arial" w:hAnsi="Arial" w:cs="Arial"/>
          <w:lang w:val="sr-Cyrl-RS"/>
        </w:rPr>
        <w:t xml:space="preserve"> а</w:t>
      </w:r>
      <w:r w:rsidRPr="00AF3B34">
        <w:rPr>
          <w:rFonts w:ascii="Arial" w:hAnsi="Arial" w:cs="Arial"/>
        </w:rPr>
        <w:t xml:space="preserve"> кандидати </w:t>
      </w:r>
      <w:r>
        <w:rPr>
          <w:rFonts w:ascii="Arial" w:hAnsi="Arial" w:cs="Arial"/>
        </w:rPr>
        <w:t xml:space="preserve">до </w:t>
      </w:r>
      <w:r>
        <w:rPr>
          <w:rFonts w:ascii="Arial" w:hAnsi="Arial" w:cs="Arial"/>
          <w:lang w:val="sr-Cyrl-RS"/>
        </w:rPr>
        <w:t>50</w:t>
      </w:r>
      <w:r w:rsidRPr="00AF3B34">
        <w:rPr>
          <w:rFonts w:ascii="Arial" w:hAnsi="Arial" w:cs="Arial"/>
        </w:rPr>
        <w:t xml:space="preserve"> година живота 5 бодова,</w:t>
      </w:r>
      <w:r w:rsidRPr="00AF3B34">
        <w:rPr>
          <w:rFonts w:ascii="Arial" w:hAnsi="Arial" w:cs="Arial"/>
          <w:color w:val="000000"/>
        </w:rPr>
        <w:t xml:space="preserve"> доводи до смањења броја бодова сразмерно годинама живота, односно, старији кандидати добијају мање бодова. То значи да је оваквим начином бодовања, кандидатима који имају преко </w:t>
      </w:r>
      <w:r>
        <w:rPr>
          <w:rFonts w:ascii="Arial" w:hAnsi="Arial" w:cs="Arial"/>
          <w:color w:val="000000"/>
          <w:lang w:val="sr-Cyrl-RS"/>
        </w:rPr>
        <w:t xml:space="preserve">40 </w:t>
      </w:r>
      <w:r w:rsidRPr="00AF3B34">
        <w:rPr>
          <w:rFonts w:ascii="Arial" w:hAnsi="Arial" w:cs="Arial"/>
          <w:color w:val="000000"/>
        </w:rPr>
        <w:t xml:space="preserve">година живота ускраћена могућност да под једнаким условима, у поступку избора за специјализацију, буду вреднована њихова стручна знања и професионалне компетенције. С обзиром на утврђено чињенично стање, потребно је испитати да ли је постављање критеријума и одређивање начина бодовања који се односи на године живота кандидата, у супротности са императивним прописима којима је дискриминација забрањена и који су обавезујући за све. Да би се утврдило да ли је прописивањем критеријума и утврђивањем начина бодовања који се односи на године живота кандидата </w:t>
      </w:r>
      <w:r>
        <w:rPr>
          <w:rFonts w:ascii="Arial" w:hAnsi="Arial" w:cs="Arial"/>
          <w:lang w:val="sr-Cyrl-RS"/>
        </w:rPr>
        <w:t>Дом</w:t>
      </w:r>
      <w:r w:rsidRPr="00AF3B34">
        <w:rPr>
          <w:rFonts w:ascii="Arial" w:hAnsi="Arial" w:cs="Arial"/>
          <w:lang w:val="sr-Cyrl-RS"/>
        </w:rPr>
        <w:t xml:space="preserve"> здравља </w:t>
      </w:r>
      <w:r w:rsidR="00CA7E2A">
        <w:rPr>
          <w:rFonts w:ascii="Arial" w:hAnsi="Arial" w:cs="Arial"/>
          <w:lang w:val="sr-Cyrl-RS"/>
        </w:rPr>
        <w:t xml:space="preserve">ББ </w:t>
      </w:r>
      <w:r>
        <w:rPr>
          <w:rFonts w:ascii="Arial" w:hAnsi="Arial" w:cs="Arial"/>
          <w:color w:val="000000"/>
        </w:rPr>
        <w:t>наруши</w:t>
      </w:r>
      <w:r>
        <w:rPr>
          <w:rFonts w:ascii="Arial" w:hAnsi="Arial" w:cs="Arial"/>
          <w:color w:val="000000"/>
          <w:lang w:val="sr-Cyrl-RS"/>
        </w:rPr>
        <w:t>о</w:t>
      </w:r>
      <w:r w:rsidRPr="00AF3B34">
        <w:rPr>
          <w:rFonts w:ascii="Arial" w:hAnsi="Arial" w:cs="Arial"/>
          <w:color w:val="000000"/>
        </w:rPr>
        <w:t xml:space="preserve"> </w:t>
      </w:r>
      <w:r w:rsidRPr="00AF3B34">
        <w:rPr>
          <w:rFonts w:ascii="Arial" w:hAnsi="Arial" w:cs="Arial"/>
          <w:color w:val="000000"/>
        </w:rPr>
        <w:lastRenderedPageBreak/>
        <w:t xml:space="preserve">једнаке могућности за упућивање на специјализацију, потребно је испитати да </w:t>
      </w:r>
      <w:r w:rsidRPr="00E65593">
        <w:rPr>
          <w:rFonts w:ascii="Arial" w:hAnsi="Arial" w:cs="Arial"/>
          <w:color w:val="000000"/>
        </w:rPr>
        <w:t>ли се прописивање овог критеријума, може сматрати допуштеним и оправданим.</w:t>
      </w:r>
    </w:p>
    <w:p w:rsidR="006701AE" w:rsidRPr="00C22287" w:rsidRDefault="006701AE" w:rsidP="006701AE">
      <w:pPr>
        <w:tabs>
          <w:tab w:val="left" w:pos="450"/>
        </w:tabs>
        <w:spacing w:before="120" w:line="280" w:lineRule="exact"/>
        <w:jc w:val="both"/>
        <w:rPr>
          <w:rFonts w:ascii="Arial" w:hAnsi="Arial" w:cs="Arial"/>
          <w:color w:val="000000"/>
        </w:rPr>
      </w:pPr>
      <w:r w:rsidRPr="00AF3B34">
        <w:rPr>
          <w:rFonts w:ascii="Arial" w:hAnsi="Arial" w:cs="Arial"/>
          <w:b/>
          <w:color w:val="000000"/>
          <w:lang w:val="sr-Cyrl-RS"/>
        </w:rPr>
        <w:t>3.10.</w:t>
      </w:r>
      <w:r>
        <w:rPr>
          <w:rFonts w:ascii="Arial" w:hAnsi="Arial" w:cs="Arial"/>
          <w:color w:val="000000"/>
          <w:lang w:val="sr-Cyrl-RS"/>
        </w:rPr>
        <w:t xml:space="preserve"> </w:t>
      </w:r>
      <w:r w:rsidRPr="00C22287">
        <w:rPr>
          <w:rFonts w:ascii="Arial" w:hAnsi="Arial" w:cs="Arial"/>
          <w:color w:val="000000"/>
        </w:rPr>
        <w:t xml:space="preserve">Неспорно је да је </w:t>
      </w:r>
      <w:r w:rsidRPr="00EE5CE9">
        <w:rPr>
          <w:rFonts w:ascii="Arial" w:hAnsi="Arial" w:cs="Arial"/>
          <w:lang w:val="sr-Cyrl-RS"/>
        </w:rPr>
        <w:t xml:space="preserve">Дом здравља </w:t>
      </w:r>
      <w:r w:rsidR="00CA7E2A">
        <w:rPr>
          <w:rFonts w:ascii="Arial" w:hAnsi="Arial" w:cs="Arial"/>
          <w:lang w:val="sr-Cyrl-RS"/>
        </w:rPr>
        <w:t>ББ</w:t>
      </w:r>
      <w:r w:rsidRPr="00EE5CE9">
        <w:rPr>
          <w:rFonts w:ascii="Arial" w:hAnsi="Arial" w:cs="Arial"/>
          <w:lang w:val="sr-Cyrl-RS"/>
        </w:rPr>
        <w:t xml:space="preserve"> </w:t>
      </w:r>
      <w:r w:rsidRPr="00C22287">
        <w:rPr>
          <w:rFonts w:ascii="Arial" w:hAnsi="Arial" w:cs="Arial"/>
          <w:color w:val="000000"/>
        </w:rPr>
        <w:t xml:space="preserve">као и све друге здравствене установе, </w:t>
      </w:r>
      <w:r w:rsidRPr="00EE5CE9">
        <w:rPr>
          <w:rFonts w:ascii="Arial" w:hAnsi="Arial" w:cs="Arial"/>
          <w:color w:val="000000"/>
        </w:rPr>
        <w:t>у обавези да распише интерни конкурс за одобравање специјализација и ужих специјализација, као и критеријуме на основу којих ће кандидати бити вредновани у ситуацији када се више кандидата пријави на интерни конкурс за одобравање одређене специјализаци</w:t>
      </w:r>
      <w:r>
        <w:rPr>
          <w:rFonts w:ascii="Arial" w:hAnsi="Arial" w:cs="Arial"/>
          <w:color w:val="000000"/>
        </w:rPr>
        <w:t>је, односно уже специјализације</w:t>
      </w:r>
      <w:r w:rsidRPr="00C22287">
        <w:rPr>
          <w:rFonts w:ascii="Arial" w:hAnsi="Arial" w:cs="Arial"/>
          <w:color w:val="000000"/>
        </w:rPr>
        <w:t>.</w:t>
      </w:r>
      <w:r w:rsidRPr="00C22287">
        <w:t xml:space="preserve"> </w:t>
      </w:r>
      <w:r w:rsidRPr="00C22287">
        <w:rPr>
          <w:rFonts w:ascii="Arial" w:hAnsi="Arial" w:cs="Arial"/>
          <w:color w:val="000000"/>
        </w:rPr>
        <w:t xml:space="preserve">У складу с тим, </w:t>
      </w:r>
      <w:r w:rsidRPr="00EE5CE9">
        <w:rPr>
          <w:rFonts w:ascii="Arial" w:hAnsi="Arial" w:cs="Arial"/>
          <w:lang w:val="sr-Cyrl-RS"/>
        </w:rPr>
        <w:t xml:space="preserve">Дом здравља </w:t>
      </w:r>
      <w:r w:rsidR="00CA7E2A">
        <w:rPr>
          <w:rFonts w:ascii="Arial" w:hAnsi="Arial" w:cs="Arial"/>
          <w:lang w:val="sr-Cyrl-RS"/>
        </w:rPr>
        <w:t>ББ</w:t>
      </w:r>
      <w:r w:rsidRPr="00EE5CE9">
        <w:rPr>
          <w:rFonts w:ascii="Arial" w:hAnsi="Arial" w:cs="Arial"/>
          <w:lang w:val="sr-Cyrl-RS"/>
        </w:rPr>
        <w:t xml:space="preserve"> </w:t>
      </w:r>
      <w:r w:rsidRPr="00C22287">
        <w:rPr>
          <w:rFonts w:ascii="Arial" w:hAnsi="Arial" w:cs="Arial"/>
          <w:color w:val="000000"/>
        </w:rPr>
        <w:t>као послодавац, има право да издваја средства за различите облике усавршавања запослених, да утврђује критеријуме за усавршавање и да у складу са тим критеријумима врши избор кандидата. То право се ни на који начин не доводи у питање.</w:t>
      </w:r>
      <w:r w:rsidRPr="00C22287">
        <w:t xml:space="preserve"> </w:t>
      </w:r>
      <w:r w:rsidRPr="00C22287">
        <w:rPr>
          <w:rFonts w:ascii="Arial" w:hAnsi="Arial" w:cs="Arial"/>
          <w:color w:val="000000"/>
        </w:rPr>
        <w:t>Сагледавајући изнете чињ</w:t>
      </w:r>
      <w:r>
        <w:rPr>
          <w:rFonts w:ascii="Arial" w:hAnsi="Arial" w:cs="Arial"/>
          <w:color w:val="000000"/>
        </w:rPr>
        <w:t xml:space="preserve">енице, </w:t>
      </w:r>
      <w:r w:rsidRPr="00E65593">
        <w:rPr>
          <w:rFonts w:ascii="Arial" w:hAnsi="Arial" w:cs="Arial"/>
          <w:color w:val="000000"/>
        </w:rPr>
        <w:t>може се констатовати да је циљ одређивања критеријума за упућивање на специјализације и уже специјализације, допуштен и оправдан.</w:t>
      </w:r>
    </w:p>
    <w:p w:rsidR="006701AE" w:rsidRPr="00C22287" w:rsidRDefault="006701AE" w:rsidP="006701AE">
      <w:pPr>
        <w:pStyle w:val="ListParagraph"/>
        <w:tabs>
          <w:tab w:val="left" w:pos="450"/>
        </w:tabs>
        <w:spacing w:before="120" w:line="280" w:lineRule="exact"/>
        <w:ind w:left="0"/>
        <w:jc w:val="both"/>
        <w:rPr>
          <w:rFonts w:ascii="Arial" w:hAnsi="Arial" w:cs="Arial"/>
          <w:color w:val="000000"/>
          <w:sz w:val="22"/>
          <w:szCs w:val="22"/>
        </w:rPr>
      </w:pPr>
      <w:r w:rsidRPr="008D0423">
        <w:rPr>
          <w:rFonts w:ascii="Arial" w:hAnsi="Arial" w:cs="Arial"/>
          <w:b/>
          <w:color w:val="000000"/>
          <w:sz w:val="22"/>
          <w:szCs w:val="22"/>
          <w:lang w:val="sr-Cyrl-RS"/>
        </w:rPr>
        <w:t>3.11.</w:t>
      </w:r>
      <w:r>
        <w:rPr>
          <w:rFonts w:ascii="Arial" w:hAnsi="Arial" w:cs="Arial"/>
          <w:color w:val="000000"/>
          <w:sz w:val="22"/>
          <w:szCs w:val="22"/>
          <w:lang w:val="sr-Cyrl-RS"/>
        </w:rPr>
        <w:t xml:space="preserve"> </w:t>
      </w:r>
      <w:r>
        <w:rPr>
          <w:rFonts w:ascii="Arial" w:hAnsi="Arial" w:cs="Arial"/>
          <w:color w:val="000000"/>
          <w:sz w:val="22"/>
          <w:szCs w:val="22"/>
        </w:rPr>
        <w:t xml:space="preserve">Имајући у виду </w:t>
      </w:r>
      <w:r w:rsidRPr="00E65593">
        <w:rPr>
          <w:rFonts w:ascii="Arial" w:hAnsi="Arial" w:cs="Arial"/>
          <w:color w:val="000000"/>
          <w:sz w:val="22"/>
          <w:szCs w:val="22"/>
        </w:rPr>
        <w:t>оправдани и допуштени циљ одређивања критеријума за упућивање на специјализације,</w:t>
      </w:r>
      <w:r w:rsidRPr="00C22287">
        <w:rPr>
          <w:rFonts w:ascii="Arial" w:hAnsi="Arial" w:cs="Arial"/>
          <w:color w:val="000000"/>
          <w:sz w:val="22"/>
          <w:szCs w:val="22"/>
        </w:rPr>
        <w:t xml:space="preserve"> потребно </w:t>
      </w:r>
      <w:r>
        <w:rPr>
          <w:rFonts w:ascii="Arial" w:hAnsi="Arial" w:cs="Arial"/>
          <w:color w:val="000000"/>
          <w:sz w:val="22"/>
          <w:szCs w:val="22"/>
          <w:lang w:val="sr-Cyrl-RS"/>
        </w:rPr>
        <w:t xml:space="preserve">је </w:t>
      </w:r>
      <w:r w:rsidRPr="00C22287">
        <w:rPr>
          <w:rFonts w:ascii="Arial" w:hAnsi="Arial" w:cs="Arial"/>
          <w:color w:val="000000"/>
          <w:sz w:val="22"/>
          <w:szCs w:val="22"/>
        </w:rPr>
        <w:t>испитати да ли су прописани критеријуми и начин на који се ти критеријуми бодују, допуштени и оправдани. Анализа критеријума је показала да су</w:t>
      </w:r>
      <w:r>
        <w:rPr>
          <w:rFonts w:ascii="Arial" w:hAnsi="Arial" w:cs="Arial"/>
          <w:color w:val="000000"/>
          <w:sz w:val="22"/>
          <w:szCs w:val="22"/>
        </w:rPr>
        <w:t xml:space="preserve"> кандидати који имају више од </w:t>
      </w:r>
      <w:r>
        <w:rPr>
          <w:rFonts w:ascii="Arial" w:hAnsi="Arial" w:cs="Arial"/>
          <w:color w:val="000000"/>
          <w:sz w:val="22"/>
          <w:szCs w:val="22"/>
          <w:lang w:val="sr-Cyrl-RS"/>
        </w:rPr>
        <w:t>40</w:t>
      </w:r>
      <w:r w:rsidRPr="00C22287">
        <w:rPr>
          <w:rFonts w:ascii="Arial" w:hAnsi="Arial" w:cs="Arial"/>
          <w:color w:val="000000"/>
          <w:sz w:val="22"/>
          <w:szCs w:val="22"/>
        </w:rPr>
        <w:t xml:space="preserve"> година бодовани са мањим бројем бодова у односу на млађе кандидате, што може резултирати исходом да млађи кандидати са истим професионалним компетенцијама имају већи број бодова и буду на вишем месту на ранг листи само због година живота. Такође, анализом прописаних критеријума утврђено је да је критеријум који се односи на године животе кандидата, једини критеријум који није у вези са професионалним способностима, искуством, експертизом и успешности у раду кандидата. </w:t>
      </w:r>
    </w:p>
    <w:p w:rsidR="006701AE" w:rsidRDefault="006701AE" w:rsidP="006701AE">
      <w:pPr>
        <w:tabs>
          <w:tab w:val="left" w:pos="284"/>
          <w:tab w:val="left" w:pos="426"/>
        </w:tabs>
        <w:spacing w:before="120" w:line="280" w:lineRule="exact"/>
        <w:jc w:val="both"/>
        <w:rPr>
          <w:rFonts w:ascii="Arial" w:hAnsi="Arial" w:cs="Arial"/>
          <w:color w:val="000000"/>
          <w:lang w:val="sr-Latn-CS"/>
        </w:rPr>
      </w:pPr>
      <w:r w:rsidRPr="008D0423">
        <w:rPr>
          <w:rFonts w:ascii="Arial" w:hAnsi="Arial" w:cs="Arial"/>
          <w:b/>
          <w:color w:val="000000"/>
          <w:lang w:val="sr-Cyrl-RS"/>
        </w:rPr>
        <w:t>3.12.</w:t>
      </w:r>
      <w:r>
        <w:rPr>
          <w:rFonts w:ascii="Arial" w:hAnsi="Arial" w:cs="Arial"/>
          <w:color w:val="000000"/>
          <w:lang w:val="sr-Cyrl-RS"/>
        </w:rPr>
        <w:t xml:space="preserve"> </w:t>
      </w:r>
      <w:r w:rsidRPr="008D0423">
        <w:rPr>
          <w:rFonts w:ascii="Arial" w:hAnsi="Arial" w:cs="Arial"/>
          <w:color w:val="000000"/>
        </w:rPr>
        <w:t xml:space="preserve">На основу навода из изјашњења може се закључити да је разлог за прописивање критеријума који се односи на године живота кандидата, жеља да се </w:t>
      </w:r>
      <w:r>
        <w:rPr>
          <w:rFonts w:ascii="Arial" w:hAnsi="Arial" w:cs="Arial"/>
          <w:color w:val="000000"/>
          <w:lang w:val="sr-Cyrl-RS"/>
        </w:rPr>
        <w:t>млађи кандидати, који не могу да остваре висок број бодова по критеријуму који се односи на године стажа, изједначени са старијим колегама.</w:t>
      </w:r>
      <w:r w:rsidRPr="008D0423">
        <w:rPr>
          <w:rFonts w:ascii="Arial" w:hAnsi="Arial" w:cs="Arial"/>
          <w:color w:val="000000"/>
        </w:rPr>
        <w:t xml:space="preserve"> У </w:t>
      </w:r>
      <w:r>
        <w:rPr>
          <w:rFonts w:ascii="Arial" w:hAnsi="Arial" w:cs="Arial"/>
          <w:color w:val="000000"/>
        </w:rPr>
        <w:t>односу на ове наводе, Поверени</w:t>
      </w:r>
      <w:r>
        <w:rPr>
          <w:rFonts w:ascii="Arial" w:hAnsi="Arial" w:cs="Arial"/>
          <w:color w:val="000000"/>
          <w:lang w:val="sr-Cyrl-RS"/>
        </w:rPr>
        <w:t>к</w:t>
      </w:r>
      <w:r w:rsidRPr="008D0423">
        <w:rPr>
          <w:rFonts w:ascii="Arial" w:hAnsi="Arial" w:cs="Arial"/>
          <w:color w:val="000000"/>
        </w:rPr>
        <w:t xml:space="preserve"> за заштиту равноправности указује </w:t>
      </w:r>
      <w:r>
        <w:rPr>
          <w:rFonts w:ascii="Arial" w:hAnsi="Arial" w:cs="Arial"/>
          <w:color w:val="000000"/>
          <w:lang w:val="sr-Latn-CS"/>
        </w:rPr>
        <w:t xml:space="preserve">да </w:t>
      </w:r>
      <w:r w:rsidRPr="00F9626B">
        <w:rPr>
          <w:rFonts w:ascii="Arial" w:hAnsi="Arial" w:cs="Arial"/>
          <w:color w:val="000000"/>
        </w:rPr>
        <w:t xml:space="preserve">постоји јасна разлика између критеријума који се односи на године радног стажа, који има одређене везе са стручношћу и претпоставком да кроз те године стажа особа стиче одређено практично искуство у обављању неких послова и критеријума који се односи на година животе, који никако не може бити у вези са нечијом експертизом и знањем. Повереник напомиње и да је очигледно да године живота значајније учествују у укупном бодовању јер носе укупно 15 бодова, за разлику од година </w:t>
      </w:r>
      <w:r>
        <w:rPr>
          <w:rFonts w:ascii="Arial" w:hAnsi="Arial" w:cs="Arial"/>
          <w:color w:val="000000"/>
          <w:lang w:val="sr-Latn-CS"/>
        </w:rPr>
        <w:t xml:space="preserve">радног </w:t>
      </w:r>
      <w:r w:rsidRPr="00F9626B">
        <w:rPr>
          <w:rFonts w:ascii="Arial" w:hAnsi="Arial" w:cs="Arial"/>
          <w:color w:val="000000"/>
        </w:rPr>
        <w:t>стажа које носе 10 бодова, те је у том смислу јасно да су године живота истакнуте као доминантнији критеријум од критеријума година стажа, чиме се фаворизују млађи кандидати.</w:t>
      </w:r>
      <w:r w:rsidRPr="00F9626B">
        <w:t xml:space="preserve"> </w:t>
      </w:r>
      <w:r w:rsidRPr="00F9626B">
        <w:rPr>
          <w:rFonts w:ascii="Arial" w:hAnsi="Arial" w:cs="Arial"/>
          <w:color w:val="000000"/>
        </w:rPr>
        <w:t xml:space="preserve">Повереник је имао у виду </w:t>
      </w:r>
      <w:r>
        <w:rPr>
          <w:rFonts w:ascii="Arial" w:hAnsi="Arial" w:cs="Arial"/>
          <w:color w:val="000000"/>
          <w:lang w:val="sr-Latn-CS"/>
        </w:rPr>
        <w:t xml:space="preserve">и околност </w:t>
      </w:r>
      <w:r w:rsidRPr="00F9626B">
        <w:rPr>
          <w:rFonts w:ascii="Arial" w:hAnsi="Arial" w:cs="Arial"/>
          <w:color w:val="000000"/>
        </w:rPr>
        <w:t xml:space="preserve">да би у конкретном случају, чак и без примене наведеног критеријума који фаворизује млађе запослене у односу на старије, исход конкретног конкурса био исти. Међутим, дискриминација представља стављање у неповољнији положај без обзира на то да ли је критеријум - године живота као такав, имао кључни утицај на коначну одлуку. Односно, без обзира да ли би у конкретном случају довело до другачијег исхода, егзистирање критеријума заснованих на старосној доби доводе старије </w:t>
      </w:r>
      <w:r>
        <w:rPr>
          <w:rFonts w:ascii="Arial" w:hAnsi="Arial" w:cs="Arial"/>
          <w:color w:val="000000"/>
          <w:lang w:val="sr-Cyrl-RS"/>
        </w:rPr>
        <w:t>запослене</w:t>
      </w:r>
      <w:r w:rsidRPr="00F9626B">
        <w:rPr>
          <w:rFonts w:ascii="Arial" w:hAnsi="Arial" w:cs="Arial"/>
          <w:color w:val="000000"/>
        </w:rPr>
        <w:t xml:space="preserve"> у неповољнији положај и јасно је да би у некој ситуацији, чак и ако то није ова конкретна, могли да имају кључни утицај на коначан исход конкурса. Дакле, прописивањем оваквог критеријума, подноситељка притужбе стављена је у неповољнији положај без обзира </w:t>
      </w:r>
      <w:r>
        <w:rPr>
          <w:rFonts w:ascii="Arial" w:hAnsi="Arial" w:cs="Arial"/>
          <w:color w:val="000000"/>
          <w:lang w:val="sr-Latn-CS"/>
        </w:rPr>
        <w:t xml:space="preserve">на то </w:t>
      </w:r>
      <w:r>
        <w:rPr>
          <w:rFonts w:ascii="Arial" w:hAnsi="Arial" w:cs="Arial"/>
          <w:color w:val="000000"/>
        </w:rPr>
        <w:t>што</w:t>
      </w:r>
      <w:r>
        <w:rPr>
          <w:rFonts w:ascii="Arial" w:hAnsi="Arial" w:cs="Arial"/>
          <w:color w:val="000000"/>
          <w:lang w:val="sr-Latn-CS"/>
        </w:rPr>
        <w:t xml:space="preserve"> наведено</w:t>
      </w:r>
      <w:r w:rsidRPr="00F9626B">
        <w:rPr>
          <w:rFonts w:ascii="Arial" w:hAnsi="Arial" w:cs="Arial"/>
          <w:color w:val="000000"/>
        </w:rPr>
        <w:t xml:space="preserve"> није имало кључан утицај на коначну одлуку.</w:t>
      </w:r>
    </w:p>
    <w:p w:rsidR="006701AE" w:rsidRPr="00C22287" w:rsidRDefault="006701AE" w:rsidP="006701AE">
      <w:pPr>
        <w:tabs>
          <w:tab w:val="left" w:pos="284"/>
          <w:tab w:val="left" w:pos="426"/>
        </w:tabs>
        <w:spacing w:before="120" w:line="280" w:lineRule="exact"/>
        <w:jc w:val="both"/>
        <w:rPr>
          <w:rFonts w:ascii="Arial" w:hAnsi="Arial" w:cs="Arial"/>
          <w:color w:val="000000"/>
        </w:rPr>
      </w:pPr>
      <w:r w:rsidRPr="00F9626B">
        <w:rPr>
          <w:rFonts w:ascii="Arial" w:hAnsi="Arial" w:cs="Arial"/>
          <w:b/>
          <w:color w:val="000000"/>
          <w:lang w:val="sr-Latn-CS"/>
        </w:rPr>
        <w:t>3.13</w:t>
      </w:r>
      <w:r>
        <w:rPr>
          <w:rFonts w:ascii="Arial" w:hAnsi="Arial" w:cs="Arial"/>
          <w:color w:val="000000"/>
          <w:lang w:val="sr-Latn-CS"/>
        </w:rPr>
        <w:t xml:space="preserve">. </w:t>
      </w:r>
      <w:r>
        <w:rPr>
          <w:rFonts w:ascii="Arial" w:hAnsi="Arial" w:cs="Arial"/>
          <w:color w:val="000000"/>
        </w:rPr>
        <w:t>Повереник</w:t>
      </w:r>
      <w:r w:rsidRPr="008D0423">
        <w:rPr>
          <w:rFonts w:ascii="Arial" w:hAnsi="Arial" w:cs="Arial"/>
          <w:color w:val="000000"/>
        </w:rPr>
        <w:t xml:space="preserve"> за заштиту равноправности </w:t>
      </w:r>
      <w:r>
        <w:rPr>
          <w:rFonts w:ascii="Arial" w:hAnsi="Arial" w:cs="Arial"/>
          <w:color w:val="000000"/>
          <w:lang w:val="sr-Cyrl-RS"/>
        </w:rPr>
        <w:t>напомиње</w:t>
      </w:r>
      <w:r w:rsidRPr="008D0423">
        <w:rPr>
          <w:rFonts w:ascii="Arial" w:hAnsi="Arial" w:cs="Arial"/>
          <w:color w:val="000000"/>
        </w:rPr>
        <w:t xml:space="preserve"> да је чланом 16. став 3. Закона о забрани дискриминације прописано да се не сматра </w:t>
      </w:r>
      <w:r w:rsidRPr="00C132FF">
        <w:rPr>
          <w:rFonts w:ascii="Arial" w:hAnsi="Arial" w:cs="Arial"/>
          <w:color w:val="000000"/>
          <w:lang w:val="sr-Cyrl-RS"/>
        </w:rPr>
        <w:t xml:space="preserve">дискриминацијом прављење разлике, искључење или давање првенства због особености одређеног посла код кога лично својство лица представља стварни и одлучујући услов обављања посла, ако је сврха која </w:t>
      </w:r>
      <w:r>
        <w:rPr>
          <w:rFonts w:ascii="Arial" w:hAnsi="Arial" w:cs="Arial"/>
          <w:color w:val="000000"/>
          <w:lang w:val="sr-Cyrl-RS"/>
        </w:rPr>
        <w:t xml:space="preserve">се тиме жели </w:t>
      </w:r>
      <w:r>
        <w:rPr>
          <w:rFonts w:ascii="Arial" w:hAnsi="Arial" w:cs="Arial"/>
          <w:color w:val="000000"/>
          <w:lang w:val="sr-Cyrl-RS"/>
        </w:rPr>
        <w:lastRenderedPageBreak/>
        <w:t xml:space="preserve">постићи оправдана. </w:t>
      </w:r>
      <w:r w:rsidRPr="008D0423">
        <w:rPr>
          <w:rFonts w:ascii="Arial" w:hAnsi="Arial" w:cs="Arial"/>
          <w:color w:val="000000"/>
        </w:rPr>
        <w:t xml:space="preserve">Слична одредба је садржана и у члану 22. став 1. Закона о раду којом је прописано да се не сматра </w:t>
      </w:r>
      <w:r w:rsidRPr="00BB30E1">
        <w:rPr>
          <w:rFonts w:ascii="Arial" w:hAnsi="Arial" w:cs="Arial"/>
          <w:color w:val="000000"/>
        </w:rPr>
        <w:t>дискриминацијом прављење разлике, искључење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18. овог закона представљају стварни и одлучујући услов обављања посла, и да је сврха која се тиме жели постићи оправдана.</w:t>
      </w:r>
    </w:p>
    <w:p w:rsidR="006701AE" w:rsidRPr="00C22287" w:rsidRDefault="006701AE" w:rsidP="006701AE">
      <w:pPr>
        <w:pStyle w:val="ListParagraph"/>
        <w:tabs>
          <w:tab w:val="left" w:pos="284"/>
          <w:tab w:val="left" w:pos="426"/>
        </w:tabs>
        <w:spacing w:before="120" w:line="280" w:lineRule="exact"/>
        <w:ind w:left="0"/>
        <w:jc w:val="both"/>
        <w:rPr>
          <w:rFonts w:ascii="Arial" w:hAnsi="Arial" w:cs="Arial"/>
          <w:color w:val="000000"/>
          <w:sz w:val="22"/>
          <w:szCs w:val="22"/>
        </w:rPr>
      </w:pPr>
      <w:r w:rsidRPr="00C22287">
        <w:rPr>
          <w:rFonts w:ascii="Arial" w:hAnsi="Arial" w:cs="Arial"/>
          <w:color w:val="000000"/>
          <w:sz w:val="22"/>
          <w:szCs w:val="22"/>
        </w:rPr>
        <w:t>Стога је потребно испитати да ли у конкретном случају године живота кандидата представљају стварни и одлучујући услов, имајући у виду природу и особеност овог стручног усавршавања, као и да ли је сврха која се тиме жели постићи оправдана.</w:t>
      </w:r>
      <w:r w:rsidRPr="00C22287">
        <w:t xml:space="preserve"> </w:t>
      </w:r>
      <w:r w:rsidRPr="00C22287">
        <w:rPr>
          <w:rFonts w:ascii="Arial" w:hAnsi="Arial" w:cs="Arial"/>
          <w:sz w:val="22"/>
          <w:szCs w:val="22"/>
        </w:rPr>
        <w:t>Специјализација и ужа специјализација дефинисана је као стицање знања и вештина здравствених радника и здравствених сарадника</w:t>
      </w:r>
      <w:r w:rsidRPr="00C22287">
        <w:rPr>
          <w:rStyle w:val="FootnoteReference"/>
          <w:rFonts w:ascii="Arial" w:hAnsi="Arial" w:cs="Arial"/>
          <w:sz w:val="22"/>
          <w:szCs w:val="22"/>
        </w:rPr>
        <w:footnoteReference w:id="11"/>
      </w:r>
      <w:r w:rsidRPr="00C22287">
        <w:rPr>
          <w:rFonts w:ascii="Arial" w:hAnsi="Arial" w:cs="Arial"/>
          <w:sz w:val="22"/>
          <w:szCs w:val="22"/>
        </w:rPr>
        <w:t>, те се може констатовати да је сврха специјализације управо стицање нових знања и савладавање конкретних вештина из одређене гране медицине.</w:t>
      </w:r>
      <w:r w:rsidRPr="00C22287">
        <w:t xml:space="preserve"> </w:t>
      </w:r>
      <w:r>
        <w:rPr>
          <w:rFonts w:ascii="Arial" w:hAnsi="Arial" w:cs="Arial"/>
          <w:color w:val="000000"/>
          <w:sz w:val="22"/>
          <w:szCs w:val="22"/>
        </w:rPr>
        <w:t>Поверени</w:t>
      </w:r>
      <w:r>
        <w:rPr>
          <w:rFonts w:ascii="Arial" w:hAnsi="Arial" w:cs="Arial"/>
          <w:color w:val="000000"/>
          <w:sz w:val="22"/>
          <w:szCs w:val="22"/>
          <w:lang w:val="sr-Cyrl-RS"/>
        </w:rPr>
        <w:t>к</w:t>
      </w:r>
      <w:r w:rsidRPr="00C22287">
        <w:rPr>
          <w:rFonts w:ascii="Arial" w:hAnsi="Arial" w:cs="Arial"/>
          <w:color w:val="000000"/>
          <w:sz w:val="22"/>
          <w:szCs w:val="22"/>
        </w:rPr>
        <w:t xml:space="preserve"> за заштиту равноправности указује да за стицање специјалистичког ста</w:t>
      </w:r>
      <w:r>
        <w:rPr>
          <w:rFonts w:ascii="Arial" w:hAnsi="Arial" w:cs="Arial"/>
          <w:color w:val="000000"/>
          <w:sz w:val="22"/>
          <w:szCs w:val="22"/>
        </w:rPr>
        <w:t>жа из медицин</w:t>
      </w:r>
      <w:r>
        <w:rPr>
          <w:rFonts w:ascii="Arial" w:hAnsi="Arial" w:cs="Arial"/>
          <w:color w:val="000000"/>
          <w:sz w:val="22"/>
          <w:szCs w:val="22"/>
          <w:lang w:val="sr-Cyrl-RS"/>
        </w:rPr>
        <w:t>е</w:t>
      </w:r>
      <w:r w:rsidRPr="00C22287">
        <w:rPr>
          <w:rFonts w:ascii="Arial" w:hAnsi="Arial" w:cs="Arial"/>
          <w:color w:val="000000"/>
          <w:sz w:val="22"/>
          <w:szCs w:val="22"/>
        </w:rPr>
        <w:t>, као и за друге видове стручног усавршавања, није од одлучујућег значаја старосно доба кандидата или запослене особе. Наиме, специјалистички стаж једнако стручно и адекватно могу да започну и заврше особе било ког старосног доба, уколико испуњавају остале услове који се односе на образовање и радно искуство.</w:t>
      </w:r>
      <w:r w:rsidRPr="00C22287">
        <w:t xml:space="preserve"> </w:t>
      </w:r>
      <w:r>
        <w:rPr>
          <w:rFonts w:ascii="Arial" w:hAnsi="Arial" w:cs="Arial"/>
          <w:color w:val="000000"/>
          <w:sz w:val="22"/>
          <w:szCs w:val="22"/>
        </w:rPr>
        <w:t>У вези са тим, Поверени</w:t>
      </w:r>
      <w:r>
        <w:rPr>
          <w:rFonts w:ascii="Arial" w:hAnsi="Arial" w:cs="Arial"/>
          <w:color w:val="000000"/>
          <w:sz w:val="22"/>
          <w:szCs w:val="22"/>
          <w:lang w:val="sr-Cyrl-RS"/>
        </w:rPr>
        <w:t>к</w:t>
      </w:r>
      <w:r w:rsidRPr="00C22287">
        <w:rPr>
          <w:rFonts w:ascii="Arial" w:hAnsi="Arial" w:cs="Arial"/>
          <w:color w:val="000000"/>
          <w:sz w:val="22"/>
          <w:szCs w:val="22"/>
        </w:rPr>
        <w:t xml:space="preserve"> констатује да Устав Републике Србије и релевантни законски прописи забрањују прављење разлике или неједнако поступање приликом прописивања услова за запошљавање и избор кандидата и кандидаткиња за обављање одређеног посла на основу њихових личних својстава, између осталих и старосног доба, тако да се изузеци од овог правила морају веома рестриктивно тумачити и прихватати као оправдани само у ситуацијама када је старосно доба стварни и одлучујући фактор за могућност, односно, немогућност обављања одређеног посла, имајући у виду његову природу и особености.</w:t>
      </w:r>
    </w:p>
    <w:p w:rsidR="006701AE" w:rsidRPr="00C22287" w:rsidRDefault="006701AE" w:rsidP="006701AE">
      <w:pPr>
        <w:pStyle w:val="ListParagraph"/>
        <w:tabs>
          <w:tab w:val="left" w:pos="284"/>
          <w:tab w:val="left" w:pos="450"/>
        </w:tabs>
        <w:spacing w:before="120" w:line="280" w:lineRule="exact"/>
        <w:ind w:left="0"/>
        <w:jc w:val="both"/>
        <w:rPr>
          <w:rFonts w:ascii="Arial" w:hAnsi="Arial" w:cs="Arial"/>
          <w:color w:val="000000"/>
          <w:sz w:val="22"/>
          <w:szCs w:val="22"/>
        </w:rPr>
      </w:pPr>
    </w:p>
    <w:p w:rsidR="006701AE" w:rsidRPr="00BB30E1" w:rsidRDefault="006701AE" w:rsidP="006701AE">
      <w:pPr>
        <w:tabs>
          <w:tab w:val="left" w:pos="284"/>
          <w:tab w:val="left" w:pos="426"/>
        </w:tabs>
        <w:spacing w:before="120" w:line="280" w:lineRule="exact"/>
        <w:jc w:val="both"/>
        <w:rPr>
          <w:rFonts w:ascii="Arial" w:hAnsi="Arial" w:cs="Arial"/>
          <w:color w:val="000000"/>
        </w:rPr>
      </w:pPr>
      <w:r>
        <w:rPr>
          <w:rFonts w:ascii="Arial" w:hAnsi="Arial" w:cs="Arial"/>
          <w:b/>
          <w:color w:val="000000"/>
          <w:lang w:val="sr-Cyrl-RS"/>
        </w:rPr>
        <w:t>3.1</w:t>
      </w:r>
      <w:r>
        <w:rPr>
          <w:rFonts w:ascii="Arial" w:hAnsi="Arial" w:cs="Arial"/>
          <w:b/>
          <w:color w:val="000000"/>
          <w:lang w:val="sr-Latn-CS"/>
        </w:rPr>
        <w:t>4</w:t>
      </w:r>
      <w:r w:rsidRPr="00BB30E1">
        <w:rPr>
          <w:rFonts w:ascii="Arial" w:hAnsi="Arial" w:cs="Arial"/>
          <w:b/>
          <w:color w:val="000000"/>
          <w:lang w:val="sr-Cyrl-RS"/>
        </w:rPr>
        <w:t>.</w:t>
      </w:r>
      <w:r>
        <w:rPr>
          <w:rFonts w:ascii="Arial" w:hAnsi="Arial" w:cs="Arial"/>
          <w:color w:val="000000"/>
          <w:lang w:val="sr-Cyrl-RS"/>
        </w:rPr>
        <w:t xml:space="preserve"> </w:t>
      </w:r>
      <w:r w:rsidRPr="003F108C">
        <w:rPr>
          <w:rFonts w:ascii="Arial" w:hAnsi="Arial" w:cs="Arial"/>
          <w:color w:val="000000"/>
        </w:rPr>
        <w:t>Прописивање година живота као критеријума за специјализацију и утврђивање</w:t>
      </w:r>
      <w:r w:rsidRPr="003F108C">
        <w:rPr>
          <w:rFonts w:ascii="Arial" w:hAnsi="Arial" w:cs="Arial"/>
          <w:color w:val="000000"/>
          <w:lang w:val="sr-Cyrl-RS"/>
        </w:rPr>
        <w:t xml:space="preserve"> оваквог </w:t>
      </w:r>
      <w:r w:rsidRPr="003F108C">
        <w:rPr>
          <w:rFonts w:ascii="Arial" w:hAnsi="Arial" w:cs="Arial"/>
          <w:color w:val="000000"/>
        </w:rPr>
        <w:t>начина бодовања доводи до смањења броја бодова сразмерно годинама живота, односно, старији кандидати добијају мање бодова</w:t>
      </w:r>
      <w:r w:rsidRPr="003F108C">
        <w:rPr>
          <w:rFonts w:ascii="Arial" w:hAnsi="Arial" w:cs="Arial"/>
          <w:color w:val="000000"/>
          <w:lang w:val="sr-Cyrl-RS"/>
        </w:rPr>
        <w:t>.</w:t>
      </w:r>
      <w:r w:rsidRPr="003F108C">
        <w:rPr>
          <w:rFonts w:ascii="Arial" w:hAnsi="Arial" w:cs="Arial"/>
          <w:color w:val="000000"/>
        </w:rPr>
        <w:t xml:space="preserve"> Такве одредбе нису само демотивишуће за здравствене раднике, будући да су свесни да су протеком сваке године рада, њихове шансе за добијање специјализације све мање, већ су истовремено и дискриминаторне, имајући у виду да им је (у конкретном случају, кандидатима који имају преко </w:t>
      </w:r>
      <w:r w:rsidRPr="003F108C">
        <w:rPr>
          <w:rFonts w:ascii="Arial" w:hAnsi="Arial" w:cs="Arial"/>
          <w:color w:val="000000"/>
          <w:lang w:val="sr-Cyrl-RS"/>
        </w:rPr>
        <w:t>40</w:t>
      </w:r>
      <w:r w:rsidRPr="003F108C">
        <w:rPr>
          <w:rFonts w:ascii="Arial" w:hAnsi="Arial" w:cs="Arial"/>
          <w:color w:val="000000"/>
        </w:rPr>
        <w:t xml:space="preserve"> година живота) ускраћена могућност да под једнаким условима, у поступку избора за специјализацију, буду вреднована њихова стручна знања и професионалне компетенције.</w:t>
      </w:r>
      <w:r>
        <w:rPr>
          <w:rFonts w:ascii="Arial" w:hAnsi="Arial" w:cs="Arial"/>
          <w:color w:val="000000"/>
          <w:lang w:val="sr-Cyrl-RS"/>
        </w:rPr>
        <w:t xml:space="preserve"> </w:t>
      </w:r>
      <w:r w:rsidRPr="00BB30E1">
        <w:rPr>
          <w:rFonts w:ascii="Arial" w:hAnsi="Arial" w:cs="Arial"/>
          <w:color w:val="000000"/>
        </w:rPr>
        <w:t>Одређивањем начина бодовања којим се, без оправданог разлога, већи број бодова даје млађим кандидатима,</w:t>
      </w:r>
      <w:r w:rsidRPr="00C22287">
        <w:t xml:space="preserve"> </w:t>
      </w:r>
      <w:r>
        <w:rPr>
          <w:rFonts w:ascii="Arial" w:hAnsi="Arial" w:cs="Arial"/>
          <w:color w:val="000000"/>
        </w:rPr>
        <w:t xml:space="preserve">кандидати који имају преко </w:t>
      </w:r>
      <w:r>
        <w:rPr>
          <w:rFonts w:ascii="Arial" w:hAnsi="Arial" w:cs="Arial"/>
          <w:color w:val="000000"/>
          <w:lang w:val="sr-Cyrl-RS"/>
        </w:rPr>
        <w:t>40</w:t>
      </w:r>
      <w:r w:rsidRPr="00BB30E1">
        <w:rPr>
          <w:rFonts w:ascii="Arial" w:hAnsi="Arial" w:cs="Arial"/>
          <w:color w:val="000000"/>
        </w:rPr>
        <w:t xml:space="preserve"> година живота стављени су у неравноправан положај у односу на кандидат</w:t>
      </w:r>
      <w:r>
        <w:rPr>
          <w:rFonts w:ascii="Arial" w:hAnsi="Arial" w:cs="Arial"/>
          <w:color w:val="000000"/>
        </w:rPr>
        <w:t xml:space="preserve">е који имају мање од </w:t>
      </w:r>
      <w:r>
        <w:rPr>
          <w:rFonts w:ascii="Arial" w:hAnsi="Arial" w:cs="Arial"/>
          <w:color w:val="000000"/>
          <w:lang w:val="sr-Cyrl-RS"/>
        </w:rPr>
        <w:t>40</w:t>
      </w:r>
      <w:r w:rsidRPr="00BB30E1">
        <w:rPr>
          <w:rFonts w:ascii="Arial" w:hAnsi="Arial" w:cs="Arial"/>
          <w:color w:val="000000"/>
        </w:rPr>
        <w:t xml:space="preserve"> година, јер ће без обзира на професионалне квалификације добити мањи број бодова на основу старосног доба. Имајући у виду циљ и последице које овакав начин бодовања критеријума </w:t>
      </w:r>
      <w:r>
        <w:rPr>
          <w:rFonts w:ascii="Arial" w:hAnsi="Arial" w:cs="Arial"/>
          <w:color w:val="000000"/>
          <w:lang w:val="sr-Cyrl-RS"/>
        </w:rPr>
        <w:t>производи</w:t>
      </w:r>
      <w:r w:rsidRPr="00BB30E1">
        <w:rPr>
          <w:rFonts w:ascii="Arial" w:hAnsi="Arial" w:cs="Arial"/>
          <w:color w:val="000000"/>
        </w:rPr>
        <w:t>, По</w:t>
      </w:r>
      <w:r>
        <w:rPr>
          <w:rFonts w:ascii="Arial" w:hAnsi="Arial" w:cs="Arial"/>
          <w:color w:val="000000"/>
        </w:rPr>
        <w:t>вереник</w:t>
      </w:r>
      <w:r w:rsidRPr="00BB30E1">
        <w:rPr>
          <w:rFonts w:ascii="Arial" w:hAnsi="Arial" w:cs="Arial"/>
          <w:color w:val="000000"/>
        </w:rPr>
        <w:t xml:space="preserve"> је мишљења да старосно доба није ни стварни ни одлучујући услов за упућивање на специјализацију,</w:t>
      </w:r>
      <w:r w:rsidRPr="00C22287">
        <w:t xml:space="preserve"> </w:t>
      </w:r>
      <w:r w:rsidRPr="00BB30E1">
        <w:rPr>
          <w:rFonts w:ascii="Arial" w:hAnsi="Arial" w:cs="Arial"/>
          <w:color w:val="000000"/>
        </w:rPr>
        <w:t>сагледавајући како природу и особености под којима се стиче специјалистички стаж, тако и услове под којима се он обавља.  Анализа је показала да прописивање критеријума који се односи на године живота кандидата и начин бодовања овог критеријума, није било оправдано ни с аспекта сврхе, ни с аспекта последица које је изазвало.</w:t>
      </w:r>
    </w:p>
    <w:p w:rsidR="006701AE" w:rsidRDefault="006701AE" w:rsidP="006701AE">
      <w:pPr>
        <w:tabs>
          <w:tab w:val="left" w:pos="450"/>
        </w:tabs>
        <w:autoSpaceDE w:val="0"/>
        <w:autoSpaceDN w:val="0"/>
        <w:adjustRightInd w:val="0"/>
        <w:spacing w:line="280" w:lineRule="exact"/>
        <w:jc w:val="both"/>
        <w:rPr>
          <w:rFonts w:ascii="Arial" w:hAnsi="Arial" w:cs="Arial"/>
          <w:lang w:val="sr-Cyrl-RS"/>
        </w:rPr>
      </w:pPr>
      <w:r>
        <w:rPr>
          <w:rFonts w:ascii="Arial" w:hAnsi="Arial" w:cs="Arial"/>
          <w:b/>
          <w:lang w:val="sr-Cyrl-RS"/>
        </w:rPr>
        <w:t>3.1</w:t>
      </w:r>
      <w:r>
        <w:rPr>
          <w:rFonts w:ascii="Arial" w:hAnsi="Arial" w:cs="Arial"/>
          <w:b/>
          <w:lang w:val="sr-Latn-CS"/>
        </w:rPr>
        <w:t>5</w:t>
      </w:r>
      <w:r w:rsidRPr="002C5FBB">
        <w:rPr>
          <w:rFonts w:ascii="Arial" w:hAnsi="Arial" w:cs="Arial"/>
          <w:b/>
          <w:lang w:val="sr-Cyrl-RS"/>
        </w:rPr>
        <w:t>.</w:t>
      </w:r>
      <w:r>
        <w:rPr>
          <w:rFonts w:ascii="Arial" w:hAnsi="Arial" w:cs="Arial"/>
          <w:lang w:val="sr-Cyrl-RS"/>
        </w:rPr>
        <w:t xml:space="preserve"> </w:t>
      </w:r>
      <w:r>
        <w:rPr>
          <w:rFonts w:ascii="Arial" w:hAnsi="Arial" w:cs="Arial"/>
        </w:rPr>
        <w:t>Поверени</w:t>
      </w:r>
      <w:r>
        <w:rPr>
          <w:rFonts w:ascii="Arial" w:hAnsi="Arial" w:cs="Arial"/>
          <w:lang w:val="sr-Cyrl-RS"/>
        </w:rPr>
        <w:t>к</w:t>
      </w:r>
      <w:r w:rsidRPr="00C22287">
        <w:rPr>
          <w:rFonts w:ascii="Arial" w:hAnsi="Arial" w:cs="Arial"/>
        </w:rPr>
        <w:t xml:space="preserve"> за заштиту равноправности подсећа </w:t>
      </w:r>
      <w:r>
        <w:rPr>
          <w:rFonts w:ascii="Arial" w:hAnsi="Arial" w:cs="Arial"/>
          <w:lang w:val="sr-Cyrl-RS"/>
        </w:rPr>
        <w:t xml:space="preserve">и </w:t>
      </w:r>
      <w:r w:rsidRPr="00C22287">
        <w:rPr>
          <w:rFonts w:ascii="Arial" w:hAnsi="Arial" w:cs="Arial"/>
        </w:rPr>
        <w:t xml:space="preserve">на чињеницу да здравствени радник може да упише специјализацију под условом да је запослен у здравственој установи и ако му </w:t>
      </w:r>
      <w:r w:rsidRPr="00C22287">
        <w:rPr>
          <w:rFonts w:ascii="Arial" w:hAnsi="Arial" w:cs="Arial"/>
        </w:rPr>
        <w:lastRenderedPageBreak/>
        <w:t xml:space="preserve">здравствена установа одобри </w:t>
      </w:r>
      <w:r>
        <w:rPr>
          <w:rFonts w:ascii="Arial" w:hAnsi="Arial" w:cs="Arial"/>
        </w:rPr>
        <w:t xml:space="preserve">специјализацију, уз сагласност </w:t>
      </w:r>
      <w:r w:rsidRPr="00C22287">
        <w:rPr>
          <w:rFonts w:ascii="Arial" w:hAnsi="Arial" w:cs="Arial"/>
        </w:rPr>
        <w:t>Министарства здрављ</w:t>
      </w:r>
      <w:r>
        <w:rPr>
          <w:rFonts w:ascii="Arial" w:hAnsi="Arial" w:cs="Arial"/>
          <w:lang w:val="sr-Cyrl-RS"/>
        </w:rPr>
        <w:t>а</w:t>
      </w:r>
      <w:r w:rsidRPr="00C22287">
        <w:rPr>
          <w:rFonts w:ascii="Arial" w:hAnsi="Arial" w:cs="Arial"/>
        </w:rPr>
        <w:t xml:space="preserve">. С обзиром на специфичност овог вида усавршавања, односно, немогућност да се специјалистички стаж оствари самостално и независно од здравствене установе, као што је то случај са мастер или докторским студијама, здравствена установа при прописивању критеријума мора обратити посебну пажњу како би се свим кандидатима и кандидаткињама омогућило да на једнакој основи буду вредновани. </w:t>
      </w:r>
      <w:r w:rsidRPr="00FD22E1">
        <w:rPr>
          <w:rFonts w:ascii="Arial" w:hAnsi="Arial" w:cs="Arial"/>
        </w:rPr>
        <w:t xml:space="preserve">Потребно је напоменути и да је одредбом </w:t>
      </w:r>
      <w:r>
        <w:rPr>
          <w:rFonts w:ascii="Arial" w:hAnsi="Arial" w:cs="Arial"/>
        </w:rPr>
        <w:t>члана 1</w:t>
      </w:r>
      <w:r>
        <w:rPr>
          <w:rFonts w:ascii="Arial" w:hAnsi="Arial" w:cs="Arial"/>
          <w:lang w:val="sr-Latn-CS"/>
        </w:rPr>
        <w:t>75</w:t>
      </w:r>
      <w:r>
        <w:rPr>
          <w:rFonts w:ascii="Arial" w:hAnsi="Arial" w:cs="Arial"/>
        </w:rPr>
        <w:t xml:space="preserve">. ст. </w:t>
      </w:r>
      <w:r>
        <w:rPr>
          <w:rFonts w:ascii="Arial" w:hAnsi="Arial" w:cs="Arial"/>
          <w:lang w:val="sr-Cyrl-RS"/>
        </w:rPr>
        <w:t>6</w:t>
      </w:r>
      <w:r>
        <w:rPr>
          <w:rFonts w:ascii="Arial" w:hAnsi="Arial" w:cs="Arial"/>
        </w:rPr>
        <w:t xml:space="preserve">. и </w:t>
      </w:r>
      <w:r>
        <w:rPr>
          <w:rFonts w:ascii="Arial" w:hAnsi="Arial" w:cs="Arial"/>
          <w:lang w:val="sr-Cyrl-RS"/>
        </w:rPr>
        <w:t>7</w:t>
      </w:r>
      <w:r w:rsidRPr="00C22287">
        <w:rPr>
          <w:rFonts w:ascii="Arial" w:hAnsi="Arial" w:cs="Arial"/>
        </w:rPr>
        <w:t xml:space="preserve">. Закона о здравственој заштити, прописано да је здравствени радник дужан да закључи уговор са здравственом установом о правима, обавезама и одговорностима </w:t>
      </w:r>
      <w:r>
        <w:rPr>
          <w:rFonts w:ascii="Arial" w:hAnsi="Arial" w:cs="Arial"/>
          <w:lang w:val="sr-Cyrl-RS"/>
        </w:rPr>
        <w:t>у вези са</w:t>
      </w:r>
      <w:r>
        <w:rPr>
          <w:rFonts w:ascii="Arial" w:hAnsi="Arial" w:cs="Arial"/>
        </w:rPr>
        <w:t xml:space="preserve"> специјализациј</w:t>
      </w:r>
      <w:r>
        <w:rPr>
          <w:rFonts w:ascii="Arial" w:hAnsi="Arial" w:cs="Arial"/>
          <w:lang w:val="sr-Cyrl-RS"/>
        </w:rPr>
        <w:t>ом односно</w:t>
      </w:r>
      <w:r>
        <w:rPr>
          <w:rFonts w:ascii="Arial" w:hAnsi="Arial" w:cs="Arial"/>
        </w:rPr>
        <w:t xml:space="preserve"> и уж</w:t>
      </w:r>
      <w:r>
        <w:rPr>
          <w:rFonts w:ascii="Arial" w:hAnsi="Arial" w:cs="Arial"/>
          <w:lang w:val="sr-Cyrl-RS"/>
        </w:rPr>
        <w:t>ом</w:t>
      </w:r>
      <w:r>
        <w:rPr>
          <w:rFonts w:ascii="Arial" w:hAnsi="Arial" w:cs="Arial"/>
        </w:rPr>
        <w:t xml:space="preserve"> специјализациј</w:t>
      </w:r>
      <w:r>
        <w:rPr>
          <w:rFonts w:ascii="Arial" w:hAnsi="Arial" w:cs="Arial"/>
          <w:lang w:val="sr-Cyrl-RS"/>
        </w:rPr>
        <w:t>ом</w:t>
      </w:r>
      <w:r w:rsidRPr="00C22287">
        <w:rPr>
          <w:rFonts w:ascii="Arial" w:hAnsi="Arial" w:cs="Arial"/>
        </w:rPr>
        <w:t>, а дужан је да у здравственој установи проведе у радном односу двоструко дужи период од периода трајања специјализације, односно уже специјализације. Имајући у виду да је самим законом прописано да се уговором регулишу међусобна права и обавезе здравственог радника и здравствене установе, уз обавезу здравственог радника да у здравственој установи проведе у радном односу двоструко дужи период од периода тра</w:t>
      </w:r>
      <w:r>
        <w:rPr>
          <w:rFonts w:ascii="Arial" w:hAnsi="Arial" w:cs="Arial"/>
        </w:rPr>
        <w:t>јања специјализације, Поверени</w:t>
      </w:r>
      <w:r>
        <w:rPr>
          <w:rFonts w:ascii="Arial" w:hAnsi="Arial" w:cs="Arial"/>
          <w:lang w:val="sr-Cyrl-RS"/>
        </w:rPr>
        <w:t>к</w:t>
      </w:r>
      <w:r w:rsidRPr="00C22287">
        <w:rPr>
          <w:rFonts w:ascii="Arial" w:hAnsi="Arial" w:cs="Arial"/>
        </w:rPr>
        <w:t xml:space="preserve"> за заштиту равноправности указује да ове одредбе пружају довољне гаранције здравственој установи да ће имати користи од улагања у здравственог радника коме одобри специјализацију, без обзира на његове/њене године живота. Евентуално ограничење које се односи на старосно доба могло би имати оправдање у случајевима ако би здравствени радник који конкурише за специјализацију стекао услов за старосну пензију пре протека времена које је дужан да проведе у радном односу након специјализације, иако би и у том случају било потребно анализирати оправданост и </w:t>
      </w:r>
      <w:r>
        <w:rPr>
          <w:rFonts w:ascii="Arial" w:hAnsi="Arial" w:cs="Arial"/>
          <w:lang w:val="sr-Cyrl-RS"/>
        </w:rPr>
        <w:t>нужност</w:t>
      </w:r>
      <w:r w:rsidRPr="00C22287">
        <w:rPr>
          <w:rFonts w:ascii="Arial" w:hAnsi="Arial" w:cs="Arial"/>
        </w:rPr>
        <w:t xml:space="preserve"> таквог ограничења, имајући у виду чињеницу да се уговором може прописати обавеза накнаде трошкова специјализације и накнаде штете, уколико здравствени радник не испуни своје законом прописане дужности. </w:t>
      </w:r>
    </w:p>
    <w:p w:rsidR="006701AE" w:rsidRPr="00EA66C8" w:rsidRDefault="006701AE" w:rsidP="006701AE">
      <w:pPr>
        <w:tabs>
          <w:tab w:val="left" w:pos="450"/>
        </w:tabs>
        <w:autoSpaceDE w:val="0"/>
        <w:autoSpaceDN w:val="0"/>
        <w:adjustRightInd w:val="0"/>
        <w:spacing w:line="280" w:lineRule="exact"/>
        <w:jc w:val="both"/>
        <w:rPr>
          <w:rFonts w:ascii="Arial" w:hAnsi="Arial" w:cs="Arial"/>
          <w:lang w:val="sr-Cyrl-RS"/>
        </w:rPr>
      </w:pPr>
      <w:r w:rsidRPr="00087C9D">
        <w:rPr>
          <w:rFonts w:ascii="Arial" w:hAnsi="Arial" w:cs="Arial"/>
          <w:b/>
          <w:lang w:val="sr-Cyrl-RS"/>
        </w:rPr>
        <w:t>3.16.</w:t>
      </w:r>
      <w:r>
        <w:rPr>
          <w:rFonts w:ascii="Arial" w:hAnsi="Arial" w:cs="Arial"/>
          <w:lang w:val="sr-Cyrl-RS"/>
        </w:rPr>
        <w:t xml:space="preserve"> </w:t>
      </w:r>
      <w:r w:rsidRPr="00C22287">
        <w:rPr>
          <w:rFonts w:ascii="Arial" w:hAnsi="Arial" w:cs="Arial"/>
        </w:rPr>
        <w:t xml:space="preserve">  </w:t>
      </w:r>
      <w:bookmarkStart w:id="0" w:name="clan_184"/>
      <w:bookmarkEnd w:id="0"/>
      <w:r>
        <w:rPr>
          <w:rFonts w:ascii="Arial" w:hAnsi="Arial" w:cs="Arial"/>
          <w:lang w:val="sr-Cyrl-RS"/>
        </w:rPr>
        <w:t>Повереник овом приликом констатује да су н</w:t>
      </w:r>
      <w:r w:rsidRPr="00087C9D">
        <w:rPr>
          <w:rFonts w:ascii="Arial" w:hAnsi="Arial" w:cs="Arial"/>
        </w:rPr>
        <w:t xml:space="preserve">а основу притужби грађана </w:t>
      </w:r>
      <w:r>
        <w:rPr>
          <w:rFonts w:ascii="Arial" w:hAnsi="Arial" w:cs="Arial"/>
          <w:lang w:val="sr-Cyrl-RS"/>
        </w:rPr>
        <w:t xml:space="preserve">пред овим органом </w:t>
      </w:r>
      <w:r w:rsidRPr="00087C9D">
        <w:rPr>
          <w:rFonts w:ascii="Arial" w:hAnsi="Arial" w:cs="Arial"/>
        </w:rPr>
        <w:t>вођени поступци на основу којих је утврђено да поједине здравствене установе у Републици Србији у својим правилницима о стручном усавршавању као критеријуме за одабир кандидата прописују, између осталог, године живота кандидата и кандидаткиња и то тако да се број бодова смањује пропорционално годинама живота кандидата. На пример, у току поступка утврђено је да је Правилником о изменама и допунама Правилника о стручном усавршавању запослених једне опште болнице прописано да кандидати до 30 година живота добијају 15 бодова, кандидати од 30 до 33 године живота 10 бодова, кандидати од 33 до 36 година живота пет бодова и кандидати који имају преко 36 година живота добијају један бод. Због тога је повереница за заштиту равноправности у децембру 2016. године здравственим установама у Републици Србији препоручила да у својим правилницима о стручном усавршавању не прописују критеријум за упућивање на специјализацију који се односи на године живота кандидата и кандидаткиње, као и да тај критеријум уклоне уколико је већ прописан. У препоруци је указано да за стицање специјалистичког стажа из медицине или стоматологије, као и за друге видове стручног усавршавања, није од одлучујућег значаја старосно доба кандидата, јер специјалистички стаж једнако стручно и адекватно могу да започну и заврше особе било ког старосног доба, уколико испуњавају остале услове који се односе на образовање и радно искуство</w:t>
      </w:r>
      <w:r>
        <w:rPr>
          <w:rFonts w:ascii="Arial" w:hAnsi="Arial" w:cs="Arial"/>
          <w:lang w:val="sr-Cyrl-RS"/>
        </w:rPr>
        <w:t>.</w:t>
      </w:r>
    </w:p>
    <w:p w:rsidR="006701AE" w:rsidRPr="001850D2" w:rsidRDefault="006701AE" w:rsidP="006701AE">
      <w:pPr>
        <w:tabs>
          <w:tab w:val="left" w:pos="450"/>
        </w:tabs>
        <w:autoSpaceDE w:val="0"/>
        <w:autoSpaceDN w:val="0"/>
        <w:adjustRightInd w:val="0"/>
        <w:spacing w:line="280" w:lineRule="exact"/>
        <w:jc w:val="both"/>
        <w:rPr>
          <w:rFonts w:ascii="Arial" w:hAnsi="Arial" w:cs="Arial"/>
          <w:lang w:val="sr-Cyrl-RS"/>
        </w:rPr>
      </w:pPr>
      <w:r>
        <w:rPr>
          <w:rFonts w:ascii="Arial" w:hAnsi="Arial" w:cs="Arial"/>
          <w:b/>
          <w:lang w:val="sr-Cyrl-RS"/>
        </w:rPr>
        <w:t>3.17</w:t>
      </w:r>
      <w:r w:rsidRPr="00FD22E1">
        <w:rPr>
          <w:rFonts w:ascii="Arial" w:hAnsi="Arial" w:cs="Arial"/>
          <w:b/>
          <w:lang w:val="sr-Cyrl-RS"/>
        </w:rPr>
        <w:t>.</w:t>
      </w:r>
      <w:r>
        <w:rPr>
          <w:rFonts w:ascii="Arial" w:hAnsi="Arial" w:cs="Arial"/>
          <w:lang w:val="sr-Cyrl-RS"/>
        </w:rPr>
        <w:t xml:space="preserve"> </w:t>
      </w:r>
      <w:r>
        <w:rPr>
          <w:rFonts w:ascii="Arial" w:hAnsi="Arial" w:cs="Arial"/>
        </w:rPr>
        <w:t>Поверени</w:t>
      </w:r>
      <w:r>
        <w:rPr>
          <w:rFonts w:ascii="Arial" w:hAnsi="Arial" w:cs="Arial"/>
          <w:lang w:val="sr-Cyrl-RS"/>
        </w:rPr>
        <w:t>к</w:t>
      </w:r>
      <w:r w:rsidRPr="00C22287">
        <w:rPr>
          <w:rFonts w:ascii="Arial" w:hAnsi="Arial" w:cs="Arial"/>
        </w:rPr>
        <w:t xml:space="preserve"> за заштиту равноправности констатује да </w:t>
      </w:r>
      <w:r w:rsidRPr="00FD22E1">
        <w:rPr>
          <w:rFonts w:ascii="Arial" w:hAnsi="Arial" w:cs="Arial"/>
          <w:lang w:val="sr-Cyrl-RS"/>
        </w:rPr>
        <w:t xml:space="preserve">Дом здравља </w:t>
      </w:r>
      <w:r w:rsidR="00CA7E2A">
        <w:rPr>
          <w:rFonts w:ascii="Arial" w:hAnsi="Arial" w:cs="Arial"/>
          <w:lang w:val="sr-Cyrl-RS"/>
        </w:rPr>
        <w:t>ББ</w:t>
      </w:r>
      <w:r>
        <w:rPr>
          <w:rFonts w:ascii="Arial" w:hAnsi="Arial" w:cs="Arial"/>
          <w:lang w:val="sr-Cyrl-RS"/>
        </w:rPr>
        <w:t xml:space="preserve"> </w:t>
      </w:r>
      <w:r w:rsidRPr="00C22287">
        <w:rPr>
          <w:rFonts w:ascii="Arial" w:hAnsi="Arial" w:cs="Arial"/>
        </w:rPr>
        <w:t xml:space="preserve">има пуну слободу да самостално, у складу са важећим прописима и на основу објективних критеријума, одлучује о избору лица које ће упутити на специјализацију, процењујући њихова стручна знања, компетенције и способности. </w:t>
      </w:r>
      <w:r w:rsidRPr="00FD22E1">
        <w:rPr>
          <w:rFonts w:ascii="Arial" w:hAnsi="Arial" w:cs="Arial"/>
          <w:lang w:val="sr-Cyrl-RS"/>
        </w:rPr>
        <w:t xml:space="preserve">Дом здравља </w:t>
      </w:r>
      <w:r w:rsidR="00CA7E2A">
        <w:rPr>
          <w:rFonts w:ascii="Arial" w:hAnsi="Arial" w:cs="Arial"/>
          <w:lang w:val="sr-Cyrl-RS"/>
        </w:rPr>
        <w:t>ББ</w:t>
      </w:r>
      <w:r>
        <w:rPr>
          <w:rFonts w:ascii="Arial" w:hAnsi="Arial" w:cs="Arial"/>
          <w:lang w:val="sr-Cyrl-RS"/>
        </w:rPr>
        <w:t xml:space="preserve"> треба да води рачуна да не </w:t>
      </w:r>
      <w:r w:rsidRPr="00C22287">
        <w:rPr>
          <w:rFonts w:ascii="Arial" w:hAnsi="Arial" w:cs="Arial"/>
        </w:rPr>
        <w:t xml:space="preserve">поставља услове за упућивање на специјализацију који се тичу личних својстава кандидата и кандидаткиња, а који нису стварни и одлучујући услов за обављање посла, с обзиром на природу и особеност посла и услове у којима се он обавља. </w:t>
      </w:r>
    </w:p>
    <w:p w:rsidR="006701AE" w:rsidRPr="00C22287" w:rsidRDefault="006701AE" w:rsidP="006701AE">
      <w:pPr>
        <w:autoSpaceDE w:val="0"/>
        <w:autoSpaceDN w:val="0"/>
        <w:adjustRightInd w:val="0"/>
        <w:spacing w:after="120" w:line="280" w:lineRule="exact"/>
        <w:jc w:val="both"/>
        <w:rPr>
          <w:rFonts w:ascii="Arial" w:hAnsi="Arial" w:cs="Arial"/>
          <w:b/>
        </w:rPr>
      </w:pPr>
      <w:r>
        <w:rPr>
          <w:rFonts w:ascii="Arial" w:hAnsi="Arial" w:cs="Arial"/>
          <w:b/>
          <w:lang w:val="sr-Cyrl-RS"/>
        </w:rPr>
        <w:lastRenderedPageBreak/>
        <w:t xml:space="preserve">4. </w:t>
      </w:r>
      <w:r w:rsidRPr="00C22287">
        <w:rPr>
          <w:rFonts w:ascii="Arial" w:hAnsi="Arial" w:cs="Arial"/>
          <w:b/>
        </w:rPr>
        <w:t>МИШЉЕЊЕ</w:t>
      </w:r>
    </w:p>
    <w:p w:rsidR="006701AE" w:rsidRPr="00C22287" w:rsidRDefault="006701AE" w:rsidP="006701AE">
      <w:pPr>
        <w:tabs>
          <w:tab w:val="left" w:pos="450"/>
        </w:tabs>
        <w:autoSpaceDE w:val="0"/>
        <w:autoSpaceDN w:val="0"/>
        <w:adjustRightInd w:val="0"/>
        <w:spacing w:line="280" w:lineRule="exact"/>
        <w:jc w:val="both"/>
        <w:rPr>
          <w:rFonts w:ascii="Arial" w:hAnsi="Arial" w:cs="Arial"/>
        </w:rPr>
      </w:pPr>
      <w:r w:rsidRPr="00C22287">
        <w:rPr>
          <w:rFonts w:ascii="Arial" w:hAnsi="Arial" w:cs="Arial"/>
        </w:rPr>
        <w:t xml:space="preserve">Прописивањем критеријума у </w:t>
      </w:r>
      <w:r>
        <w:rPr>
          <w:rFonts w:ascii="Arial" w:hAnsi="Arial" w:cs="Arial"/>
          <w:lang w:val="sr-Cyrl-RS"/>
        </w:rPr>
        <w:t xml:space="preserve">Правилнику </w:t>
      </w:r>
      <w:r w:rsidRPr="001850D2">
        <w:rPr>
          <w:rFonts w:ascii="Arial" w:hAnsi="Arial" w:cs="Arial"/>
          <w:lang w:val="sr-Cyrl-RS"/>
        </w:rPr>
        <w:t xml:space="preserve">о стручном усавршавању запослених у Дому здравља </w:t>
      </w:r>
      <w:r w:rsidR="00CA7E2A">
        <w:rPr>
          <w:rFonts w:ascii="Arial" w:hAnsi="Arial" w:cs="Arial"/>
          <w:lang w:val="sr-Cyrl-RS"/>
        </w:rPr>
        <w:t>ББ</w:t>
      </w:r>
      <w:r w:rsidRPr="001850D2">
        <w:rPr>
          <w:rFonts w:ascii="Arial" w:hAnsi="Arial" w:cs="Arial"/>
          <w:lang w:val="sr-Cyrl-RS"/>
        </w:rPr>
        <w:t xml:space="preserve"> бр. </w:t>
      </w:r>
      <w:r w:rsidR="00CA7E2A">
        <w:rPr>
          <w:rFonts w:ascii="Arial" w:hAnsi="Arial" w:cs="Arial"/>
          <w:lang w:val="sr-Cyrl-RS"/>
        </w:rPr>
        <w:t>...</w:t>
      </w:r>
      <w:r w:rsidRPr="001850D2">
        <w:rPr>
          <w:rFonts w:ascii="Arial" w:hAnsi="Arial" w:cs="Arial"/>
          <w:lang w:val="sr-Cyrl-RS"/>
        </w:rPr>
        <w:t xml:space="preserve"> од </w:t>
      </w:r>
      <w:r w:rsidR="00CA7E2A">
        <w:rPr>
          <w:rFonts w:ascii="Arial" w:hAnsi="Arial" w:cs="Arial"/>
          <w:lang w:val="sr-Cyrl-RS"/>
        </w:rPr>
        <w:t>...</w:t>
      </w:r>
      <w:r w:rsidRPr="001850D2">
        <w:rPr>
          <w:rFonts w:ascii="Arial" w:hAnsi="Arial" w:cs="Arial"/>
          <w:lang w:val="sr-Cyrl-RS"/>
        </w:rPr>
        <w:t xml:space="preserve"> 2022. године</w:t>
      </w:r>
      <w:r w:rsidRPr="00C22287">
        <w:rPr>
          <w:rFonts w:ascii="Arial" w:hAnsi="Arial" w:cs="Arial"/>
        </w:rPr>
        <w:t>, који се односи на године живота кандидата</w:t>
      </w:r>
      <w:r w:rsidRPr="00C22287">
        <w:t xml:space="preserve"> </w:t>
      </w:r>
      <w:r w:rsidRPr="00C22287">
        <w:rPr>
          <w:rFonts w:ascii="Arial" w:hAnsi="Arial" w:cs="Arial"/>
        </w:rPr>
        <w:t xml:space="preserve">за специјализацију, </w:t>
      </w:r>
      <w:r w:rsidRPr="001850D2">
        <w:rPr>
          <w:rFonts w:ascii="Arial" w:hAnsi="Arial" w:cs="Arial"/>
          <w:lang w:val="sr-Cyrl-RS"/>
        </w:rPr>
        <w:t xml:space="preserve">Дом здравља </w:t>
      </w:r>
      <w:r w:rsidR="00CA7E2A">
        <w:rPr>
          <w:rFonts w:ascii="Arial" w:hAnsi="Arial" w:cs="Arial"/>
          <w:lang w:val="sr-Cyrl-RS"/>
        </w:rPr>
        <w:t>ББ</w:t>
      </w:r>
      <w:r w:rsidRPr="001850D2">
        <w:rPr>
          <w:rFonts w:ascii="Arial" w:hAnsi="Arial" w:cs="Arial"/>
          <w:lang w:val="sr-Cyrl-RS"/>
        </w:rPr>
        <w:t xml:space="preserve"> </w:t>
      </w:r>
      <w:r>
        <w:rPr>
          <w:rFonts w:ascii="Arial" w:hAnsi="Arial" w:cs="Arial"/>
          <w:lang w:val="sr-Cyrl-RS"/>
        </w:rPr>
        <w:t>повредио</w:t>
      </w:r>
      <w:r w:rsidRPr="00C22287">
        <w:rPr>
          <w:rFonts w:ascii="Arial" w:hAnsi="Arial" w:cs="Arial"/>
        </w:rPr>
        <w:t xml:space="preserve"> је одредбе </w:t>
      </w:r>
      <w:r>
        <w:rPr>
          <w:rFonts w:ascii="Arial" w:hAnsi="Arial" w:cs="Arial"/>
          <w:lang w:val="sr-Cyrl-RS"/>
        </w:rPr>
        <w:t xml:space="preserve">члана 8. у вези са чланом 23. </w:t>
      </w:r>
      <w:r w:rsidRPr="00C22287">
        <w:rPr>
          <w:rFonts w:ascii="Arial" w:hAnsi="Arial" w:cs="Arial"/>
        </w:rPr>
        <w:t>Закона о забрани дискриминације.</w:t>
      </w:r>
    </w:p>
    <w:p w:rsidR="006701AE" w:rsidRPr="00C22287" w:rsidRDefault="006701AE" w:rsidP="006701AE">
      <w:pPr>
        <w:autoSpaceDE w:val="0"/>
        <w:autoSpaceDN w:val="0"/>
        <w:adjustRightInd w:val="0"/>
        <w:spacing w:after="120" w:line="280" w:lineRule="exact"/>
        <w:jc w:val="both"/>
        <w:rPr>
          <w:rFonts w:ascii="Arial" w:hAnsi="Arial" w:cs="Arial"/>
          <w:b/>
        </w:rPr>
      </w:pPr>
      <w:r>
        <w:rPr>
          <w:rFonts w:ascii="Arial" w:hAnsi="Arial" w:cs="Arial"/>
          <w:b/>
          <w:lang w:val="sr-Cyrl-RS"/>
        </w:rPr>
        <w:t xml:space="preserve">5. </w:t>
      </w:r>
      <w:r w:rsidRPr="00C22287">
        <w:rPr>
          <w:rFonts w:ascii="Arial" w:hAnsi="Arial" w:cs="Arial"/>
          <w:b/>
        </w:rPr>
        <w:t>ПРЕПОРУКА</w:t>
      </w:r>
    </w:p>
    <w:p w:rsidR="006701AE" w:rsidRPr="00C22287" w:rsidRDefault="006701AE" w:rsidP="006701AE">
      <w:pPr>
        <w:tabs>
          <w:tab w:val="left" w:pos="450"/>
        </w:tabs>
        <w:autoSpaceDE w:val="0"/>
        <w:autoSpaceDN w:val="0"/>
        <w:adjustRightInd w:val="0"/>
        <w:spacing w:line="280" w:lineRule="exact"/>
        <w:jc w:val="both"/>
        <w:rPr>
          <w:rFonts w:ascii="Arial" w:hAnsi="Arial" w:cs="Arial"/>
        </w:rPr>
      </w:pPr>
      <w:r>
        <w:rPr>
          <w:rFonts w:ascii="Arial" w:hAnsi="Arial" w:cs="Arial"/>
        </w:rPr>
        <w:t>Поверени</w:t>
      </w:r>
      <w:r>
        <w:rPr>
          <w:rFonts w:ascii="Arial" w:hAnsi="Arial" w:cs="Arial"/>
          <w:lang w:val="sr-Cyrl-RS"/>
        </w:rPr>
        <w:t>к</w:t>
      </w:r>
      <w:r w:rsidRPr="00C22287">
        <w:rPr>
          <w:rFonts w:ascii="Arial" w:hAnsi="Arial" w:cs="Arial"/>
        </w:rPr>
        <w:t xml:space="preserve"> за заштиту равноправности препоручује </w:t>
      </w:r>
      <w:r w:rsidRPr="001850D2">
        <w:rPr>
          <w:rFonts w:ascii="Arial" w:hAnsi="Arial" w:cs="Arial"/>
          <w:lang w:val="sr-Cyrl-RS"/>
        </w:rPr>
        <w:t>Дом</w:t>
      </w:r>
      <w:r>
        <w:rPr>
          <w:rFonts w:ascii="Arial" w:hAnsi="Arial" w:cs="Arial"/>
          <w:lang w:val="sr-Cyrl-RS"/>
        </w:rPr>
        <w:t>у</w:t>
      </w:r>
      <w:r w:rsidRPr="001850D2">
        <w:rPr>
          <w:rFonts w:ascii="Arial" w:hAnsi="Arial" w:cs="Arial"/>
          <w:lang w:val="sr-Cyrl-RS"/>
        </w:rPr>
        <w:t xml:space="preserve"> здравља </w:t>
      </w:r>
      <w:r w:rsidR="00CA7E2A">
        <w:rPr>
          <w:rFonts w:ascii="Arial" w:hAnsi="Arial" w:cs="Arial"/>
          <w:lang w:val="sr-Cyrl-RS"/>
        </w:rPr>
        <w:t>ББ</w:t>
      </w:r>
      <w:r w:rsidRPr="001850D2">
        <w:rPr>
          <w:rFonts w:ascii="Arial" w:hAnsi="Arial" w:cs="Arial"/>
          <w:lang w:val="sr-Cyrl-RS"/>
        </w:rPr>
        <w:t xml:space="preserve"> </w:t>
      </w:r>
      <w:r w:rsidRPr="00C22287">
        <w:rPr>
          <w:rFonts w:ascii="Arial" w:hAnsi="Arial" w:cs="Arial"/>
        </w:rPr>
        <w:t>да:</w:t>
      </w:r>
    </w:p>
    <w:p w:rsidR="006701AE" w:rsidRPr="00946367" w:rsidRDefault="006701AE" w:rsidP="006701AE">
      <w:pPr>
        <w:tabs>
          <w:tab w:val="left" w:pos="900"/>
          <w:tab w:val="left" w:pos="1080"/>
        </w:tabs>
        <w:spacing w:before="120" w:after="0"/>
        <w:jc w:val="both"/>
        <w:rPr>
          <w:rFonts w:ascii="Arial" w:hAnsi="Arial" w:cs="Arial"/>
        </w:rPr>
      </w:pPr>
      <w:r w:rsidRPr="00C22287">
        <w:rPr>
          <w:rFonts w:ascii="Arial" w:hAnsi="Arial" w:cs="Arial"/>
          <w:b/>
        </w:rPr>
        <w:t xml:space="preserve">5.1. </w:t>
      </w:r>
      <w:r w:rsidRPr="00946367">
        <w:rPr>
          <w:rFonts w:ascii="Arial" w:hAnsi="Arial" w:cs="Arial"/>
          <w:lang w:val="sr-Cyrl-RS"/>
        </w:rPr>
        <w:t>П</w:t>
      </w:r>
      <w:r w:rsidRPr="00946367">
        <w:rPr>
          <w:rFonts w:ascii="Arial" w:hAnsi="Arial" w:cs="Arial"/>
        </w:rPr>
        <w:t xml:space="preserve">редузме све неопходне мере како би Управни одбор Дома здравља </w:t>
      </w:r>
      <w:r w:rsidR="00CA7E2A">
        <w:rPr>
          <w:rFonts w:ascii="Arial" w:hAnsi="Arial" w:cs="Arial"/>
          <w:lang w:val="sr-Cyrl-RS"/>
        </w:rPr>
        <w:t>ББ</w:t>
      </w:r>
      <w:r w:rsidRPr="00946367">
        <w:rPr>
          <w:rFonts w:ascii="Arial" w:hAnsi="Arial" w:cs="Arial"/>
        </w:rPr>
        <w:t xml:space="preserve"> ускладио текст Правилника о стручном усавршавању запослених у Дому здравља </w:t>
      </w:r>
      <w:r w:rsidR="00CA7E2A">
        <w:rPr>
          <w:rFonts w:ascii="Arial" w:hAnsi="Arial" w:cs="Arial"/>
          <w:lang w:val="sr-Cyrl-RS"/>
        </w:rPr>
        <w:t>ББ</w:t>
      </w:r>
      <w:r w:rsidRPr="00946367">
        <w:rPr>
          <w:rFonts w:ascii="Arial" w:hAnsi="Arial" w:cs="Arial"/>
        </w:rPr>
        <w:t xml:space="preserve"> бр. </w:t>
      </w:r>
      <w:r w:rsidR="00CA7E2A">
        <w:rPr>
          <w:rFonts w:ascii="Arial" w:hAnsi="Arial" w:cs="Arial"/>
          <w:lang w:val="sr-Cyrl-RS"/>
        </w:rPr>
        <w:t>...</w:t>
      </w:r>
      <w:r w:rsidRPr="00946367">
        <w:rPr>
          <w:rFonts w:ascii="Arial" w:hAnsi="Arial" w:cs="Arial"/>
        </w:rPr>
        <w:t xml:space="preserve"> од </w:t>
      </w:r>
      <w:r w:rsidR="00CA7E2A">
        <w:rPr>
          <w:rFonts w:ascii="Arial" w:hAnsi="Arial" w:cs="Arial"/>
          <w:lang w:val="sr-Cyrl-RS"/>
        </w:rPr>
        <w:t>...</w:t>
      </w:r>
      <w:r w:rsidRPr="00946367">
        <w:rPr>
          <w:rFonts w:ascii="Arial" w:hAnsi="Arial" w:cs="Arial"/>
        </w:rPr>
        <w:t xml:space="preserve"> 2022. године са антидискриминационим прописима у погледу критеријума за упућивање на специјализацију који се односи на године живота кандидата и кандидаткиња</w:t>
      </w:r>
      <w:r w:rsidRPr="00946367">
        <w:rPr>
          <w:rFonts w:ascii="Arial" w:hAnsi="Arial" w:cs="Arial"/>
          <w:lang w:val="sr-Cyrl-RS"/>
        </w:rPr>
        <w:t>.</w:t>
      </w:r>
    </w:p>
    <w:p w:rsidR="006701AE" w:rsidRDefault="006701AE" w:rsidP="006701AE">
      <w:pPr>
        <w:tabs>
          <w:tab w:val="left" w:pos="900"/>
          <w:tab w:val="left" w:pos="1080"/>
        </w:tabs>
        <w:spacing w:before="120" w:after="0"/>
        <w:jc w:val="both"/>
        <w:rPr>
          <w:rFonts w:ascii="Arial" w:hAnsi="Arial" w:cs="Arial"/>
          <w:lang w:val="sr-Cyrl-RS"/>
        </w:rPr>
      </w:pPr>
      <w:r w:rsidRPr="00C22287">
        <w:rPr>
          <w:rFonts w:ascii="Arial" w:hAnsi="Arial" w:cs="Arial"/>
          <w:b/>
        </w:rPr>
        <w:t>5.2.</w:t>
      </w:r>
      <w:r w:rsidRPr="00C22287">
        <w:rPr>
          <w:rFonts w:ascii="Arial" w:hAnsi="Arial" w:cs="Arial"/>
        </w:rPr>
        <w:t xml:space="preserve"> </w:t>
      </w:r>
      <w:r>
        <w:rPr>
          <w:rFonts w:ascii="Arial" w:hAnsi="Arial" w:cs="Arial"/>
          <w:lang w:val="sr-Cyrl-RS"/>
        </w:rPr>
        <w:t>Анонимизовано м</w:t>
      </w:r>
      <w:r w:rsidRPr="00C22287">
        <w:rPr>
          <w:rFonts w:ascii="Arial" w:hAnsi="Arial" w:cs="Arial"/>
        </w:rPr>
        <w:t xml:space="preserve">ишљење и препоруку Повереника за заштиту равноправности објави на огласној табли или другом видном месту у просторијама </w:t>
      </w:r>
      <w:r>
        <w:rPr>
          <w:rFonts w:ascii="Arial" w:hAnsi="Arial" w:cs="Arial"/>
          <w:lang w:val="sr-Cyrl-RS"/>
        </w:rPr>
        <w:t>Дома</w:t>
      </w:r>
      <w:r w:rsidRPr="001850D2">
        <w:rPr>
          <w:rFonts w:ascii="Arial" w:hAnsi="Arial" w:cs="Arial"/>
          <w:lang w:val="sr-Cyrl-RS"/>
        </w:rPr>
        <w:t xml:space="preserve"> здравља </w:t>
      </w:r>
      <w:r w:rsidR="00B216BF">
        <w:rPr>
          <w:rFonts w:ascii="Arial" w:hAnsi="Arial" w:cs="Arial"/>
          <w:lang w:val="sr-Cyrl-RS"/>
        </w:rPr>
        <w:t>ББ</w:t>
      </w:r>
      <w:r>
        <w:rPr>
          <w:rFonts w:ascii="Arial" w:hAnsi="Arial" w:cs="Arial"/>
          <w:lang w:val="sr-Cyrl-RS"/>
        </w:rPr>
        <w:t xml:space="preserve"> </w:t>
      </w:r>
      <w:r w:rsidRPr="00C22287">
        <w:rPr>
          <w:rFonts w:ascii="Arial" w:hAnsi="Arial" w:cs="Arial"/>
        </w:rPr>
        <w:t xml:space="preserve">у року од 15 дана од дана пријема мишљења са препоруком. Потребно је да мишљење и препорука буду истакнути најмање 8 дана на огласној табли или другом видном месту у просторијама </w:t>
      </w:r>
      <w:r>
        <w:rPr>
          <w:rFonts w:ascii="Arial" w:hAnsi="Arial" w:cs="Arial"/>
          <w:lang w:val="sr-Cyrl-RS"/>
        </w:rPr>
        <w:t>Дома</w:t>
      </w:r>
      <w:r w:rsidRPr="001850D2">
        <w:rPr>
          <w:rFonts w:ascii="Arial" w:hAnsi="Arial" w:cs="Arial"/>
          <w:lang w:val="sr-Cyrl-RS"/>
        </w:rPr>
        <w:t xml:space="preserve"> здравља </w:t>
      </w:r>
      <w:r w:rsidR="00B216BF">
        <w:rPr>
          <w:rFonts w:ascii="Arial" w:hAnsi="Arial" w:cs="Arial"/>
          <w:lang w:val="sr-Cyrl-RS"/>
        </w:rPr>
        <w:t>ББ.</w:t>
      </w:r>
    </w:p>
    <w:p w:rsidR="006701AE" w:rsidRPr="00CA0061" w:rsidRDefault="006701AE" w:rsidP="006701AE">
      <w:pPr>
        <w:tabs>
          <w:tab w:val="left" w:pos="900"/>
          <w:tab w:val="left" w:pos="1080"/>
        </w:tabs>
        <w:spacing w:before="120" w:after="0"/>
        <w:jc w:val="both"/>
        <w:rPr>
          <w:rFonts w:ascii="Arial" w:hAnsi="Arial" w:cs="Arial"/>
          <w:b/>
        </w:rPr>
      </w:pPr>
      <w:r w:rsidRPr="00C22287">
        <w:rPr>
          <w:rFonts w:ascii="Arial" w:hAnsi="Arial" w:cs="Arial"/>
          <w:b/>
        </w:rPr>
        <w:t>5.3.</w:t>
      </w:r>
      <w:r w:rsidRPr="00C22287">
        <w:rPr>
          <w:rFonts w:ascii="Arial" w:hAnsi="Arial" w:cs="Arial"/>
        </w:rPr>
        <w:t xml:space="preserve"> </w:t>
      </w:r>
      <w:r w:rsidRPr="00CA0061">
        <w:rPr>
          <w:rFonts w:ascii="Arial" w:hAnsi="Arial" w:cs="Arial"/>
          <w:lang w:val="sr-Cyrl-RS"/>
        </w:rPr>
        <w:t xml:space="preserve">Убудуће не </w:t>
      </w:r>
      <w:r w:rsidRPr="00CA0061">
        <w:rPr>
          <w:rFonts w:ascii="Arial" w:hAnsi="Arial" w:cs="Arial"/>
        </w:rPr>
        <w:t>крш</w:t>
      </w:r>
      <w:r w:rsidRPr="00CA0061">
        <w:rPr>
          <w:rFonts w:ascii="Arial" w:hAnsi="Arial" w:cs="Arial"/>
          <w:lang w:val="sr-Cyrl-RS"/>
        </w:rPr>
        <w:t>и</w:t>
      </w:r>
      <w:r w:rsidRPr="00CA0061">
        <w:rPr>
          <w:rFonts w:ascii="Arial" w:hAnsi="Arial" w:cs="Arial"/>
        </w:rPr>
        <w:t xml:space="preserve"> законске прописе о забрани дискриминације.</w:t>
      </w:r>
    </w:p>
    <w:p w:rsidR="006701AE" w:rsidRPr="00C22287" w:rsidRDefault="006701AE" w:rsidP="006701AE">
      <w:pPr>
        <w:tabs>
          <w:tab w:val="left" w:pos="900"/>
          <w:tab w:val="left" w:pos="1080"/>
        </w:tabs>
        <w:spacing w:before="120" w:after="0"/>
        <w:jc w:val="both"/>
        <w:rPr>
          <w:rFonts w:ascii="Arial" w:hAnsi="Arial" w:cs="Arial"/>
        </w:rPr>
      </w:pPr>
    </w:p>
    <w:p w:rsidR="006701AE" w:rsidRPr="00C22287" w:rsidRDefault="006701AE" w:rsidP="006701AE">
      <w:pPr>
        <w:pStyle w:val="NoSpacing"/>
      </w:pPr>
    </w:p>
    <w:p w:rsidR="006701AE" w:rsidRPr="00C22287" w:rsidRDefault="006701AE" w:rsidP="006701AE">
      <w:pPr>
        <w:spacing w:after="0" w:line="280" w:lineRule="exact"/>
        <w:jc w:val="both"/>
        <w:rPr>
          <w:rFonts w:ascii="Arial" w:hAnsi="Arial" w:cs="Arial"/>
        </w:rPr>
      </w:pPr>
      <w:r w:rsidRPr="00C22287">
        <w:rPr>
          <w:rFonts w:ascii="Arial" w:hAnsi="Arial" w:cs="Arial"/>
        </w:rPr>
        <w:t xml:space="preserve">Потребно је да </w:t>
      </w:r>
      <w:r>
        <w:rPr>
          <w:rFonts w:ascii="Arial" w:hAnsi="Arial" w:cs="Arial"/>
          <w:lang w:val="sr-Cyrl-RS"/>
        </w:rPr>
        <w:t>Дом</w:t>
      </w:r>
      <w:r w:rsidRPr="00664738">
        <w:rPr>
          <w:rFonts w:ascii="Arial" w:hAnsi="Arial" w:cs="Arial"/>
          <w:lang w:val="sr-Cyrl-RS"/>
        </w:rPr>
        <w:t xml:space="preserve"> здравља </w:t>
      </w:r>
      <w:r w:rsidR="00B216BF">
        <w:rPr>
          <w:rFonts w:ascii="Arial" w:hAnsi="Arial" w:cs="Arial"/>
          <w:lang w:val="sr-Cyrl-RS"/>
        </w:rPr>
        <w:t xml:space="preserve">ББ </w:t>
      </w:r>
      <w:r>
        <w:rPr>
          <w:rFonts w:ascii="Arial" w:hAnsi="Arial" w:cs="Arial"/>
        </w:rPr>
        <w:t>обавести Поверени</w:t>
      </w:r>
      <w:r>
        <w:rPr>
          <w:rFonts w:ascii="Arial" w:hAnsi="Arial" w:cs="Arial"/>
          <w:lang w:val="sr-Cyrl-RS"/>
        </w:rPr>
        <w:t>ка</w:t>
      </w:r>
      <w:r w:rsidRPr="00C22287">
        <w:rPr>
          <w:rFonts w:ascii="Arial" w:hAnsi="Arial" w:cs="Arial"/>
        </w:rPr>
        <w:t xml:space="preserve"> за заштиту равноправности о спровођењу ове препоруке, у року од 30 дана од дана пријема мишљења са препоруком. </w:t>
      </w:r>
    </w:p>
    <w:p w:rsidR="006701AE" w:rsidRPr="00C22287" w:rsidRDefault="006701AE" w:rsidP="006701AE">
      <w:pPr>
        <w:spacing w:after="0" w:line="280" w:lineRule="exact"/>
        <w:jc w:val="both"/>
        <w:rPr>
          <w:rFonts w:ascii="Arial" w:hAnsi="Arial" w:cs="Arial"/>
        </w:rPr>
      </w:pPr>
    </w:p>
    <w:p w:rsidR="006701AE" w:rsidRPr="00691D24" w:rsidRDefault="006701AE" w:rsidP="006701AE">
      <w:pPr>
        <w:tabs>
          <w:tab w:val="left" w:pos="450"/>
        </w:tabs>
        <w:autoSpaceDE w:val="0"/>
        <w:autoSpaceDN w:val="0"/>
        <w:adjustRightInd w:val="0"/>
        <w:spacing w:line="240" w:lineRule="auto"/>
        <w:jc w:val="both"/>
        <w:rPr>
          <w:rFonts w:ascii="Arial" w:hAnsi="Arial" w:cs="Arial"/>
          <w:lang w:val="sr-Cyrl-RS"/>
        </w:rPr>
      </w:pPr>
      <w:r w:rsidRPr="00691D24">
        <w:rPr>
          <w:rFonts w:ascii="Arial" w:hAnsi="Arial" w:cs="Arial"/>
          <w:lang w:val="sr-Cyrl-RS"/>
        </w:rPr>
        <w:t xml:space="preserve">Сагласно члану 40. Закона о забрани дискриминације, уколико Дом здравља </w:t>
      </w:r>
      <w:r w:rsidR="00B216BF">
        <w:rPr>
          <w:rFonts w:ascii="Arial" w:hAnsi="Arial" w:cs="Arial"/>
          <w:lang w:val="sr-Cyrl-RS"/>
        </w:rPr>
        <w:t>ББ</w:t>
      </w:r>
      <w:r w:rsidRPr="00691D24">
        <w:rPr>
          <w:rFonts w:ascii="Arial" w:hAnsi="Arial" w:cs="Arial"/>
          <w:lang w:val="sr-Cyrl-RS"/>
        </w:rPr>
        <w:t xml:space="preserve">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 </w:t>
      </w:r>
      <w:r>
        <w:rPr>
          <w:rFonts w:ascii="Arial" w:hAnsi="Arial" w:cs="Arial"/>
          <w:lang w:val="sr-Cyrl-RS"/>
        </w:rPr>
        <w:t xml:space="preserve"> </w:t>
      </w:r>
    </w:p>
    <w:p w:rsidR="006701AE" w:rsidRDefault="006701AE" w:rsidP="006701AE">
      <w:pPr>
        <w:tabs>
          <w:tab w:val="left" w:pos="450"/>
        </w:tabs>
        <w:autoSpaceDE w:val="0"/>
        <w:autoSpaceDN w:val="0"/>
        <w:adjustRightInd w:val="0"/>
        <w:spacing w:line="240" w:lineRule="auto"/>
        <w:jc w:val="both"/>
        <w:rPr>
          <w:rFonts w:ascii="Arial" w:hAnsi="Arial" w:cs="Arial"/>
          <w:lang w:val="sr-Cyrl-RS"/>
        </w:rPr>
      </w:pPr>
      <w:r w:rsidRPr="00691D24">
        <w:rPr>
          <w:rFonts w:ascii="Arial" w:hAnsi="Arial" w:cs="Arial"/>
          <w:lang w:val="sr-Cyrl-R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6701AE" w:rsidRPr="00691D24" w:rsidRDefault="006701AE" w:rsidP="006701AE">
      <w:pPr>
        <w:tabs>
          <w:tab w:val="left" w:pos="450"/>
        </w:tabs>
        <w:autoSpaceDE w:val="0"/>
        <w:autoSpaceDN w:val="0"/>
        <w:adjustRightInd w:val="0"/>
        <w:spacing w:line="240" w:lineRule="auto"/>
        <w:jc w:val="both"/>
        <w:rPr>
          <w:rFonts w:ascii="Arial" w:hAnsi="Arial" w:cs="Arial"/>
          <w:lang w:val="sr-Cyrl-RS"/>
        </w:rPr>
      </w:pPr>
    </w:p>
    <w:tbl>
      <w:tblPr>
        <w:tblW w:w="0" w:type="auto"/>
        <w:tblLook w:val="04A0" w:firstRow="1" w:lastRow="0" w:firstColumn="1" w:lastColumn="0" w:noHBand="0" w:noVBand="1"/>
      </w:tblPr>
      <w:tblGrid>
        <w:gridCol w:w="3169"/>
        <w:gridCol w:w="2409"/>
        <w:gridCol w:w="3998"/>
      </w:tblGrid>
      <w:tr w:rsidR="006701AE" w:rsidRPr="00C22287" w:rsidTr="00BC3A90">
        <w:trPr>
          <w:trHeight w:val="503"/>
        </w:trPr>
        <w:tc>
          <w:tcPr>
            <w:tcW w:w="3169" w:type="dxa"/>
            <w:vMerge w:val="restart"/>
          </w:tcPr>
          <w:p w:rsidR="006701AE" w:rsidRPr="00C22287" w:rsidRDefault="006701AE" w:rsidP="00BC3A90">
            <w:pPr>
              <w:spacing w:after="0" w:line="280" w:lineRule="exact"/>
              <w:rPr>
                <w:rFonts w:ascii="Arial" w:eastAsia="Times New Roman" w:hAnsi="Arial" w:cs="Arial"/>
              </w:rPr>
            </w:pPr>
          </w:p>
        </w:tc>
        <w:tc>
          <w:tcPr>
            <w:tcW w:w="2409" w:type="dxa"/>
            <w:vMerge w:val="restart"/>
          </w:tcPr>
          <w:p w:rsidR="006701AE" w:rsidRPr="00C22287" w:rsidRDefault="006701AE" w:rsidP="00BC3A90">
            <w:pPr>
              <w:pStyle w:val="Body"/>
              <w:tabs>
                <w:tab w:val="left" w:pos="1134"/>
              </w:tabs>
              <w:rPr>
                <w:rFonts w:ascii="Arial" w:eastAsia="Times New Roman" w:hAnsi="Arial" w:cs="Arial"/>
                <w:color w:val="auto"/>
                <w:sz w:val="22"/>
                <w:szCs w:val="22"/>
                <w:lang w:val="sr-Cyrl-CS"/>
              </w:rPr>
            </w:pPr>
          </w:p>
        </w:tc>
        <w:tc>
          <w:tcPr>
            <w:tcW w:w="3998" w:type="dxa"/>
          </w:tcPr>
          <w:p w:rsidR="006701AE" w:rsidRPr="00C22287" w:rsidRDefault="006701AE" w:rsidP="00BC3A90">
            <w:pPr>
              <w:pStyle w:val="Body"/>
              <w:tabs>
                <w:tab w:val="left" w:pos="1134"/>
              </w:tabs>
              <w:jc w:val="center"/>
              <w:rPr>
                <w:rFonts w:ascii="Arial" w:eastAsia="Times New Roman" w:hAnsi="Arial" w:cs="Arial"/>
                <w:b/>
                <w:color w:val="auto"/>
                <w:sz w:val="22"/>
                <w:szCs w:val="22"/>
                <w:lang w:val="sr-Cyrl-CS"/>
              </w:rPr>
            </w:pPr>
            <w:r w:rsidRPr="00C22287">
              <w:rPr>
                <w:rFonts w:ascii="Arial" w:eastAsia="Times New Roman" w:hAnsi="Arial" w:cs="Arial"/>
                <w:b/>
                <w:color w:val="auto"/>
                <w:sz w:val="22"/>
                <w:szCs w:val="22"/>
                <w:lang w:val="sr-Cyrl-CS"/>
              </w:rPr>
              <w:t>ПОВЕРЕНИЦА ЗА ЗАШТИТУ РАВНОПРАВНОСТИ</w:t>
            </w:r>
          </w:p>
          <w:p w:rsidR="006701AE" w:rsidRPr="00C22287" w:rsidRDefault="006701AE" w:rsidP="00BC3A90">
            <w:pPr>
              <w:pStyle w:val="Body"/>
              <w:tabs>
                <w:tab w:val="left" w:pos="1134"/>
              </w:tabs>
              <w:jc w:val="center"/>
              <w:rPr>
                <w:rFonts w:ascii="Arial" w:eastAsia="Times New Roman" w:hAnsi="Arial" w:cs="Arial"/>
                <w:color w:val="auto"/>
                <w:sz w:val="22"/>
                <w:szCs w:val="22"/>
                <w:lang w:val="sr-Cyrl-CS"/>
              </w:rPr>
            </w:pPr>
          </w:p>
        </w:tc>
      </w:tr>
      <w:tr w:rsidR="006701AE" w:rsidRPr="00C22287" w:rsidTr="00BC3A90">
        <w:trPr>
          <w:trHeight w:val="502"/>
        </w:trPr>
        <w:tc>
          <w:tcPr>
            <w:tcW w:w="3169" w:type="dxa"/>
            <w:vMerge/>
          </w:tcPr>
          <w:p w:rsidR="006701AE" w:rsidRPr="00C22287" w:rsidRDefault="006701AE" w:rsidP="00BC3A90">
            <w:pPr>
              <w:pStyle w:val="Body"/>
              <w:tabs>
                <w:tab w:val="left" w:pos="1134"/>
              </w:tabs>
              <w:rPr>
                <w:rFonts w:ascii="Arial" w:eastAsia="Times New Roman" w:hAnsi="Arial" w:cs="Arial"/>
                <w:color w:val="auto"/>
                <w:sz w:val="22"/>
                <w:szCs w:val="22"/>
                <w:lang w:val="sr-Cyrl-CS"/>
              </w:rPr>
            </w:pPr>
          </w:p>
        </w:tc>
        <w:tc>
          <w:tcPr>
            <w:tcW w:w="2409" w:type="dxa"/>
            <w:vMerge/>
          </w:tcPr>
          <w:p w:rsidR="006701AE" w:rsidRPr="00C22287" w:rsidRDefault="006701AE" w:rsidP="00BC3A90">
            <w:pPr>
              <w:pStyle w:val="Body"/>
              <w:tabs>
                <w:tab w:val="left" w:pos="1134"/>
              </w:tabs>
              <w:rPr>
                <w:rFonts w:ascii="Arial" w:eastAsia="Times New Roman" w:hAnsi="Arial" w:cs="Arial"/>
                <w:color w:val="auto"/>
                <w:sz w:val="22"/>
                <w:szCs w:val="22"/>
                <w:lang w:val="sr-Cyrl-CS"/>
              </w:rPr>
            </w:pPr>
          </w:p>
        </w:tc>
        <w:tc>
          <w:tcPr>
            <w:tcW w:w="3998" w:type="dxa"/>
            <w:vAlign w:val="center"/>
          </w:tcPr>
          <w:p w:rsidR="006701AE" w:rsidRPr="00C22287" w:rsidRDefault="006701AE" w:rsidP="00BC3A90">
            <w:pPr>
              <w:pStyle w:val="Body"/>
              <w:tabs>
                <w:tab w:val="left" w:pos="1134"/>
              </w:tabs>
              <w:jc w:val="center"/>
              <w:rPr>
                <w:rFonts w:ascii="Arial" w:eastAsia="Times New Roman" w:hAnsi="Arial" w:cs="Arial"/>
                <w:b/>
                <w:color w:val="auto"/>
                <w:sz w:val="22"/>
                <w:szCs w:val="22"/>
                <w:lang w:val="sr-Cyrl-CS"/>
              </w:rPr>
            </w:pPr>
            <w:r w:rsidRPr="00C22287">
              <w:rPr>
                <w:rFonts w:ascii="Arial" w:eastAsia="Times New Roman" w:hAnsi="Arial" w:cs="Arial"/>
                <w:b/>
                <w:color w:val="auto"/>
                <w:sz w:val="22"/>
                <w:szCs w:val="22"/>
                <w:lang w:val="sr-Cyrl-CS"/>
              </w:rPr>
              <w:t>Бранкица Јанковић</w:t>
            </w:r>
          </w:p>
        </w:tc>
      </w:tr>
    </w:tbl>
    <w:p w:rsidR="006701AE" w:rsidRPr="001850D2" w:rsidRDefault="006701AE" w:rsidP="006701AE">
      <w:pPr>
        <w:tabs>
          <w:tab w:val="left" w:pos="450"/>
        </w:tabs>
        <w:autoSpaceDE w:val="0"/>
        <w:autoSpaceDN w:val="0"/>
        <w:adjustRightInd w:val="0"/>
        <w:spacing w:line="280" w:lineRule="exact"/>
        <w:jc w:val="both"/>
        <w:rPr>
          <w:rFonts w:ascii="Arial" w:hAnsi="Arial" w:cs="Arial"/>
          <w:lang w:val="sr-Cyrl-RS"/>
        </w:rPr>
      </w:pPr>
    </w:p>
    <w:p w:rsidR="006701AE" w:rsidRPr="00373BD0" w:rsidRDefault="006701AE" w:rsidP="006701AE">
      <w:pPr>
        <w:pStyle w:val="ListParagraph"/>
        <w:tabs>
          <w:tab w:val="left" w:pos="450"/>
        </w:tabs>
        <w:spacing w:before="120" w:after="240"/>
        <w:ind w:left="0"/>
        <w:jc w:val="both"/>
        <w:rPr>
          <w:rFonts w:ascii="Arial" w:hAnsi="Arial" w:cs="Arial"/>
          <w:noProof/>
          <w:sz w:val="22"/>
          <w:szCs w:val="22"/>
        </w:rPr>
      </w:pPr>
    </w:p>
    <w:p w:rsidR="000048D0" w:rsidRDefault="000048D0">
      <w:bookmarkStart w:id="1" w:name="_GoBack"/>
      <w:bookmarkEnd w:id="1"/>
    </w:p>
    <w:sectPr w:rsidR="000048D0" w:rsidSect="007E123A">
      <w:footerReference w:type="default" r:id="rId10"/>
      <w:footerReference w:type="first" r:id="rId11"/>
      <w:pgSz w:w="11906" w:h="16838"/>
      <w:pgMar w:top="993" w:right="1021" w:bottom="1843"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7C" w:rsidRDefault="00773C7C" w:rsidP="006701AE">
      <w:pPr>
        <w:spacing w:after="0" w:line="240" w:lineRule="auto"/>
      </w:pPr>
      <w:r>
        <w:separator/>
      </w:r>
    </w:p>
  </w:endnote>
  <w:endnote w:type="continuationSeparator" w:id="0">
    <w:p w:rsidR="00773C7C" w:rsidRDefault="00773C7C" w:rsidP="0067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3A" w:rsidRDefault="00773C7C">
    <w:pPr>
      <w:pStyle w:val="Footer"/>
    </w:pPr>
    <w:r>
      <w:rPr>
        <w:noProof/>
        <w:lang w:val="sr-Latn-CS" w:eastAsia="sr-Latn-CS"/>
      </w:rPr>
      <mc:AlternateContent>
        <mc:Choice Requires="wps">
          <w:drawing>
            <wp:anchor distT="152400" distB="152400" distL="152400" distR="152400" simplePos="0" relativeHeight="251661312" behindDoc="0" locked="0" layoutInCell="1" allowOverlap="1" wp14:anchorId="49E2A665" wp14:editId="17165399">
              <wp:simplePos x="0" y="0"/>
              <wp:positionH relativeFrom="page">
                <wp:posOffset>711200</wp:posOffset>
              </wp:positionH>
              <wp:positionV relativeFrom="page">
                <wp:posOffset>9858375</wp:posOffset>
              </wp:positionV>
              <wp:extent cx="6165850" cy="571500"/>
              <wp:effectExtent l="0" t="0" r="635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123A" w:rsidRDefault="00773C7C" w:rsidP="007E12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7E123A" w:rsidRPr="006560D2" w:rsidRDefault="00773C7C" w:rsidP="007E123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r w:rsidRPr="006560D2">
                            <w:rPr>
                              <w:rFonts w:ascii="Arial" w:hAnsi="Arial" w:cs="Arial"/>
                              <w:sz w:val="16"/>
                            </w:rPr>
                            <w:fldChar w:fldCharType="begin"/>
                          </w:r>
                          <w:r w:rsidRPr="006560D2">
                            <w:rPr>
                              <w:rFonts w:ascii="Arial" w:hAnsi="Arial" w:cs="Arial"/>
                              <w:sz w:val="16"/>
                            </w:rPr>
                            <w:instrText xml:space="preserve"> PAGE   \* MERGEFORMAT </w:instrText>
                          </w:r>
                          <w:r w:rsidRPr="006560D2">
                            <w:rPr>
                              <w:rFonts w:ascii="Arial" w:hAnsi="Arial" w:cs="Arial"/>
                              <w:sz w:val="16"/>
                            </w:rPr>
                            <w:fldChar w:fldCharType="separate"/>
                          </w:r>
                          <w:r w:rsidR="00B216BF">
                            <w:rPr>
                              <w:rFonts w:ascii="Arial" w:hAnsi="Arial" w:cs="Arial"/>
                              <w:noProof/>
                              <w:sz w:val="16"/>
                            </w:rPr>
                            <w:t>10</w:t>
                          </w:r>
                          <w:r w:rsidRPr="006560D2">
                            <w:rPr>
                              <w:rFonts w:ascii="Arial" w:hAnsi="Arial"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7E123A" w:rsidRDefault="00773C7C" w:rsidP="007E12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7E123A" w:rsidRPr="006560D2" w:rsidRDefault="00773C7C" w:rsidP="007E123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r w:rsidRPr="006560D2">
                      <w:rPr>
                        <w:rFonts w:ascii="Arial" w:hAnsi="Arial" w:cs="Arial"/>
                        <w:sz w:val="16"/>
                      </w:rPr>
                      <w:fldChar w:fldCharType="begin"/>
                    </w:r>
                    <w:r w:rsidRPr="006560D2">
                      <w:rPr>
                        <w:rFonts w:ascii="Arial" w:hAnsi="Arial" w:cs="Arial"/>
                        <w:sz w:val="16"/>
                      </w:rPr>
                      <w:instrText xml:space="preserve"> PAGE   \* MERGEFORMAT </w:instrText>
                    </w:r>
                    <w:r w:rsidRPr="006560D2">
                      <w:rPr>
                        <w:rFonts w:ascii="Arial" w:hAnsi="Arial" w:cs="Arial"/>
                        <w:sz w:val="16"/>
                      </w:rPr>
                      <w:fldChar w:fldCharType="separate"/>
                    </w:r>
                    <w:r w:rsidR="00B216BF">
                      <w:rPr>
                        <w:rFonts w:ascii="Arial" w:hAnsi="Arial" w:cs="Arial"/>
                        <w:noProof/>
                        <w:sz w:val="16"/>
                      </w:rPr>
                      <w:t>10</w:t>
                    </w:r>
                    <w:r w:rsidRPr="006560D2">
                      <w:rPr>
                        <w:rFonts w:ascii="Arial" w:hAnsi="Arial" w:cs="Arial"/>
                        <w:sz w:val="16"/>
                      </w:rPr>
                      <w:fldChar w:fldCharType="end"/>
                    </w:r>
                  </w:p>
                </w:txbxContent>
              </v:textbox>
              <w10:wrap type="square" anchorx="page" anchory="page"/>
            </v:rect>
          </w:pict>
        </mc:Fallback>
      </mc:AlternateContent>
    </w:r>
    <w:r>
      <w:rPr>
        <w:noProof/>
        <w:lang w:val="sr-Latn-CS" w:eastAsia="sr-Latn-CS"/>
      </w:rPr>
      <w:drawing>
        <wp:anchor distT="0" distB="0" distL="114300" distR="114300" simplePos="0" relativeHeight="251659264" behindDoc="0" locked="0" layoutInCell="1" allowOverlap="1" wp14:anchorId="4E91E56E" wp14:editId="4E1B866D">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3A" w:rsidRDefault="00773C7C">
    <w:pPr>
      <w:pStyle w:val="Footer"/>
    </w:pPr>
    <w:r>
      <w:rPr>
        <w:noProof/>
        <w:lang w:val="sr-Latn-CS" w:eastAsia="sr-Latn-CS"/>
      </w:rPr>
      <mc:AlternateContent>
        <mc:Choice Requires="wps">
          <w:drawing>
            <wp:anchor distT="152400" distB="152400" distL="152400" distR="152400" simplePos="0" relativeHeight="251662336" behindDoc="0" locked="0" layoutInCell="1" allowOverlap="1" wp14:anchorId="2723017F" wp14:editId="04FD1E9C">
              <wp:simplePos x="0" y="0"/>
              <wp:positionH relativeFrom="page">
                <wp:posOffset>751205</wp:posOffset>
              </wp:positionH>
              <wp:positionV relativeFrom="page">
                <wp:posOffset>9911715</wp:posOffset>
              </wp:positionV>
              <wp:extent cx="6165850" cy="571500"/>
              <wp:effectExtent l="0" t="0" r="635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E123A" w:rsidRDefault="00773C7C" w:rsidP="007E12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7E123A" w:rsidRPr="006560D2" w:rsidRDefault="00773C7C" w:rsidP="007E123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w:t>
                          </w:r>
                          <w:r>
                            <w:rPr>
                              <w:rFonts w:ascii="Arial" w:hAnsi="Arial"/>
                              <w:spacing w:val="-1"/>
                              <w:sz w:val="16"/>
                            </w:rPr>
                            <w:t>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9.15pt;margin-top:780.4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7E123A" w:rsidRDefault="00773C7C" w:rsidP="007E123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7E123A" w:rsidRPr="006560D2" w:rsidRDefault="00773C7C" w:rsidP="007E123A">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w:t>
                    </w:r>
                    <w:r>
                      <w:rPr>
                        <w:rFonts w:ascii="Arial" w:hAnsi="Arial"/>
                        <w:spacing w:val="-1"/>
                        <w:sz w:val="16"/>
                      </w:rPr>
                      <w:t>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p>
                </w:txbxContent>
              </v:textbox>
              <w10:wrap type="square" anchorx="page" anchory="page"/>
            </v:rect>
          </w:pict>
        </mc:Fallback>
      </mc:AlternateContent>
    </w:r>
    <w:r>
      <w:rPr>
        <w:noProof/>
        <w:lang w:val="sr-Latn-CS" w:eastAsia="sr-Latn-CS"/>
      </w:rPr>
      <w:drawing>
        <wp:anchor distT="0" distB="0" distL="114300" distR="114300" simplePos="0" relativeHeight="251660288" behindDoc="0" locked="0" layoutInCell="1" allowOverlap="1" wp14:anchorId="7D8C065C" wp14:editId="7FDCE065">
          <wp:simplePos x="0" y="0"/>
          <wp:positionH relativeFrom="page">
            <wp:posOffset>530860</wp:posOffset>
          </wp:positionH>
          <wp:positionV relativeFrom="page">
            <wp:posOffset>9486900</wp:posOffset>
          </wp:positionV>
          <wp:extent cx="6642100" cy="523875"/>
          <wp:effectExtent l="0" t="0" r="635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7C" w:rsidRDefault="00773C7C" w:rsidP="006701AE">
      <w:pPr>
        <w:spacing w:after="0" w:line="240" w:lineRule="auto"/>
      </w:pPr>
      <w:r>
        <w:separator/>
      </w:r>
    </w:p>
  </w:footnote>
  <w:footnote w:type="continuationSeparator" w:id="0">
    <w:p w:rsidR="00773C7C" w:rsidRDefault="00773C7C" w:rsidP="006701AE">
      <w:pPr>
        <w:spacing w:after="0" w:line="240" w:lineRule="auto"/>
      </w:pPr>
      <w:r>
        <w:continuationSeparator/>
      </w:r>
    </w:p>
  </w:footnote>
  <w:footnote w:id="1">
    <w:p w:rsidR="006701AE" w:rsidRPr="00357C69" w:rsidRDefault="006701AE" w:rsidP="006701AE">
      <w:pPr>
        <w:pStyle w:val="FootnoteText"/>
        <w:jc w:val="both"/>
        <w:rPr>
          <w:rFonts w:ascii="Arial" w:hAnsi="Arial" w:cs="Arial"/>
          <w:sz w:val="16"/>
          <w:szCs w:val="16"/>
          <w:lang w:val="sr-Cyrl-RS"/>
        </w:rPr>
      </w:pPr>
      <w:r w:rsidRPr="00273F67">
        <w:rPr>
          <w:rStyle w:val="FootnoteReference"/>
          <w:rFonts w:ascii="Arial" w:hAnsi="Arial" w:cs="Arial"/>
          <w:sz w:val="16"/>
          <w:szCs w:val="16"/>
        </w:rPr>
        <w:footnoteRef/>
      </w:r>
      <w:r w:rsidRPr="00273F67">
        <w:rPr>
          <w:rFonts w:ascii="Arial" w:hAnsi="Arial" w:cs="Arial"/>
          <w:sz w:val="16"/>
          <w:szCs w:val="16"/>
        </w:rPr>
        <w:t xml:space="preserve"> „Сл. гласник РС“, бр. 22/09</w:t>
      </w:r>
      <w:r>
        <w:rPr>
          <w:rFonts w:ascii="Arial" w:hAnsi="Arial" w:cs="Arial"/>
          <w:sz w:val="16"/>
          <w:szCs w:val="16"/>
          <w:lang w:val="sr-Cyrl-RS"/>
        </w:rPr>
        <w:t xml:space="preserve"> и 52</w:t>
      </w:r>
      <w:r>
        <w:rPr>
          <w:rFonts w:ascii="Arial" w:hAnsi="Arial" w:cs="Arial"/>
          <w:sz w:val="16"/>
          <w:szCs w:val="16"/>
        </w:rPr>
        <w:t>/21</w:t>
      </w:r>
    </w:p>
  </w:footnote>
  <w:footnote w:id="2">
    <w:p w:rsidR="006701AE" w:rsidRPr="00CE2032" w:rsidRDefault="006701AE" w:rsidP="006701AE">
      <w:pPr>
        <w:pStyle w:val="FootnoteText"/>
        <w:jc w:val="both"/>
        <w:rPr>
          <w:rFonts w:ascii="Arial" w:hAnsi="Arial" w:cs="Arial"/>
          <w:sz w:val="16"/>
          <w:szCs w:val="16"/>
          <w:lang w:val="sr-Cyrl-RS"/>
        </w:rPr>
      </w:pPr>
      <w:r w:rsidRPr="00CE2032">
        <w:rPr>
          <w:rStyle w:val="FootnoteReference"/>
          <w:rFonts w:ascii="Arial" w:hAnsi="Arial" w:cs="Arial"/>
          <w:sz w:val="16"/>
          <w:szCs w:val="16"/>
        </w:rPr>
        <w:footnoteRef/>
      </w:r>
      <w:r w:rsidRPr="00CE2032">
        <w:rPr>
          <w:rFonts w:ascii="Arial" w:hAnsi="Arial" w:cs="Arial"/>
          <w:sz w:val="16"/>
          <w:szCs w:val="16"/>
        </w:rPr>
        <w:t xml:space="preserve"> </w:t>
      </w:r>
      <w:r w:rsidRPr="00CE2032">
        <w:rPr>
          <w:rFonts w:ascii="Arial" w:hAnsi="Arial" w:cs="Arial"/>
          <w:sz w:val="16"/>
          <w:szCs w:val="16"/>
          <w:lang w:val="sr-Cyrl-RS"/>
        </w:rPr>
        <w:t>Закон о забрани дискриминације (</w:t>
      </w:r>
      <w:r>
        <w:rPr>
          <w:rFonts w:ascii="Arial" w:hAnsi="Arial" w:cs="Arial"/>
          <w:sz w:val="16"/>
          <w:szCs w:val="16"/>
          <w:lang w:val="sr-Cyrl-RS"/>
        </w:rPr>
        <w:t>„Сл.</w:t>
      </w:r>
      <w:r w:rsidRPr="00CE2032">
        <w:rPr>
          <w:rFonts w:ascii="Arial" w:hAnsi="Arial" w:cs="Arial"/>
          <w:sz w:val="16"/>
          <w:szCs w:val="16"/>
          <w:lang w:val="sr-Cyrl-RS"/>
        </w:rPr>
        <w:t xml:space="preserve"> гласник РС“, број 22/09</w:t>
      </w:r>
      <w:r w:rsidRPr="00CE2032">
        <w:rPr>
          <w:rFonts w:ascii="Arial" w:hAnsi="Arial" w:cs="Arial"/>
          <w:sz w:val="16"/>
          <w:szCs w:val="16"/>
          <w:lang w:val="sr-Latn-CS"/>
        </w:rPr>
        <w:t xml:space="preserve"> </w:t>
      </w:r>
      <w:r w:rsidRPr="00CE2032">
        <w:rPr>
          <w:rFonts w:ascii="Arial" w:hAnsi="Arial" w:cs="Arial"/>
          <w:sz w:val="16"/>
          <w:szCs w:val="16"/>
          <w:lang w:val="sr-Cyrl-RS"/>
        </w:rPr>
        <w:t>и</w:t>
      </w:r>
      <w:r w:rsidRPr="00CE2032">
        <w:rPr>
          <w:rFonts w:ascii="Arial" w:hAnsi="Arial" w:cs="Arial"/>
          <w:sz w:val="16"/>
          <w:szCs w:val="16"/>
          <w:lang w:val="sr-Latn-CS"/>
        </w:rPr>
        <w:t xml:space="preserve"> 52/21</w:t>
      </w:r>
      <w:r w:rsidRPr="00CE2032">
        <w:rPr>
          <w:rFonts w:ascii="Arial" w:hAnsi="Arial" w:cs="Arial"/>
          <w:sz w:val="16"/>
          <w:szCs w:val="16"/>
          <w:lang w:val="sr-Cyrl-RS"/>
        </w:rPr>
        <w:t xml:space="preserve">), члан 1. став 2. </w:t>
      </w:r>
    </w:p>
  </w:footnote>
  <w:footnote w:id="3">
    <w:p w:rsidR="006701AE" w:rsidRPr="00C4793D" w:rsidRDefault="006701AE" w:rsidP="006701AE">
      <w:pPr>
        <w:pStyle w:val="FootnoteText"/>
        <w:jc w:val="both"/>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BD7A30">
        <w:rPr>
          <w:rFonts w:ascii="Arial" w:eastAsia="Georgia" w:hAnsi="Arial" w:cs="Arial"/>
          <w:sz w:val="16"/>
          <w:szCs w:val="16"/>
        </w:rPr>
        <w:t>Устав Републике Србије</w:t>
      </w:r>
      <w:r w:rsidRPr="00C4793D">
        <w:rPr>
          <w:rFonts w:ascii="Arial" w:eastAsia="Georgia" w:hAnsi="Arial" w:cs="Arial"/>
          <w:sz w:val="16"/>
          <w:szCs w:val="16"/>
        </w:rPr>
        <w:t xml:space="preserve"> </w:t>
      </w:r>
      <w:r w:rsidRPr="00BD7A30">
        <w:rPr>
          <w:rFonts w:ascii="Arial" w:eastAsia="Georgia" w:hAnsi="Arial" w:cs="Arial"/>
          <w:sz w:val="16"/>
          <w:szCs w:val="16"/>
        </w:rPr>
        <w:t>(„Сл. гласник РС“, бр. 98/06)</w:t>
      </w:r>
    </w:p>
  </w:footnote>
  <w:footnote w:id="4">
    <w:p w:rsidR="006701AE" w:rsidRPr="00FC1014" w:rsidRDefault="006701AE" w:rsidP="006701AE">
      <w:pPr>
        <w:pStyle w:val="FootnoteText"/>
      </w:pPr>
      <w:r w:rsidRPr="001244B1">
        <w:rPr>
          <w:rStyle w:val="FootnoteReference"/>
          <w:rFonts w:ascii="Arial" w:hAnsi="Arial" w:cs="Arial"/>
          <w:sz w:val="16"/>
          <w:szCs w:val="16"/>
        </w:rPr>
        <w:footnoteRef/>
      </w:r>
      <w:r w:rsidRPr="001244B1">
        <w:rPr>
          <w:rFonts w:ascii="Arial" w:hAnsi="Arial" w:cs="Arial"/>
          <w:sz w:val="16"/>
          <w:szCs w:val="16"/>
        </w:rPr>
        <w:t xml:space="preserve"> </w:t>
      </w:r>
      <w:r w:rsidRPr="001244B1">
        <w:rPr>
          <w:rFonts w:ascii="Arial" w:hAnsi="Arial" w:cs="Arial"/>
          <w:sz w:val="16"/>
          <w:szCs w:val="16"/>
        </w:rPr>
        <w:t xml:space="preserve">„Службени </w:t>
      </w:r>
      <w:r w:rsidRPr="001244B1">
        <w:rPr>
          <w:rFonts w:ascii="Arial" w:hAnsi="Arial" w:cs="Arial"/>
          <w:sz w:val="16"/>
          <w:szCs w:val="16"/>
        </w:rPr>
        <w:t>лист ФНРЈ“- Међународни уговори и други споразуми, број  3/61</w:t>
      </w:r>
    </w:p>
  </w:footnote>
  <w:footnote w:id="5">
    <w:p w:rsidR="006701AE" w:rsidRPr="00177D1C" w:rsidRDefault="006701AE" w:rsidP="006701AE">
      <w:pPr>
        <w:pStyle w:val="FootnoteText"/>
        <w:jc w:val="both"/>
        <w:rPr>
          <w:rFonts w:ascii="Arial" w:hAnsi="Arial" w:cs="Arial"/>
          <w:sz w:val="16"/>
          <w:szCs w:val="16"/>
          <w:lang w:val="sr-Cyrl-RS"/>
        </w:rPr>
      </w:pPr>
      <w:r w:rsidRPr="00177D1C">
        <w:rPr>
          <w:rStyle w:val="FootnoteReference"/>
          <w:rFonts w:ascii="Arial" w:hAnsi="Arial" w:cs="Arial"/>
          <w:sz w:val="16"/>
          <w:szCs w:val="16"/>
        </w:rPr>
        <w:footnoteRef/>
      </w:r>
      <w:r w:rsidRPr="00177D1C">
        <w:rPr>
          <w:rFonts w:ascii="Arial" w:hAnsi="Arial" w:cs="Arial"/>
          <w:sz w:val="16"/>
          <w:szCs w:val="16"/>
        </w:rPr>
        <w:t xml:space="preserve"> </w:t>
      </w:r>
      <w:r w:rsidRPr="00177D1C">
        <w:rPr>
          <w:rFonts w:ascii="Arial" w:hAnsi="Arial" w:cs="Arial"/>
          <w:sz w:val="16"/>
          <w:szCs w:val="16"/>
          <w:lang w:val="sr-Cyrl-RS"/>
        </w:rPr>
        <w:t>Закон о забрани дискриминације, („Сл. гласник РС“, број 22/09 и 24/21), ч</w:t>
      </w:r>
      <w:r w:rsidRPr="00177D1C">
        <w:rPr>
          <w:rFonts w:ascii="Arial" w:hAnsi="Arial" w:cs="Arial"/>
          <w:sz w:val="16"/>
          <w:szCs w:val="16"/>
        </w:rPr>
        <w:t xml:space="preserve">лан 2. </w:t>
      </w:r>
      <w:r w:rsidRPr="00177D1C">
        <w:rPr>
          <w:rFonts w:ascii="Arial" w:hAnsi="Arial" w:cs="Arial"/>
          <w:sz w:val="16"/>
          <w:szCs w:val="16"/>
          <w:lang w:val="sr-Cyrl-RS"/>
        </w:rPr>
        <w:t>став 1. тачка 1.</w:t>
      </w:r>
    </w:p>
  </w:footnote>
  <w:footnote w:id="6">
    <w:p w:rsidR="006701AE" w:rsidRPr="00B91BB5" w:rsidRDefault="006701AE" w:rsidP="006701AE">
      <w:pPr>
        <w:pStyle w:val="FootnoteText"/>
        <w:jc w:val="both"/>
        <w:rPr>
          <w:rFonts w:ascii="Arial" w:hAnsi="Arial" w:cs="Arial"/>
          <w:sz w:val="16"/>
          <w:szCs w:val="16"/>
        </w:rPr>
      </w:pPr>
      <w:r w:rsidRPr="00B91BB5">
        <w:rPr>
          <w:rStyle w:val="FootnoteReference"/>
          <w:rFonts w:ascii="Arial" w:hAnsi="Arial" w:cs="Arial"/>
          <w:sz w:val="16"/>
          <w:szCs w:val="16"/>
        </w:rPr>
        <w:footnoteRef/>
      </w:r>
      <w:r w:rsidRPr="00B91BB5">
        <w:rPr>
          <w:rFonts w:ascii="Arial" w:hAnsi="Arial" w:cs="Arial"/>
          <w:sz w:val="16"/>
          <w:szCs w:val="16"/>
        </w:rPr>
        <w:t>„Службени гласник РС”, бр. 24/05, 61/05, 54/09, 32/13, 75/14, 13/17 – одлука УС, 113/17 и 95/18 – аутентично тумачење</w:t>
      </w:r>
    </w:p>
  </w:footnote>
  <w:footnote w:id="7">
    <w:p w:rsidR="006701AE" w:rsidRPr="00B91BB5" w:rsidRDefault="006701AE" w:rsidP="006701AE">
      <w:pPr>
        <w:pStyle w:val="FootnoteText"/>
        <w:jc w:val="both"/>
        <w:rPr>
          <w:rFonts w:ascii="Arial" w:hAnsi="Arial" w:cs="Arial"/>
          <w:sz w:val="16"/>
          <w:szCs w:val="16"/>
        </w:rPr>
      </w:pPr>
      <w:r w:rsidRPr="00B91BB5">
        <w:rPr>
          <w:rStyle w:val="FootnoteReference"/>
          <w:rFonts w:ascii="Arial" w:hAnsi="Arial" w:cs="Arial"/>
          <w:sz w:val="16"/>
          <w:szCs w:val="16"/>
        </w:rPr>
        <w:footnoteRef/>
      </w:r>
      <w:r w:rsidRPr="00B91BB5">
        <w:rPr>
          <w:rFonts w:ascii="Arial" w:hAnsi="Arial" w:cs="Arial"/>
          <w:sz w:val="16"/>
          <w:szCs w:val="16"/>
        </w:rPr>
        <w:t xml:space="preserve"> </w:t>
      </w:r>
      <w:r w:rsidRPr="00B91BB5">
        <w:rPr>
          <w:rFonts w:ascii="Arial" w:hAnsi="Arial" w:cs="Arial"/>
          <w:sz w:val="16"/>
          <w:szCs w:val="16"/>
        </w:rPr>
        <w:t xml:space="preserve">Закон </w:t>
      </w:r>
      <w:r w:rsidRPr="00B91BB5">
        <w:rPr>
          <w:rFonts w:ascii="Arial" w:hAnsi="Arial" w:cs="Arial"/>
          <w:sz w:val="16"/>
          <w:szCs w:val="16"/>
        </w:rPr>
        <w:t>о раду („Службени гласник РС”, бр. 24/05, 61/05, 54/09, 32/13, 75/14, 13/17 – одлука УС, 113/17 и 95/18 – аутентично тумачење), члан 18.</w:t>
      </w:r>
    </w:p>
  </w:footnote>
  <w:footnote w:id="8">
    <w:p w:rsidR="006701AE" w:rsidRPr="00A406AB" w:rsidRDefault="006701AE" w:rsidP="006701AE">
      <w:pPr>
        <w:pStyle w:val="FootnoteText"/>
        <w:jc w:val="both"/>
        <w:rPr>
          <w:rFonts w:ascii="Arial" w:hAnsi="Arial" w:cs="Arial"/>
          <w:sz w:val="16"/>
          <w:szCs w:val="16"/>
          <w:lang w:val="sr-Cyrl-RS"/>
        </w:rPr>
      </w:pPr>
      <w:r w:rsidRPr="00B91BB5">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 xml:space="preserve">„Службени </w:t>
      </w:r>
      <w:r>
        <w:rPr>
          <w:rFonts w:ascii="Arial" w:hAnsi="Arial" w:cs="Arial"/>
          <w:sz w:val="16"/>
          <w:szCs w:val="16"/>
        </w:rPr>
        <w:t xml:space="preserve">гласник РС”, бр. </w:t>
      </w:r>
      <w:r>
        <w:rPr>
          <w:rFonts w:ascii="Arial" w:hAnsi="Arial" w:cs="Arial"/>
          <w:sz w:val="16"/>
          <w:szCs w:val="16"/>
          <w:lang w:val="sr-Cyrl-RS"/>
        </w:rPr>
        <w:t>25</w:t>
      </w:r>
      <w:r>
        <w:rPr>
          <w:rFonts w:ascii="Arial" w:hAnsi="Arial" w:cs="Arial"/>
          <w:sz w:val="16"/>
          <w:szCs w:val="16"/>
        </w:rPr>
        <w:t>/</w:t>
      </w:r>
      <w:r>
        <w:rPr>
          <w:rFonts w:ascii="Arial" w:hAnsi="Arial" w:cs="Arial"/>
          <w:sz w:val="16"/>
          <w:szCs w:val="16"/>
          <w:lang w:val="sr-Cyrl-RS"/>
        </w:rPr>
        <w:t>19</w:t>
      </w:r>
    </w:p>
  </w:footnote>
  <w:footnote w:id="9">
    <w:p w:rsidR="006701AE" w:rsidRPr="00C30095" w:rsidRDefault="006701AE" w:rsidP="006701AE">
      <w:pPr>
        <w:pStyle w:val="FootnoteText"/>
        <w:rPr>
          <w:rFonts w:ascii="Arial" w:hAnsi="Arial" w:cs="Arial"/>
          <w:sz w:val="16"/>
          <w:szCs w:val="16"/>
          <w:lang w:val="sr-Cyrl-RS"/>
        </w:rPr>
      </w:pPr>
      <w:r w:rsidRPr="00C30095">
        <w:rPr>
          <w:rStyle w:val="FootnoteReference"/>
          <w:rFonts w:ascii="Arial" w:hAnsi="Arial" w:cs="Arial"/>
          <w:sz w:val="16"/>
          <w:szCs w:val="16"/>
        </w:rPr>
        <w:footnoteRef/>
      </w:r>
      <w:r w:rsidRPr="00C30095">
        <w:rPr>
          <w:rFonts w:ascii="Arial" w:hAnsi="Arial" w:cs="Arial"/>
          <w:sz w:val="16"/>
          <w:szCs w:val="16"/>
        </w:rPr>
        <w:t xml:space="preserve"> </w:t>
      </w:r>
      <w:r w:rsidRPr="00C30095">
        <w:rPr>
          <w:rFonts w:ascii="Arial" w:hAnsi="Arial" w:cs="Arial"/>
          <w:sz w:val="16"/>
          <w:szCs w:val="16"/>
        </w:rPr>
        <w:t xml:space="preserve">„Службени гласник РС”, бр. 96/2019 </w:t>
      </w:r>
      <w:r w:rsidRPr="00C30095">
        <w:rPr>
          <w:rFonts w:ascii="Arial" w:hAnsi="Arial" w:cs="Arial"/>
          <w:sz w:val="16"/>
          <w:szCs w:val="16"/>
          <w:lang w:val="sr-Cyrl-RS"/>
        </w:rPr>
        <w:t>и</w:t>
      </w:r>
      <w:r w:rsidRPr="00C30095">
        <w:rPr>
          <w:rFonts w:ascii="Arial" w:hAnsi="Arial" w:cs="Arial"/>
          <w:sz w:val="16"/>
          <w:szCs w:val="16"/>
        </w:rPr>
        <w:t xml:space="preserve"> 58/2020 - </w:t>
      </w:r>
      <w:r w:rsidRPr="00C30095">
        <w:rPr>
          <w:rFonts w:ascii="Arial" w:hAnsi="Arial" w:cs="Arial"/>
          <w:sz w:val="16"/>
          <w:szCs w:val="16"/>
          <w:lang w:val="sr-Cyrl-RS"/>
        </w:rPr>
        <w:t>Анекс</w:t>
      </w:r>
      <w:r w:rsidRPr="00C30095">
        <w:rPr>
          <w:rFonts w:ascii="Arial" w:hAnsi="Arial" w:cs="Arial"/>
          <w:sz w:val="16"/>
          <w:szCs w:val="16"/>
        </w:rPr>
        <w:t xml:space="preserve"> I</w:t>
      </w:r>
    </w:p>
  </w:footnote>
  <w:footnote w:id="10">
    <w:p w:rsidR="006701AE" w:rsidRPr="00C30095" w:rsidRDefault="006701AE" w:rsidP="006701AE">
      <w:pPr>
        <w:pStyle w:val="FootnoteText"/>
        <w:rPr>
          <w:rFonts w:ascii="Arial" w:hAnsi="Arial" w:cs="Arial"/>
          <w:sz w:val="16"/>
          <w:szCs w:val="16"/>
          <w:lang w:val="sr-Cyrl-RS"/>
        </w:rPr>
      </w:pPr>
      <w:r w:rsidRPr="00C30095">
        <w:rPr>
          <w:rStyle w:val="FootnoteReference"/>
          <w:rFonts w:ascii="Arial" w:hAnsi="Arial" w:cs="Arial"/>
          <w:sz w:val="16"/>
          <w:szCs w:val="16"/>
        </w:rPr>
        <w:footnoteRef/>
      </w:r>
      <w:r w:rsidRPr="00C30095">
        <w:rPr>
          <w:rFonts w:ascii="Arial" w:hAnsi="Arial" w:cs="Arial"/>
          <w:sz w:val="16"/>
          <w:szCs w:val="16"/>
        </w:rPr>
        <w:t xml:space="preserve"> </w:t>
      </w:r>
      <w:r w:rsidRPr="00C30095">
        <w:rPr>
          <w:rFonts w:ascii="Arial" w:hAnsi="Arial" w:cs="Arial"/>
          <w:sz w:val="16"/>
          <w:szCs w:val="16"/>
          <w:lang w:val="sr-Cyrl-RS"/>
        </w:rPr>
        <w:t>Посебни колективни уговор за здравствене установе чији је оснивач Република Србија, аутономна покрајина и јединица локалне самоуправе</w:t>
      </w:r>
      <w:r>
        <w:rPr>
          <w:rFonts w:ascii="Arial" w:hAnsi="Arial" w:cs="Arial"/>
          <w:sz w:val="16"/>
          <w:szCs w:val="16"/>
          <w:lang w:val="sr-Cyrl-RS"/>
        </w:rPr>
        <w:t xml:space="preserve"> (</w:t>
      </w:r>
      <w:r w:rsidRPr="00C30095">
        <w:rPr>
          <w:rFonts w:ascii="Arial" w:hAnsi="Arial" w:cs="Arial"/>
          <w:sz w:val="16"/>
          <w:szCs w:val="16"/>
        </w:rPr>
        <w:t xml:space="preserve">„Службени гласник РС”, бр. 96/2019 </w:t>
      </w:r>
      <w:r w:rsidRPr="00C30095">
        <w:rPr>
          <w:rFonts w:ascii="Arial" w:hAnsi="Arial" w:cs="Arial"/>
          <w:sz w:val="16"/>
          <w:szCs w:val="16"/>
          <w:lang w:val="sr-Cyrl-RS"/>
        </w:rPr>
        <w:t>и</w:t>
      </w:r>
      <w:r w:rsidRPr="00C30095">
        <w:rPr>
          <w:rFonts w:ascii="Arial" w:hAnsi="Arial" w:cs="Arial"/>
          <w:sz w:val="16"/>
          <w:szCs w:val="16"/>
        </w:rPr>
        <w:t xml:space="preserve"> 58/2020 - </w:t>
      </w:r>
      <w:r w:rsidRPr="00C30095">
        <w:rPr>
          <w:rFonts w:ascii="Arial" w:hAnsi="Arial" w:cs="Arial"/>
          <w:sz w:val="16"/>
          <w:szCs w:val="16"/>
          <w:lang w:val="sr-Cyrl-RS"/>
        </w:rPr>
        <w:t>Анекс</w:t>
      </w:r>
      <w:r w:rsidRPr="00C30095">
        <w:rPr>
          <w:rFonts w:ascii="Arial" w:hAnsi="Arial" w:cs="Arial"/>
          <w:sz w:val="16"/>
          <w:szCs w:val="16"/>
        </w:rPr>
        <w:t xml:space="preserve"> I</w:t>
      </w:r>
      <w:r>
        <w:rPr>
          <w:rFonts w:ascii="Arial" w:hAnsi="Arial" w:cs="Arial"/>
          <w:sz w:val="16"/>
          <w:szCs w:val="16"/>
          <w:lang w:val="sr-Cyrl-RS"/>
        </w:rPr>
        <w:t>), члан 27. став 6.</w:t>
      </w:r>
    </w:p>
  </w:footnote>
  <w:footnote w:id="11">
    <w:p w:rsidR="006701AE" w:rsidRPr="001503E2" w:rsidRDefault="006701AE" w:rsidP="006701AE">
      <w:pPr>
        <w:pStyle w:val="FootnoteText"/>
      </w:pPr>
      <w:r>
        <w:rPr>
          <w:rStyle w:val="FootnoteReference"/>
        </w:rPr>
        <w:footnoteRef/>
      </w:r>
      <w:r>
        <w:t xml:space="preserve"> </w:t>
      </w:r>
      <w:r w:rsidRPr="001503E2">
        <w:rPr>
          <w:rFonts w:ascii="Arial" w:hAnsi="Arial" w:cs="Arial"/>
          <w:sz w:val="16"/>
          <w:szCs w:val="16"/>
        </w:rPr>
        <w:t>З</w:t>
      </w:r>
      <w:r>
        <w:rPr>
          <w:rFonts w:ascii="Arial" w:hAnsi="Arial" w:cs="Arial"/>
          <w:sz w:val="16"/>
          <w:szCs w:val="16"/>
        </w:rPr>
        <w:t>акон о здравственој заштити, члан 1</w:t>
      </w:r>
      <w:r>
        <w:rPr>
          <w:rFonts w:ascii="Arial" w:hAnsi="Arial" w:cs="Arial"/>
          <w:sz w:val="16"/>
          <w:szCs w:val="16"/>
          <w:lang w:val="sr-Cyrl-RS"/>
        </w:rPr>
        <w:t>70</w:t>
      </w:r>
      <w:r w:rsidRPr="001503E2">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3206"/>
    <w:multiLevelType w:val="hybridMultilevel"/>
    <w:tmpl w:val="D3E6C07E"/>
    <w:lvl w:ilvl="0" w:tplc="8B605EDE">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53371CA3"/>
    <w:multiLevelType w:val="multilevel"/>
    <w:tmpl w:val="AA3E75DA"/>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7732" w:hanging="720"/>
      </w:pPr>
      <w:rPr>
        <w:rFonts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AE"/>
    <w:rsid w:val="000048D0"/>
    <w:rsid w:val="006701AE"/>
    <w:rsid w:val="00773C7C"/>
    <w:rsid w:val="00B216BF"/>
    <w:rsid w:val="00CA7E2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AE"/>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1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1AE"/>
    <w:rPr>
      <w:rFonts w:ascii="Calibri" w:eastAsia="Calibri" w:hAnsi="Calibri" w:cs="Times New Roman"/>
      <w:lang w:val="sr-Cyrl-CS"/>
    </w:rPr>
  </w:style>
  <w:style w:type="paragraph" w:customStyle="1" w:styleId="FreeFormAA">
    <w:name w:val="Free Form A A"/>
    <w:rsid w:val="006701AE"/>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6701AE"/>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6701AE"/>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6701AE"/>
    <w:rPr>
      <w:vertAlign w:val="superscript"/>
    </w:rPr>
  </w:style>
  <w:style w:type="paragraph" w:customStyle="1" w:styleId="Body">
    <w:name w:val="Body"/>
    <w:rsid w:val="006701AE"/>
    <w:pPr>
      <w:spacing w:after="0" w:line="240" w:lineRule="auto"/>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6701AE"/>
    <w:pPr>
      <w:spacing w:after="160" w:line="240" w:lineRule="exact"/>
    </w:pPr>
    <w:rPr>
      <w:rFonts w:asciiTheme="minorHAnsi" w:eastAsiaTheme="minorHAnsi" w:hAnsiTheme="minorHAnsi" w:cstheme="minorBidi"/>
      <w:vertAlign w:val="superscript"/>
      <w:lang w:val="sr-Latn-CS"/>
    </w:rPr>
  </w:style>
  <w:style w:type="paragraph" w:styleId="ListParagraph">
    <w:name w:val="List Paragraph"/>
    <w:aliases w:val="List Paragraph1"/>
    <w:basedOn w:val="Normal"/>
    <w:link w:val="ListParagraphChar"/>
    <w:uiPriority w:val="34"/>
    <w:qFormat/>
    <w:rsid w:val="006701AE"/>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6701AE"/>
    <w:rPr>
      <w:rFonts w:ascii="Times New Roman" w:eastAsia="Times New Roman" w:hAnsi="Times New Roman" w:cs="Times New Roman"/>
      <w:sz w:val="24"/>
      <w:szCs w:val="24"/>
      <w:lang w:val="sr-Cyrl-CS"/>
    </w:rPr>
  </w:style>
  <w:style w:type="paragraph" w:styleId="NoSpacing">
    <w:name w:val="No Spacing"/>
    <w:uiPriority w:val="1"/>
    <w:qFormat/>
    <w:rsid w:val="006701AE"/>
    <w:pPr>
      <w:spacing w:after="0" w:line="240" w:lineRule="auto"/>
    </w:pPr>
    <w:rPr>
      <w:rFonts w:ascii="Calibri" w:eastAsia="Calibri" w:hAnsi="Calibri" w:cs="Times New Roman"/>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AE"/>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1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1AE"/>
    <w:rPr>
      <w:rFonts w:ascii="Calibri" w:eastAsia="Calibri" w:hAnsi="Calibri" w:cs="Times New Roman"/>
      <w:lang w:val="sr-Cyrl-CS"/>
    </w:rPr>
  </w:style>
  <w:style w:type="paragraph" w:customStyle="1" w:styleId="FreeFormAA">
    <w:name w:val="Free Form A A"/>
    <w:rsid w:val="006701AE"/>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6701AE"/>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6701AE"/>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6701AE"/>
    <w:rPr>
      <w:vertAlign w:val="superscript"/>
    </w:rPr>
  </w:style>
  <w:style w:type="paragraph" w:customStyle="1" w:styleId="Body">
    <w:name w:val="Body"/>
    <w:rsid w:val="006701AE"/>
    <w:pPr>
      <w:spacing w:after="0" w:line="240" w:lineRule="auto"/>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6701AE"/>
    <w:pPr>
      <w:spacing w:after="160" w:line="240" w:lineRule="exact"/>
    </w:pPr>
    <w:rPr>
      <w:rFonts w:asciiTheme="minorHAnsi" w:eastAsiaTheme="minorHAnsi" w:hAnsiTheme="minorHAnsi" w:cstheme="minorBidi"/>
      <w:vertAlign w:val="superscript"/>
      <w:lang w:val="sr-Latn-CS"/>
    </w:rPr>
  </w:style>
  <w:style w:type="paragraph" w:styleId="ListParagraph">
    <w:name w:val="List Paragraph"/>
    <w:aliases w:val="List Paragraph1"/>
    <w:basedOn w:val="Normal"/>
    <w:link w:val="ListParagraphChar"/>
    <w:uiPriority w:val="34"/>
    <w:qFormat/>
    <w:rsid w:val="006701AE"/>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6701AE"/>
    <w:rPr>
      <w:rFonts w:ascii="Times New Roman" w:eastAsia="Times New Roman" w:hAnsi="Times New Roman" w:cs="Times New Roman"/>
      <w:sz w:val="24"/>
      <w:szCs w:val="24"/>
      <w:lang w:val="sr-Cyrl-CS"/>
    </w:rPr>
  </w:style>
  <w:style w:type="paragraph" w:styleId="NoSpacing">
    <w:name w:val="No Spacing"/>
    <w:uiPriority w:val="1"/>
    <w:qFormat/>
    <w:rsid w:val="006701AE"/>
    <w:pPr>
      <w:spacing w:after="0" w:line="240" w:lineRule="auto"/>
    </w:pPr>
    <w:rPr>
      <w:rFonts w:ascii="Calibri" w:eastAsia="Calibri" w:hAnsi="Calibri" w:cs="Times New Roman"/>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4915</Words>
  <Characters>28019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kancelarija</cp:lastModifiedBy>
  <cp:revision>1</cp:revision>
  <dcterms:created xsi:type="dcterms:W3CDTF">2023-06-08T14:12:00Z</dcterms:created>
  <dcterms:modified xsi:type="dcterms:W3CDTF">2023-06-08T14:36:00Z</dcterms:modified>
</cp:coreProperties>
</file>