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9"/>
        <w:gridCol w:w="1040"/>
        <w:gridCol w:w="936"/>
        <w:gridCol w:w="3939"/>
        <w:gridCol w:w="3776"/>
      </w:tblGrid>
      <w:tr w:rsidR="002F423B" w:rsidRPr="00441C0D" w:rsidTr="007A6F1C">
        <w:tc>
          <w:tcPr>
            <w:tcW w:w="2324" w:type="dxa"/>
            <w:gridSpan w:val="3"/>
          </w:tcPr>
          <w:p w:rsidR="002F423B" w:rsidRPr="00441C0D" w:rsidRDefault="002F423B" w:rsidP="00946827">
            <w:pPr>
              <w:spacing w:after="0" w:line="240" w:lineRule="auto"/>
              <w:rPr>
                <w:rFonts w:ascii="Arial" w:eastAsia="Calibri" w:hAnsi="Arial" w:cs="Arial"/>
                <w:noProof/>
              </w:rPr>
            </w:pPr>
            <w:r w:rsidRPr="00441C0D">
              <w:rPr>
                <w:rFonts w:ascii="Arial" w:eastAsia="Calibri" w:hAnsi="Arial" w:cs="Arial"/>
                <w:noProof/>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0" b="0"/>
                  <wp:wrapThrough wrapText="bothSides">
                    <wp:wrapPolygon edited="0">
                      <wp:start x="0" y="0"/>
                      <wp:lineTo x="0" y="21449"/>
                      <wp:lineTo x="21301" y="21449"/>
                      <wp:lineTo x="21301" y="0"/>
                      <wp:lineTo x="0"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2F423B" w:rsidRPr="00441C0D" w:rsidRDefault="002F423B" w:rsidP="00946827">
            <w:pPr>
              <w:spacing w:after="0" w:line="240" w:lineRule="auto"/>
              <w:rPr>
                <w:rFonts w:ascii="Arial" w:eastAsia="Calibri" w:hAnsi="Arial" w:cs="Arial"/>
                <w:noProof/>
              </w:rPr>
            </w:pPr>
          </w:p>
        </w:tc>
        <w:tc>
          <w:tcPr>
            <w:tcW w:w="3784" w:type="dxa"/>
          </w:tcPr>
          <w:p w:rsidR="002F423B" w:rsidRPr="00441C0D" w:rsidRDefault="002F423B" w:rsidP="00946827">
            <w:pPr>
              <w:spacing w:after="0" w:line="240" w:lineRule="auto"/>
              <w:jc w:val="center"/>
              <w:rPr>
                <w:rFonts w:ascii="Arial" w:eastAsia="Calibri" w:hAnsi="Arial" w:cs="Arial"/>
                <w:noProof/>
              </w:rPr>
            </w:pPr>
            <w:r w:rsidRPr="00441C0D">
              <w:rPr>
                <w:rFonts w:ascii="Arial" w:eastAsia="Calibri" w:hAnsi="Arial" w:cs="Arial"/>
                <w:noProof/>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0" b="0"/>
                  <wp:wrapThrough wrapText="bothSides">
                    <wp:wrapPolygon edited="0">
                      <wp:start x="0" y="0"/>
                      <wp:lineTo x="0" y="21234"/>
                      <wp:lineTo x="21438" y="21234"/>
                      <wp:lineTo x="21438" y="0"/>
                      <wp:lineTo x="0" y="0"/>
                    </wp:wrapPolygon>
                  </wp:wrapThrough>
                  <wp:docPr id="4"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2F423B" w:rsidRPr="00441C0D" w:rsidTr="007A6F1C">
        <w:tc>
          <w:tcPr>
            <w:tcW w:w="388" w:type="dxa"/>
          </w:tcPr>
          <w:p w:rsidR="002F423B" w:rsidRPr="00441C0D" w:rsidRDefault="002F423B" w:rsidP="00946827">
            <w:pPr>
              <w:spacing w:after="0" w:line="240" w:lineRule="auto"/>
              <w:rPr>
                <w:rFonts w:ascii="Arial" w:eastAsia="Calibri" w:hAnsi="Arial" w:cs="Arial"/>
                <w:noProof/>
              </w:rPr>
            </w:pPr>
          </w:p>
        </w:tc>
        <w:tc>
          <w:tcPr>
            <w:tcW w:w="996" w:type="dxa"/>
            <w:noWrap/>
            <w:tcMar>
              <w:left w:w="0" w:type="dxa"/>
              <w:right w:w="0" w:type="dxa"/>
            </w:tcMar>
          </w:tcPr>
          <w:p w:rsidR="002F423B" w:rsidRPr="00441C0D" w:rsidRDefault="002F423B" w:rsidP="00946827">
            <w:pPr>
              <w:spacing w:after="0" w:line="240" w:lineRule="auto"/>
              <w:jc w:val="center"/>
              <w:rPr>
                <w:rFonts w:ascii="Arial" w:eastAsia="Calibri" w:hAnsi="Arial" w:cs="Arial"/>
                <w:noProof/>
              </w:rPr>
            </w:pPr>
            <w:r w:rsidRPr="00441C0D">
              <w:rPr>
                <w:rFonts w:ascii="Arial" w:eastAsia="Calibri" w:hAnsi="Arial" w:cs="Arial"/>
                <w:noProof/>
              </w:rPr>
              <w:t>БТ</w:t>
            </w:r>
          </w:p>
          <w:p w:rsidR="002F423B" w:rsidRPr="00441C0D" w:rsidRDefault="002F423B" w:rsidP="00946827">
            <w:pPr>
              <w:spacing w:after="0" w:line="240" w:lineRule="auto"/>
              <w:jc w:val="center"/>
              <w:rPr>
                <w:rFonts w:ascii="Arial" w:eastAsia="Calibri" w:hAnsi="Arial" w:cs="Arial"/>
                <w:noProof/>
              </w:rPr>
            </w:pPr>
            <w:r w:rsidRPr="00441C0D">
              <w:rPr>
                <w:rFonts w:ascii="Arial" w:eastAsia="Calibri" w:hAnsi="Arial" w:cs="Arial"/>
                <w:noProof/>
              </w:rPr>
              <w:t>1207/2018</w:t>
            </w:r>
          </w:p>
        </w:tc>
        <w:tc>
          <w:tcPr>
            <w:tcW w:w="940" w:type="dxa"/>
          </w:tcPr>
          <w:p w:rsidR="002F423B" w:rsidRPr="00441C0D" w:rsidRDefault="002F423B" w:rsidP="00946827">
            <w:pPr>
              <w:spacing w:after="0" w:line="240" w:lineRule="auto"/>
              <w:rPr>
                <w:rFonts w:ascii="Arial" w:eastAsia="Calibri" w:hAnsi="Arial" w:cs="Arial"/>
                <w:noProof/>
              </w:rPr>
            </w:pPr>
          </w:p>
        </w:tc>
        <w:tc>
          <w:tcPr>
            <w:tcW w:w="3972" w:type="dxa"/>
          </w:tcPr>
          <w:p w:rsidR="002F423B" w:rsidRPr="00441C0D" w:rsidRDefault="002F423B" w:rsidP="00946827">
            <w:pPr>
              <w:spacing w:after="0" w:line="240" w:lineRule="auto"/>
              <w:rPr>
                <w:rFonts w:ascii="Arial" w:eastAsia="Calibri" w:hAnsi="Arial" w:cs="Arial"/>
                <w:noProof/>
              </w:rPr>
            </w:pPr>
          </w:p>
        </w:tc>
        <w:tc>
          <w:tcPr>
            <w:tcW w:w="3784" w:type="dxa"/>
          </w:tcPr>
          <w:p w:rsidR="002F423B" w:rsidRPr="00441C0D" w:rsidRDefault="002F423B" w:rsidP="00946827">
            <w:pPr>
              <w:spacing w:after="0" w:line="240" w:lineRule="auto"/>
              <w:jc w:val="center"/>
              <w:rPr>
                <w:rFonts w:ascii="Arial" w:eastAsia="Calibri" w:hAnsi="Arial" w:cs="Arial"/>
                <w:noProof/>
              </w:rPr>
            </w:pPr>
          </w:p>
        </w:tc>
      </w:tr>
    </w:tbl>
    <w:p w:rsidR="002F423B" w:rsidRPr="00441C0D" w:rsidRDefault="002F423B" w:rsidP="00946827">
      <w:pPr>
        <w:spacing w:after="0" w:line="240" w:lineRule="auto"/>
        <w:rPr>
          <w:rFonts w:ascii="Arial" w:eastAsia="ヒラギノ角ゴ Pro W3" w:hAnsi="Arial" w:cs="Arial"/>
          <w:noProof/>
          <w:color w:val="000000"/>
          <w:spacing w:val="-1"/>
          <w:lang w:eastAsia="sr-Cyrl-CS"/>
        </w:rPr>
      </w:pPr>
      <w:r w:rsidRPr="00441C0D">
        <w:rPr>
          <w:rFonts w:ascii="Arial" w:eastAsia="ヒラギノ角ゴ Pro W3" w:hAnsi="Arial" w:cs="Arial"/>
          <w:noProof/>
          <w:color w:val="000000"/>
          <w:spacing w:val="-1"/>
          <w:lang w:eastAsia="sr-Cyrl-CS"/>
        </w:rPr>
        <w:t xml:space="preserve">бр. 07-00-1408/2018-02  датум: </w:t>
      </w:r>
      <w:r w:rsidR="00485023">
        <w:rPr>
          <w:rFonts w:ascii="Arial" w:eastAsia="ヒラギノ角ゴ Pro W3" w:hAnsi="Arial" w:cs="Arial"/>
          <w:noProof/>
          <w:color w:val="000000"/>
          <w:spacing w:val="-1"/>
          <w:lang w:eastAsia="sr-Cyrl-CS"/>
        </w:rPr>
        <w:t>12</w:t>
      </w:r>
      <w:r w:rsidRPr="00441C0D">
        <w:rPr>
          <w:rFonts w:ascii="Arial" w:eastAsia="ヒラギノ角ゴ Pro W3" w:hAnsi="Arial" w:cs="Arial"/>
          <w:noProof/>
          <w:color w:val="000000"/>
          <w:spacing w:val="-1"/>
          <w:lang w:eastAsia="sr-Cyrl-CS"/>
        </w:rPr>
        <w:t>.2.2019. године</w:t>
      </w:r>
    </w:p>
    <w:p w:rsidR="002F423B" w:rsidRPr="00441C0D" w:rsidRDefault="002F423B" w:rsidP="00946827">
      <w:pPr>
        <w:spacing w:after="0" w:line="240" w:lineRule="auto"/>
        <w:rPr>
          <w:rFonts w:ascii="Arial" w:eastAsia="ヒラギノ角ゴ Pro W3" w:hAnsi="Arial" w:cs="Arial"/>
          <w:noProof/>
          <w:color w:val="000000"/>
          <w:spacing w:val="-1"/>
          <w:lang w:eastAsia="sr-Cyrl-CS"/>
        </w:rPr>
      </w:pPr>
    </w:p>
    <w:p w:rsidR="002F423B" w:rsidRPr="00441C0D" w:rsidRDefault="002F423B" w:rsidP="00946827">
      <w:pPr>
        <w:spacing w:after="0" w:line="240" w:lineRule="auto"/>
        <w:rPr>
          <w:rFonts w:ascii="Arial" w:eastAsia="ヒラギノ角ゴ Pro W3" w:hAnsi="Arial" w:cs="Arial"/>
          <w:noProof/>
          <w:color w:val="000000"/>
          <w:spacing w:val="-1"/>
          <w:lang w:eastAsia="sr-Cyrl-CS"/>
        </w:rPr>
      </w:pPr>
    </w:p>
    <w:p w:rsidR="002F423B" w:rsidRPr="00441C0D" w:rsidRDefault="002F423B" w:rsidP="00946827">
      <w:pPr>
        <w:spacing w:before="120" w:line="240" w:lineRule="auto"/>
        <w:jc w:val="center"/>
        <w:rPr>
          <w:rFonts w:ascii="Arial" w:eastAsia="Times New Roman" w:hAnsi="Arial" w:cs="Arial"/>
          <w:b/>
          <w:noProof/>
          <w:sz w:val="28"/>
          <w:szCs w:val="28"/>
        </w:rPr>
      </w:pPr>
      <w:r w:rsidRPr="00441C0D">
        <w:rPr>
          <w:rFonts w:ascii="Arial" w:eastAsia="Calibri" w:hAnsi="Arial" w:cs="Arial"/>
          <w:b/>
          <w:noProof/>
          <w:sz w:val="28"/>
          <w:szCs w:val="28"/>
        </w:rPr>
        <w:t>МИШЉЕЊЕ</w:t>
      </w:r>
      <w:r w:rsidRPr="00441C0D">
        <w:rPr>
          <w:rFonts w:ascii="Arial" w:eastAsia="Times New Roman" w:hAnsi="Arial" w:cs="Arial"/>
          <w:b/>
          <w:noProof/>
          <w:sz w:val="28"/>
          <w:szCs w:val="28"/>
        </w:rPr>
        <w:t xml:space="preserve"> </w:t>
      </w:r>
    </w:p>
    <w:p w:rsidR="002F423B" w:rsidRDefault="00180AD5" w:rsidP="00946827">
      <w:pPr>
        <w:tabs>
          <w:tab w:val="left" w:pos="450"/>
        </w:tabs>
        <w:autoSpaceDE w:val="0"/>
        <w:autoSpaceDN w:val="0"/>
        <w:adjustRightInd w:val="0"/>
        <w:spacing w:before="120" w:after="0" w:line="240" w:lineRule="auto"/>
        <w:jc w:val="both"/>
        <w:rPr>
          <w:rFonts w:ascii="Arial" w:eastAsia="Times New Roman" w:hAnsi="Arial" w:cs="Arial"/>
          <w:i/>
          <w:noProof/>
        </w:rPr>
      </w:pPr>
      <w:r w:rsidRPr="00441C0D">
        <w:rPr>
          <w:rFonts w:ascii="Arial" w:eastAsia="Times New Roman" w:hAnsi="Arial" w:cs="Arial"/>
          <w:i/>
          <w:noProof/>
        </w:rPr>
        <w:t>Мишљење је донето у поступку поводом притужбе</w:t>
      </w:r>
      <w:r w:rsidR="00AE2E06">
        <w:rPr>
          <w:rFonts w:ascii="Arial" w:eastAsia="Calibri" w:hAnsi="Arial" w:cs="Arial"/>
          <w:i/>
          <w:noProof/>
          <w:color w:val="000000"/>
        </w:rPr>
        <w:t xml:space="preserve"> организацијa </w:t>
      </w:r>
      <w:r w:rsidR="00AE2E06">
        <w:rPr>
          <w:rFonts w:ascii="Arial" w:eastAsia="Calibri" w:hAnsi="Arial" w:cs="Arial"/>
          <w:i/>
          <w:noProof/>
          <w:color w:val="000000"/>
          <w:lang w:val="sr-Cyrl-RS"/>
        </w:rPr>
        <w:t>АА</w:t>
      </w:r>
      <w:r w:rsidR="00AE2E06">
        <w:rPr>
          <w:rFonts w:ascii="Arial" w:eastAsia="Calibri" w:hAnsi="Arial" w:cs="Arial"/>
          <w:i/>
          <w:noProof/>
          <w:color w:val="000000"/>
        </w:rPr>
        <w:t xml:space="preserve"> и ББ</w:t>
      </w:r>
      <w:r w:rsidRPr="00441C0D">
        <w:rPr>
          <w:rFonts w:ascii="Arial" w:eastAsia="Calibri" w:hAnsi="Arial" w:cs="Arial"/>
          <w:i/>
          <w:noProof/>
          <w:color w:val="000000"/>
        </w:rPr>
        <w:t xml:space="preserve"> </w:t>
      </w:r>
      <w:r w:rsidRPr="00441C0D">
        <w:rPr>
          <w:rFonts w:ascii="Arial" w:eastAsia="Times New Roman" w:hAnsi="Arial" w:cs="Arial"/>
          <w:i/>
          <w:noProof/>
        </w:rPr>
        <w:t xml:space="preserve">поднете против Министарства финансија, Пореске управе, због неприступачности Филијале Пореске управе у Лесковцу </w:t>
      </w:r>
      <w:r w:rsidRPr="00441C0D">
        <w:rPr>
          <w:rFonts w:ascii="Arial" w:eastAsia="Calibri" w:hAnsi="Arial" w:cs="Arial"/>
          <w:i/>
          <w:noProof/>
        </w:rPr>
        <w:t xml:space="preserve">особама са инвалидитетом. </w:t>
      </w:r>
      <w:r w:rsidRPr="00441C0D">
        <w:rPr>
          <w:rFonts w:ascii="Arial" w:eastAsia="Times New Roman" w:hAnsi="Arial" w:cs="Arial"/>
          <w:i/>
          <w:noProof/>
        </w:rPr>
        <w:t xml:space="preserve">У изјашњењу </w:t>
      </w:r>
      <w:r w:rsidRPr="00441C0D">
        <w:rPr>
          <w:rFonts w:ascii="Arial" w:eastAsia="Calibri" w:hAnsi="Arial" w:cs="Arial"/>
          <w:i/>
          <w:noProof/>
          <w:color w:val="000000"/>
        </w:rPr>
        <w:t xml:space="preserve">Министарства финансија, Пореске управе – Централе, Сектора за материјалне ресурсе, Регионалног одељења Ниш, између осталог је наведено </w:t>
      </w:r>
      <w:r w:rsidR="00AE2E06">
        <w:rPr>
          <w:rFonts w:ascii="Arial" w:eastAsia="Calibri" w:hAnsi="Arial" w:cs="Arial"/>
          <w:i/>
          <w:noProof/>
        </w:rPr>
        <w:t xml:space="preserve">да је предузећу </w:t>
      </w:r>
      <w:r w:rsidR="00AE2E06">
        <w:rPr>
          <w:rFonts w:ascii="Arial" w:eastAsia="Calibri" w:hAnsi="Arial" w:cs="Arial"/>
          <w:i/>
          <w:noProof/>
          <w:lang w:val="sr-Cyrl-RS"/>
        </w:rPr>
        <w:t>ВВ</w:t>
      </w:r>
      <w:r w:rsidRPr="00441C0D">
        <w:rPr>
          <w:rFonts w:ascii="Arial" w:eastAsia="Calibri" w:hAnsi="Arial" w:cs="Arial"/>
          <w:i/>
          <w:noProof/>
        </w:rPr>
        <w:t xml:space="preserve">, са којим постоји уговор о текућем одржавању објеката ПУ, упућен захтев за хитну интервенцију на пословном објекту који користи ПУ Филијала Лесковац, како би електронским путем поднело захтев и извршило пријаву радова у складу са Законом о планирању и изградњи и Правилником о поступку спровођења обједињене процедуре </w:t>
      </w:r>
      <w:r w:rsidR="00440127">
        <w:rPr>
          <w:rFonts w:ascii="Arial" w:eastAsia="Calibri" w:hAnsi="Arial" w:cs="Arial"/>
          <w:i/>
          <w:noProof/>
          <w:lang w:val="sr-Cyrl-CS"/>
        </w:rPr>
        <w:t xml:space="preserve">елекстронским путем </w:t>
      </w:r>
      <w:r w:rsidRPr="00441C0D">
        <w:rPr>
          <w:rFonts w:ascii="Arial" w:eastAsia="Calibri" w:hAnsi="Arial" w:cs="Arial"/>
          <w:i/>
          <w:noProof/>
        </w:rPr>
        <w:t>и на наведеној локацији израдом и монтажом рампи уклонило архитектонску препреку за кретање особа са инвалидитетом. Како је у изјашњ</w:t>
      </w:r>
      <w:r w:rsidR="00AE2E06">
        <w:rPr>
          <w:rFonts w:ascii="Arial" w:eastAsia="Calibri" w:hAnsi="Arial" w:cs="Arial"/>
          <w:i/>
          <w:noProof/>
        </w:rPr>
        <w:t>ењу даље наведено, ВВ</w:t>
      </w:r>
      <w:r w:rsidRPr="00441C0D">
        <w:rPr>
          <w:rFonts w:ascii="Arial" w:eastAsia="Calibri" w:hAnsi="Arial" w:cs="Arial"/>
          <w:i/>
          <w:noProof/>
        </w:rPr>
        <w:t xml:space="preserve"> је електронским путем обавестила Пореску управу да је за уклањање архитектонске препреке за кретање лица са инвалидитетом неопходно најпре израдити пројекат који оверавају инвеститор и пројектант и који се, уз формиран захтев, електронским путем подноси ради добијања одобрења за извођење предметних радова. У изјашњењу је истакнуто да се ради о рампи коју је неопходно поставити у складу са Правилником о техничким стандардима приступачности уз заузимање јавне површине (тротоара), те да наведене радове није могуће извршити са позиција текућег одржавања. </w:t>
      </w:r>
      <w:r w:rsidRPr="00441C0D">
        <w:rPr>
          <w:rFonts w:ascii="Arial" w:eastAsia="Calibri" w:hAnsi="Arial" w:cs="Arial"/>
          <w:i/>
          <w:noProof/>
          <w:color w:val="000000"/>
        </w:rPr>
        <w:t xml:space="preserve">Министарство финансија, Пореска управа – Централа, Сектор за материјалне ресурсе, Регионално одељење Ниш, </w:t>
      </w:r>
      <w:r w:rsidR="00F006DE" w:rsidRPr="00441C0D">
        <w:rPr>
          <w:rFonts w:ascii="Arial" w:eastAsia="Calibri" w:hAnsi="Arial" w:cs="Arial"/>
          <w:i/>
          <w:noProof/>
          <w:color w:val="000000"/>
        </w:rPr>
        <w:t xml:space="preserve">у изјашњењу </w:t>
      </w:r>
      <w:r w:rsidR="00304FED" w:rsidRPr="00441C0D">
        <w:rPr>
          <w:rFonts w:ascii="Arial" w:eastAsia="Calibri" w:hAnsi="Arial" w:cs="Arial"/>
          <w:i/>
          <w:noProof/>
          <w:color w:val="000000"/>
        </w:rPr>
        <w:t xml:space="preserve">је </w:t>
      </w:r>
      <w:r w:rsidRPr="00441C0D">
        <w:rPr>
          <w:rFonts w:ascii="Arial" w:eastAsia="Calibri" w:hAnsi="Arial" w:cs="Arial"/>
          <w:i/>
          <w:noProof/>
          <w:color w:val="000000"/>
        </w:rPr>
        <w:t xml:space="preserve">указало </w:t>
      </w:r>
      <w:r w:rsidRPr="00441C0D">
        <w:rPr>
          <w:rFonts w:ascii="Arial" w:eastAsia="Calibri" w:hAnsi="Arial" w:cs="Arial"/>
          <w:i/>
          <w:noProof/>
        </w:rPr>
        <w:t xml:space="preserve">да ће након усвајања плана јавних набавки за 2019. годину, Пореска управа покренути поступак јавне набавке за пројектно планирање, а потом и за извођење радова на отклањању архитектонских препрека за кретање особа са инвалидитетом, израдом и монтажом рампи. Према наводима из изјашњења, очекује се да ове активности буду спроведене током 2019. године. </w:t>
      </w:r>
      <w:r w:rsidRPr="00441C0D">
        <w:rPr>
          <w:rFonts w:ascii="Arial" w:eastAsia="Times New Roman" w:hAnsi="Arial" w:cs="Arial"/>
          <w:i/>
          <w:noProof/>
        </w:rPr>
        <w:t>У току поступка је утврђено да је Филијал</w:t>
      </w:r>
      <w:r w:rsidR="003259EF" w:rsidRPr="00441C0D">
        <w:rPr>
          <w:rFonts w:ascii="Arial" w:eastAsia="Times New Roman" w:hAnsi="Arial" w:cs="Arial"/>
          <w:i/>
          <w:noProof/>
        </w:rPr>
        <w:t>а</w:t>
      </w:r>
      <w:r w:rsidRPr="00441C0D">
        <w:rPr>
          <w:rFonts w:ascii="Arial" w:eastAsia="Times New Roman" w:hAnsi="Arial" w:cs="Arial"/>
          <w:i/>
          <w:noProof/>
        </w:rPr>
        <w:t xml:space="preserve"> Пореске управе у Лесковцу неприступ</w:t>
      </w:r>
      <w:r w:rsidR="003259EF" w:rsidRPr="00441C0D">
        <w:rPr>
          <w:rFonts w:ascii="Arial" w:eastAsia="Times New Roman" w:hAnsi="Arial" w:cs="Arial"/>
          <w:i/>
          <w:noProof/>
        </w:rPr>
        <w:t>ачна</w:t>
      </w:r>
      <w:r w:rsidRPr="00441C0D">
        <w:rPr>
          <w:rFonts w:ascii="Arial" w:eastAsia="Times New Roman" w:hAnsi="Arial" w:cs="Arial"/>
          <w:i/>
          <w:noProof/>
        </w:rPr>
        <w:t xml:space="preserve"> </w:t>
      </w:r>
      <w:r w:rsidRPr="00441C0D">
        <w:rPr>
          <w:rFonts w:ascii="Arial" w:eastAsia="Calibri" w:hAnsi="Arial" w:cs="Arial"/>
          <w:i/>
          <w:noProof/>
        </w:rPr>
        <w:t>особама са инвалидитетом</w:t>
      </w:r>
      <w:r w:rsidR="003259EF" w:rsidRPr="00441C0D">
        <w:rPr>
          <w:rFonts w:ascii="Arial" w:eastAsia="Calibri" w:hAnsi="Arial" w:cs="Arial"/>
          <w:i/>
          <w:noProof/>
        </w:rPr>
        <w:t xml:space="preserve">, </w:t>
      </w:r>
      <w:r w:rsidR="003259EF" w:rsidRPr="00441C0D">
        <w:rPr>
          <w:rFonts w:ascii="Arial" w:hAnsi="Arial" w:cs="Arial"/>
          <w:i/>
          <w:noProof/>
        </w:rPr>
        <w:t xml:space="preserve">чиме </w:t>
      </w:r>
      <w:r w:rsidR="003C6DFF">
        <w:rPr>
          <w:rFonts w:ascii="Arial" w:hAnsi="Arial" w:cs="Arial"/>
          <w:i/>
          <w:noProof/>
        </w:rPr>
        <w:t>је дошло до повреде</w:t>
      </w:r>
      <w:r w:rsidR="003259EF" w:rsidRPr="00441C0D">
        <w:rPr>
          <w:rFonts w:ascii="Arial" w:hAnsi="Arial" w:cs="Arial"/>
          <w:i/>
          <w:noProof/>
        </w:rPr>
        <w:t xml:space="preserve"> одред</w:t>
      </w:r>
      <w:r w:rsidR="003C6DFF">
        <w:rPr>
          <w:rFonts w:ascii="Arial" w:hAnsi="Arial" w:cs="Arial"/>
          <w:i/>
          <w:noProof/>
        </w:rPr>
        <w:t>а</w:t>
      </w:r>
      <w:r w:rsidR="003259EF" w:rsidRPr="00441C0D">
        <w:rPr>
          <w:rFonts w:ascii="Arial" w:hAnsi="Arial" w:cs="Arial"/>
          <w:i/>
          <w:noProof/>
        </w:rPr>
        <w:t>б</w:t>
      </w:r>
      <w:r w:rsidR="003C6DFF">
        <w:rPr>
          <w:rFonts w:ascii="Arial" w:hAnsi="Arial" w:cs="Arial"/>
          <w:i/>
          <w:noProof/>
        </w:rPr>
        <w:t>а</w:t>
      </w:r>
      <w:r w:rsidR="003259EF" w:rsidRPr="00441C0D">
        <w:rPr>
          <w:rFonts w:ascii="Arial" w:hAnsi="Arial" w:cs="Arial"/>
          <w:i/>
          <w:noProof/>
        </w:rPr>
        <w:t xml:space="preserve"> чл. 6, 17. и 26. Закона о забрани дискриминације, а у вези са одредбама чл. 13. и 16. Закона о спречавању дискриминације особа са инвалидитетом, због чега  је Министарству финансија, Пореској управи, </w:t>
      </w:r>
      <w:r w:rsidR="003259EF" w:rsidRPr="00441C0D">
        <w:rPr>
          <w:rFonts w:ascii="Arial" w:eastAsia="Times New Roman" w:hAnsi="Arial" w:cs="Arial"/>
          <w:i/>
          <w:noProof/>
        </w:rPr>
        <w:t xml:space="preserve">препоручено да предузме све </w:t>
      </w:r>
      <w:r w:rsidR="003259EF" w:rsidRPr="00441C0D">
        <w:rPr>
          <w:rFonts w:ascii="Arial" w:hAnsi="Arial" w:cs="Arial"/>
          <w:i/>
          <w:noProof/>
        </w:rPr>
        <w:t xml:space="preserve">неопходне мере и </w:t>
      </w:r>
      <w:r w:rsidR="003259EF" w:rsidRPr="00441C0D">
        <w:rPr>
          <w:rFonts w:ascii="Arial" w:eastAsia="Times New Roman" w:hAnsi="Arial" w:cs="Arial"/>
          <w:i/>
          <w:noProof/>
        </w:rPr>
        <w:t xml:space="preserve">активности у циљу обезбеђивања приступачности </w:t>
      </w:r>
      <w:r w:rsidR="003259EF" w:rsidRPr="00441C0D">
        <w:rPr>
          <w:rFonts w:ascii="Arial" w:hAnsi="Arial" w:cs="Arial"/>
          <w:i/>
          <w:noProof/>
        </w:rPr>
        <w:t xml:space="preserve">Филијале Пореске управе у Лесковцу, као и да </w:t>
      </w:r>
      <w:r w:rsidR="003259EF" w:rsidRPr="00441C0D">
        <w:rPr>
          <w:rFonts w:ascii="Arial" w:eastAsia="Times New Roman" w:hAnsi="Arial" w:cs="Arial"/>
          <w:i/>
          <w:noProof/>
        </w:rPr>
        <w:t>води рачуна да у оквиру својих редовних послова и активности, не крши законске прописе о забрани дискриминаци</w:t>
      </w:r>
      <w:r w:rsidR="006D5E05" w:rsidRPr="00441C0D">
        <w:rPr>
          <w:rFonts w:ascii="Arial" w:eastAsia="Times New Roman" w:hAnsi="Arial" w:cs="Arial"/>
          <w:i/>
          <w:noProof/>
        </w:rPr>
        <w:t>је.</w:t>
      </w:r>
    </w:p>
    <w:p w:rsidR="005023C5" w:rsidRPr="005023C5" w:rsidRDefault="005023C5" w:rsidP="00946827">
      <w:pPr>
        <w:tabs>
          <w:tab w:val="left" w:pos="450"/>
        </w:tabs>
        <w:autoSpaceDE w:val="0"/>
        <w:autoSpaceDN w:val="0"/>
        <w:adjustRightInd w:val="0"/>
        <w:spacing w:before="120" w:after="0" w:line="240" w:lineRule="auto"/>
        <w:jc w:val="both"/>
        <w:rPr>
          <w:rFonts w:ascii="Arial" w:eastAsia="Times New Roman" w:hAnsi="Arial" w:cs="Arial"/>
          <w:i/>
          <w:noProof/>
        </w:rPr>
      </w:pPr>
    </w:p>
    <w:p w:rsidR="009114EF" w:rsidRDefault="009114EF" w:rsidP="00946827">
      <w:pPr>
        <w:tabs>
          <w:tab w:val="left" w:pos="450"/>
        </w:tabs>
        <w:autoSpaceDE w:val="0"/>
        <w:autoSpaceDN w:val="0"/>
        <w:adjustRightInd w:val="0"/>
        <w:spacing w:before="120" w:after="0" w:line="240" w:lineRule="auto"/>
        <w:jc w:val="both"/>
        <w:rPr>
          <w:rFonts w:ascii="Arial" w:eastAsia="Calibri" w:hAnsi="Arial" w:cs="Arial"/>
          <w:b/>
          <w:i/>
          <w:noProof/>
        </w:rPr>
      </w:pPr>
    </w:p>
    <w:p w:rsidR="003046D1" w:rsidRDefault="003046D1" w:rsidP="00946827">
      <w:pPr>
        <w:tabs>
          <w:tab w:val="left" w:pos="450"/>
        </w:tabs>
        <w:autoSpaceDE w:val="0"/>
        <w:autoSpaceDN w:val="0"/>
        <w:adjustRightInd w:val="0"/>
        <w:spacing w:before="120" w:after="0" w:line="240" w:lineRule="auto"/>
        <w:jc w:val="both"/>
        <w:rPr>
          <w:rFonts w:ascii="Arial" w:eastAsia="Calibri" w:hAnsi="Arial" w:cs="Arial"/>
          <w:b/>
          <w:i/>
          <w:noProof/>
        </w:rPr>
      </w:pPr>
    </w:p>
    <w:p w:rsidR="003046D1" w:rsidRDefault="003046D1" w:rsidP="00946827">
      <w:pPr>
        <w:tabs>
          <w:tab w:val="left" w:pos="450"/>
        </w:tabs>
        <w:autoSpaceDE w:val="0"/>
        <w:autoSpaceDN w:val="0"/>
        <w:adjustRightInd w:val="0"/>
        <w:spacing w:before="120" w:after="0" w:line="240" w:lineRule="auto"/>
        <w:jc w:val="both"/>
        <w:rPr>
          <w:rFonts w:ascii="Arial" w:eastAsia="Calibri" w:hAnsi="Arial" w:cs="Arial"/>
          <w:b/>
          <w:i/>
          <w:noProof/>
        </w:rPr>
      </w:pPr>
    </w:p>
    <w:p w:rsidR="003046D1" w:rsidRDefault="003046D1" w:rsidP="00946827">
      <w:pPr>
        <w:tabs>
          <w:tab w:val="left" w:pos="450"/>
        </w:tabs>
        <w:autoSpaceDE w:val="0"/>
        <w:autoSpaceDN w:val="0"/>
        <w:adjustRightInd w:val="0"/>
        <w:spacing w:before="120" w:after="0" w:line="240" w:lineRule="auto"/>
        <w:jc w:val="both"/>
        <w:rPr>
          <w:rFonts w:ascii="Arial" w:eastAsia="Calibri" w:hAnsi="Arial" w:cs="Arial"/>
          <w:b/>
          <w:i/>
          <w:noProof/>
        </w:rPr>
      </w:pPr>
    </w:p>
    <w:p w:rsidR="003046D1" w:rsidRDefault="003046D1" w:rsidP="00946827">
      <w:pPr>
        <w:tabs>
          <w:tab w:val="left" w:pos="450"/>
        </w:tabs>
        <w:autoSpaceDE w:val="0"/>
        <w:autoSpaceDN w:val="0"/>
        <w:adjustRightInd w:val="0"/>
        <w:spacing w:before="120" w:after="0" w:line="240" w:lineRule="auto"/>
        <w:jc w:val="both"/>
        <w:rPr>
          <w:rFonts w:ascii="Arial" w:eastAsia="Calibri" w:hAnsi="Arial" w:cs="Arial"/>
          <w:b/>
          <w:i/>
          <w:noProof/>
        </w:rPr>
      </w:pPr>
    </w:p>
    <w:p w:rsidR="00747F47" w:rsidRPr="00441C0D" w:rsidRDefault="00747F47" w:rsidP="00946827">
      <w:pPr>
        <w:tabs>
          <w:tab w:val="left" w:pos="450"/>
        </w:tabs>
        <w:autoSpaceDE w:val="0"/>
        <w:autoSpaceDN w:val="0"/>
        <w:adjustRightInd w:val="0"/>
        <w:spacing w:before="120" w:after="0" w:line="240" w:lineRule="auto"/>
        <w:jc w:val="both"/>
        <w:rPr>
          <w:rFonts w:ascii="Arial" w:eastAsia="Calibri" w:hAnsi="Arial" w:cs="Arial"/>
          <w:b/>
          <w:i/>
          <w:noProof/>
        </w:rPr>
      </w:pPr>
    </w:p>
    <w:p w:rsidR="002F423B" w:rsidRPr="00441C0D" w:rsidRDefault="003F0112" w:rsidP="00946827">
      <w:pPr>
        <w:spacing w:after="0" w:line="240" w:lineRule="auto"/>
        <w:contextualSpacing/>
        <w:jc w:val="both"/>
        <w:rPr>
          <w:rFonts w:ascii="Arial" w:eastAsia="Times New Roman" w:hAnsi="Arial" w:cs="Arial"/>
          <w:b/>
          <w:noProof/>
        </w:rPr>
      </w:pPr>
      <w:r w:rsidRPr="00441C0D">
        <w:rPr>
          <w:rFonts w:ascii="Arial" w:eastAsia="Times New Roman" w:hAnsi="Arial" w:cs="Arial"/>
          <w:b/>
          <w:noProof/>
        </w:rPr>
        <w:t xml:space="preserve">1. </w:t>
      </w:r>
      <w:r w:rsidR="002F423B" w:rsidRPr="00441C0D">
        <w:rPr>
          <w:rFonts w:ascii="Arial" w:eastAsia="Times New Roman" w:hAnsi="Arial" w:cs="Arial"/>
          <w:b/>
          <w:noProof/>
        </w:rPr>
        <w:t>ТОК ПОСТУПКА</w:t>
      </w:r>
    </w:p>
    <w:p w:rsidR="002F423B" w:rsidRPr="00441C0D" w:rsidRDefault="002F423B" w:rsidP="00946827">
      <w:pPr>
        <w:spacing w:after="0" w:line="240" w:lineRule="auto"/>
        <w:ind w:left="720"/>
        <w:contextualSpacing/>
        <w:jc w:val="both"/>
        <w:rPr>
          <w:rFonts w:ascii="Arial" w:eastAsia="Times New Roman" w:hAnsi="Arial" w:cs="Arial"/>
          <w:b/>
          <w:noProof/>
        </w:rPr>
      </w:pPr>
    </w:p>
    <w:p w:rsidR="00EE7AD6" w:rsidRPr="00441C0D" w:rsidRDefault="002F423B" w:rsidP="00946827">
      <w:pPr>
        <w:tabs>
          <w:tab w:val="left" w:pos="450"/>
        </w:tabs>
        <w:spacing w:before="120" w:line="240" w:lineRule="auto"/>
        <w:jc w:val="both"/>
        <w:rPr>
          <w:rFonts w:ascii="Arial" w:eastAsia="Calibri" w:hAnsi="Arial" w:cs="Arial"/>
          <w:noProof/>
        </w:rPr>
      </w:pPr>
      <w:r w:rsidRPr="00604612">
        <w:rPr>
          <w:rFonts w:ascii="Arial" w:eastAsia="Calibri" w:hAnsi="Arial" w:cs="Arial"/>
          <w:b/>
          <w:noProof/>
          <w:color w:val="000000"/>
        </w:rPr>
        <w:t>1.1.</w:t>
      </w:r>
      <w:r w:rsidRPr="00441C0D">
        <w:rPr>
          <w:rFonts w:ascii="Arial" w:eastAsia="Calibri" w:hAnsi="Arial" w:cs="Arial"/>
          <w:noProof/>
          <w:color w:val="000000"/>
        </w:rPr>
        <w:t xml:space="preserve"> Поверенику за заштиту равноправнос</w:t>
      </w:r>
      <w:r w:rsidR="00AE2E06">
        <w:rPr>
          <w:rFonts w:ascii="Arial" w:eastAsia="Calibri" w:hAnsi="Arial" w:cs="Arial"/>
          <w:noProof/>
          <w:color w:val="000000"/>
        </w:rPr>
        <w:t>ти обратиле су се организације АА и ББ</w:t>
      </w:r>
      <w:r w:rsidRPr="00441C0D">
        <w:rPr>
          <w:rFonts w:ascii="Arial" w:eastAsia="Calibri" w:hAnsi="Arial" w:cs="Arial"/>
          <w:noProof/>
          <w:color w:val="000000"/>
        </w:rPr>
        <w:t xml:space="preserve"> притужбом </w:t>
      </w:r>
      <w:r w:rsidRPr="00441C0D">
        <w:rPr>
          <w:rFonts w:ascii="Arial" w:eastAsia="Times New Roman" w:hAnsi="Arial" w:cs="Arial"/>
          <w:noProof/>
        </w:rPr>
        <w:t xml:space="preserve">против </w:t>
      </w:r>
      <w:r w:rsidR="00587296" w:rsidRPr="00441C0D">
        <w:rPr>
          <w:rFonts w:ascii="Arial" w:eastAsia="Times New Roman" w:hAnsi="Arial" w:cs="Arial"/>
          <w:noProof/>
        </w:rPr>
        <w:t xml:space="preserve">Министарства финансија, </w:t>
      </w:r>
      <w:r w:rsidRPr="00441C0D">
        <w:rPr>
          <w:rFonts w:ascii="Arial" w:eastAsia="Times New Roman" w:hAnsi="Arial" w:cs="Arial"/>
          <w:noProof/>
        </w:rPr>
        <w:t xml:space="preserve">Пореске управе, због дискриминације особа са инвалидитетом. У притужби је </w:t>
      </w:r>
      <w:r w:rsidR="00EE7B95" w:rsidRPr="00441C0D">
        <w:rPr>
          <w:rFonts w:ascii="Arial" w:eastAsia="Times New Roman" w:hAnsi="Arial" w:cs="Arial"/>
          <w:noProof/>
        </w:rPr>
        <w:t xml:space="preserve">између осталог </w:t>
      </w:r>
      <w:r w:rsidRPr="00441C0D">
        <w:rPr>
          <w:rFonts w:ascii="Arial" w:eastAsia="Times New Roman" w:hAnsi="Arial" w:cs="Arial"/>
          <w:noProof/>
        </w:rPr>
        <w:t xml:space="preserve">наведено </w:t>
      </w:r>
      <w:r w:rsidR="00587296" w:rsidRPr="00441C0D">
        <w:rPr>
          <w:rFonts w:ascii="Arial" w:eastAsia="Calibri" w:hAnsi="Arial" w:cs="Arial"/>
          <w:noProof/>
        </w:rPr>
        <w:t>да Ф</w:t>
      </w:r>
      <w:r w:rsidRPr="00441C0D">
        <w:rPr>
          <w:rFonts w:ascii="Arial" w:eastAsia="Calibri" w:hAnsi="Arial" w:cs="Arial"/>
          <w:noProof/>
        </w:rPr>
        <w:t>илијала Пореске управе у Лесковцу није приступачна особама са инвалидитетом</w:t>
      </w:r>
      <w:r w:rsidR="00CE6FF8">
        <w:rPr>
          <w:rFonts w:ascii="Arial" w:eastAsia="Calibri" w:hAnsi="Arial" w:cs="Arial"/>
          <w:noProof/>
        </w:rPr>
        <w:t xml:space="preserve"> </w:t>
      </w:r>
      <w:r w:rsidR="00CE6FF8">
        <w:rPr>
          <w:rFonts w:ascii="Arial" w:eastAsia="Calibri" w:hAnsi="Arial" w:cs="Arial"/>
          <w:noProof/>
          <w:lang w:val="sr-Cyrl-CS"/>
        </w:rPr>
        <w:t>које користе инвалидска колица</w:t>
      </w:r>
      <w:r w:rsidRPr="00441C0D">
        <w:rPr>
          <w:rFonts w:ascii="Arial" w:eastAsia="Calibri" w:hAnsi="Arial" w:cs="Arial"/>
          <w:noProof/>
        </w:rPr>
        <w:t xml:space="preserve">, те да се у овај објекат може ући само коришћењем степеница. У прилогу притужбе достављена је фотографија </w:t>
      </w:r>
      <w:r w:rsidR="00EE7AD6" w:rsidRPr="00441C0D">
        <w:rPr>
          <w:rFonts w:ascii="Arial" w:eastAsia="Calibri" w:hAnsi="Arial" w:cs="Arial"/>
          <w:noProof/>
        </w:rPr>
        <w:t>улаза</w:t>
      </w:r>
      <w:r w:rsidRPr="00441C0D">
        <w:rPr>
          <w:rFonts w:ascii="Arial" w:eastAsia="Calibri" w:hAnsi="Arial" w:cs="Arial"/>
          <w:noProof/>
        </w:rPr>
        <w:t xml:space="preserve"> у </w:t>
      </w:r>
      <w:r w:rsidR="00587296" w:rsidRPr="00441C0D">
        <w:rPr>
          <w:rFonts w:ascii="Arial" w:eastAsia="Calibri" w:hAnsi="Arial" w:cs="Arial"/>
          <w:noProof/>
        </w:rPr>
        <w:t>објекат Ф</w:t>
      </w:r>
      <w:r w:rsidR="00CF030E" w:rsidRPr="00441C0D">
        <w:rPr>
          <w:rFonts w:ascii="Arial" w:eastAsia="Calibri" w:hAnsi="Arial" w:cs="Arial"/>
          <w:noProof/>
        </w:rPr>
        <w:t>илијале</w:t>
      </w:r>
      <w:r w:rsidRPr="00441C0D">
        <w:rPr>
          <w:rFonts w:ascii="Arial" w:eastAsia="Calibri" w:hAnsi="Arial" w:cs="Arial"/>
          <w:noProof/>
        </w:rPr>
        <w:t xml:space="preserve"> Пореске управе у Лесковцу. </w:t>
      </w:r>
    </w:p>
    <w:p w:rsidR="002F423B" w:rsidRPr="00441C0D" w:rsidRDefault="00EE7AD6" w:rsidP="00946827">
      <w:pPr>
        <w:tabs>
          <w:tab w:val="left" w:pos="426"/>
        </w:tabs>
        <w:spacing w:before="120" w:line="240" w:lineRule="auto"/>
        <w:jc w:val="both"/>
        <w:rPr>
          <w:rFonts w:ascii="Arial" w:eastAsia="Calibri" w:hAnsi="Arial" w:cs="Arial"/>
          <w:noProof/>
          <w:color w:val="000000"/>
        </w:rPr>
      </w:pPr>
      <w:r w:rsidRPr="00604612">
        <w:rPr>
          <w:rFonts w:ascii="Arial" w:eastAsia="Calibri" w:hAnsi="Arial" w:cs="Arial"/>
          <w:b/>
          <w:noProof/>
        </w:rPr>
        <w:t>1.2</w:t>
      </w:r>
      <w:r w:rsidRPr="00441C0D">
        <w:rPr>
          <w:rFonts w:ascii="Arial" w:eastAsia="Calibri" w:hAnsi="Arial" w:cs="Arial"/>
          <w:noProof/>
        </w:rPr>
        <w:t xml:space="preserve">. </w:t>
      </w:r>
      <w:r w:rsidR="002F423B" w:rsidRPr="00441C0D">
        <w:rPr>
          <w:rFonts w:ascii="Arial" w:eastAsia="Calibri" w:hAnsi="Arial" w:cs="Arial"/>
          <w:noProof/>
        </w:rPr>
        <w:t>Повереник за заштиту равноправности спровео је поступак у циљу утврђивања правно релевантних чињеница и околности, у складу са чланом 35. став 4. и чланом 37. став 2. Закона о забрани дискриминације</w:t>
      </w:r>
      <w:r w:rsidR="002F423B" w:rsidRPr="00441C0D">
        <w:rPr>
          <w:rFonts w:ascii="Arial" w:eastAsia="Calibri" w:hAnsi="Arial" w:cs="Arial"/>
          <w:noProof/>
          <w:vertAlign w:val="superscript"/>
        </w:rPr>
        <w:footnoteReference w:id="1"/>
      </w:r>
      <w:r w:rsidR="002F423B" w:rsidRPr="00441C0D">
        <w:rPr>
          <w:rFonts w:ascii="Arial" w:eastAsia="Calibri" w:hAnsi="Arial" w:cs="Arial"/>
          <w:noProof/>
        </w:rPr>
        <w:t>, па је у току поступка</w:t>
      </w:r>
      <w:r w:rsidR="00EE7B95" w:rsidRPr="00441C0D">
        <w:rPr>
          <w:rFonts w:ascii="Arial" w:eastAsia="Calibri" w:hAnsi="Arial" w:cs="Arial"/>
          <w:noProof/>
        </w:rPr>
        <w:t>,</w:t>
      </w:r>
      <w:r w:rsidR="002F423B" w:rsidRPr="00441C0D">
        <w:rPr>
          <w:rFonts w:ascii="Arial" w:eastAsia="Calibri" w:hAnsi="Arial" w:cs="Arial"/>
          <w:noProof/>
        </w:rPr>
        <w:t xml:space="preserve"> </w:t>
      </w:r>
      <w:r w:rsidR="00EE7B95" w:rsidRPr="00441C0D">
        <w:rPr>
          <w:rFonts w:ascii="Arial" w:eastAsia="Calibri" w:hAnsi="Arial" w:cs="Arial"/>
          <w:noProof/>
        </w:rPr>
        <w:t xml:space="preserve">дана 27. новембра 2018. године, затражио </w:t>
      </w:r>
      <w:r w:rsidR="002F423B" w:rsidRPr="00441C0D">
        <w:rPr>
          <w:rFonts w:ascii="Arial" w:eastAsia="Calibri" w:hAnsi="Arial" w:cs="Arial"/>
          <w:noProof/>
        </w:rPr>
        <w:t xml:space="preserve">изјашњење </w:t>
      </w:r>
      <w:r w:rsidRPr="00441C0D">
        <w:rPr>
          <w:rFonts w:ascii="Arial" w:eastAsia="Calibri" w:hAnsi="Arial" w:cs="Arial"/>
          <w:noProof/>
        </w:rPr>
        <w:t>Министарства финансија</w:t>
      </w:r>
      <w:r w:rsidR="00587296" w:rsidRPr="00441C0D">
        <w:rPr>
          <w:rFonts w:ascii="Arial" w:eastAsia="Calibri" w:hAnsi="Arial" w:cs="Arial"/>
          <w:noProof/>
        </w:rPr>
        <w:t>, Пореске управе,</w:t>
      </w:r>
      <w:r w:rsidR="00EE7B95" w:rsidRPr="00441C0D">
        <w:rPr>
          <w:rFonts w:ascii="Arial" w:eastAsia="Calibri" w:hAnsi="Arial" w:cs="Arial"/>
          <w:noProof/>
        </w:rPr>
        <w:t xml:space="preserve"> на наводе из притужбе</w:t>
      </w:r>
      <w:r w:rsidRPr="00441C0D">
        <w:rPr>
          <w:rFonts w:ascii="Arial" w:eastAsia="Calibri" w:hAnsi="Arial" w:cs="Arial"/>
          <w:noProof/>
        </w:rPr>
        <w:t>.</w:t>
      </w:r>
      <w:r w:rsidR="002F423B" w:rsidRPr="00441C0D">
        <w:rPr>
          <w:rFonts w:ascii="Arial" w:eastAsia="Calibri" w:hAnsi="Arial" w:cs="Arial"/>
          <w:noProof/>
        </w:rPr>
        <w:t xml:space="preserve"> </w:t>
      </w:r>
      <w:r w:rsidR="002F423B" w:rsidRPr="00441C0D">
        <w:rPr>
          <w:rFonts w:ascii="Arial" w:eastAsia="Calibri" w:hAnsi="Arial" w:cs="Arial"/>
          <w:noProof/>
          <w:color w:val="000000"/>
        </w:rPr>
        <w:t xml:space="preserve">У </w:t>
      </w:r>
      <w:r w:rsidR="002F423B" w:rsidRPr="00441C0D">
        <w:rPr>
          <w:rFonts w:ascii="Arial" w:eastAsia="Calibri" w:hAnsi="Arial" w:cs="Arial"/>
          <w:noProof/>
        </w:rPr>
        <w:t>изјашњењу</w:t>
      </w:r>
      <w:r w:rsidR="002F423B" w:rsidRPr="00441C0D">
        <w:rPr>
          <w:rFonts w:ascii="Arial" w:eastAsia="Calibri" w:hAnsi="Arial" w:cs="Arial"/>
          <w:noProof/>
          <w:color w:val="000000"/>
        </w:rPr>
        <w:t xml:space="preserve"> </w:t>
      </w:r>
      <w:r w:rsidRPr="00441C0D">
        <w:rPr>
          <w:rFonts w:ascii="Arial" w:eastAsia="Calibri" w:hAnsi="Arial" w:cs="Arial"/>
          <w:noProof/>
          <w:color w:val="000000"/>
        </w:rPr>
        <w:t>Министарст</w:t>
      </w:r>
      <w:r w:rsidR="00587296" w:rsidRPr="00441C0D">
        <w:rPr>
          <w:rFonts w:ascii="Arial" w:eastAsia="Calibri" w:hAnsi="Arial" w:cs="Arial"/>
          <w:noProof/>
          <w:color w:val="000000"/>
        </w:rPr>
        <w:t>ва финансија, Пореске управе – Ц</w:t>
      </w:r>
      <w:r w:rsidRPr="00441C0D">
        <w:rPr>
          <w:rFonts w:ascii="Arial" w:eastAsia="Calibri" w:hAnsi="Arial" w:cs="Arial"/>
          <w:noProof/>
          <w:color w:val="000000"/>
        </w:rPr>
        <w:t>ентрале, Сектора за материјалне ресурсе, Регионалног одељења Ниш, број 500-037-05</w:t>
      </w:r>
      <w:bookmarkStart w:id="0" w:name="_GoBack"/>
      <w:bookmarkEnd w:id="0"/>
      <w:r w:rsidRPr="00441C0D">
        <w:rPr>
          <w:rFonts w:ascii="Arial" w:eastAsia="Calibri" w:hAnsi="Arial" w:cs="Arial"/>
          <w:noProof/>
          <w:color w:val="000000"/>
        </w:rPr>
        <w:t>-00007/2018-К0135 од 11. децембра 2018. године</w:t>
      </w:r>
      <w:r w:rsidR="002F423B" w:rsidRPr="00441C0D">
        <w:rPr>
          <w:rFonts w:ascii="Arial" w:eastAsia="Calibri" w:hAnsi="Arial" w:cs="Arial"/>
          <w:noProof/>
          <w:color w:val="000000"/>
        </w:rPr>
        <w:t>, наведено је:</w:t>
      </w:r>
    </w:p>
    <w:p w:rsidR="00EE7B95" w:rsidRPr="00441C0D" w:rsidRDefault="00EE7B95" w:rsidP="00946827">
      <w:pPr>
        <w:tabs>
          <w:tab w:val="left" w:pos="426"/>
        </w:tabs>
        <w:spacing w:before="120" w:after="0" w:line="240" w:lineRule="auto"/>
        <w:contextualSpacing/>
        <w:jc w:val="both"/>
        <w:rPr>
          <w:rFonts w:ascii="Arial" w:eastAsia="Calibri" w:hAnsi="Arial" w:cs="Arial"/>
          <w:noProof/>
        </w:rPr>
      </w:pPr>
      <w:r w:rsidRPr="00441C0D">
        <w:rPr>
          <w:rFonts w:ascii="Arial" w:eastAsia="Calibri" w:hAnsi="Arial" w:cs="Arial"/>
          <w:noProof/>
        </w:rPr>
        <w:t>- д</w:t>
      </w:r>
      <w:r w:rsidR="00EE7AD6" w:rsidRPr="00441C0D">
        <w:rPr>
          <w:rFonts w:ascii="Arial" w:eastAsia="Calibri" w:hAnsi="Arial" w:cs="Arial"/>
          <w:noProof/>
        </w:rPr>
        <w:t xml:space="preserve">а је Пореска управа, посредством </w:t>
      </w:r>
      <w:r w:rsidRPr="00441C0D">
        <w:rPr>
          <w:rFonts w:ascii="Arial" w:eastAsia="Calibri" w:hAnsi="Arial" w:cs="Arial"/>
          <w:noProof/>
        </w:rPr>
        <w:t xml:space="preserve">пореских </w:t>
      </w:r>
      <w:r w:rsidR="00587296" w:rsidRPr="00441C0D">
        <w:rPr>
          <w:rFonts w:ascii="Arial" w:eastAsia="Calibri" w:hAnsi="Arial" w:cs="Arial"/>
          <w:noProof/>
        </w:rPr>
        <w:t>службеника Ф</w:t>
      </w:r>
      <w:r w:rsidR="00EE7AD6" w:rsidRPr="00441C0D">
        <w:rPr>
          <w:rFonts w:ascii="Arial" w:eastAsia="Calibri" w:hAnsi="Arial" w:cs="Arial"/>
          <w:noProof/>
        </w:rPr>
        <w:t xml:space="preserve">илијале А Лесковац, обавештена о поступку који се води у Дирекцији за урбанизам, планирање и изградњу, а у вези </w:t>
      </w:r>
      <w:r w:rsidRPr="00441C0D">
        <w:rPr>
          <w:rFonts w:ascii="Arial" w:eastAsia="Calibri" w:hAnsi="Arial" w:cs="Arial"/>
          <w:noProof/>
        </w:rPr>
        <w:t xml:space="preserve">са </w:t>
      </w:r>
      <w:r w:rsidR="00EE7AD6" w:rsidRPr="00441C0D">
        <w:rPr>
          <w:rFonts w:ascii="Arial" w:eastAsia="Calibri" w:hAnsi="Arial" w:cs="Arial"/>
          <w:noProof/>
        </w:rPr>
        <w:t>уклањањ</w:t>
      </w:r>
      <w:r w:rsidRPr="00441C0D">
        <w:rPr>
          <w:rFonts w:ascii="Arial" w:eastAsia="Calibri" w:hAnsi="Arial" w:cs="Arial"/>
          <w:noProof/>
        </w:rPr>
        <w:t>ем</w:t>
      </w:r>
      <w:r w:rsidR="00EE7AD6" w:rsidRPr="00441C0D">
        <w:rPr>
          <w:rFonts w:ascii="Arial" w:eastAsia="Calibri" w:hAnsi="Arial" w:cs="Arial"/>
          <w:noProof/>
        </w:rPr>
        <w:t xml:space="preserve"> препрека за кретање особа са инвалидитетом</w:t>
      </w:r>
      <w:r w:rsidRPr="00441C0D">
        <w:rPr>
          <w:rFonts w:ascii="Arial" w:eastAsia="Calibri" w:hAnsi="Arial" w:cs="Arial"/>
          <w:noProof/>
        </w:rPr>
        <w:t>, као и пријаве радова и издавања одобрења за извођење радова електронским путем</w:t>
      </w:r>
      <w:r w:rsidR="002F423B" w:rsidRPr="00441C0D">
        <w:rPr>
          <w:rFonts w:ascii="Arial" w:eastAsia="Calibri" w:hAnsi="Arial" w:cs="Arial"/>
          <w:noProof/>
        </w:rPr>
        <w:t>;</w:t>
      </w:r>
    </w:p>
    <w:p w:rsidR="00EE7B95" w:rsidRPr="00441C0D" w:rsidRDefault="00EE7B95" w:rsidP="00946827">
      <w:pPr>
        <w:tabs>
          <w:tab w:val="left" w:pos="426"/>
        </w:tabs>
        <w:spacing w:before="120" w:after="0" w:line="240" w:lineRule="auto"/>
        <w:contextualSpacing/>
        <w:jc w:val="both"/>
        <w:rPr>
          <w:rFonts w:ascii="Arial" w:eastAsia="Calibri" w:hAnsi="Arial" w:cs="Arial"/>
          <w:noProof/>
        </w:rPr>
      </w:pPr>
    </w:p>
    <w:p w:rsidR="002F423B" w:rsidRPr="00441C0D" w:rsidRDefault="00EE7B95" w:rsidP="00946827">
      <w:pPr>
        <w:tabs>
          <w:tab w:val="left" w:pos="426"/>
        </w:tabs>
        <w:spacing w:before="120" w:after="0" w:line="240" w:lineRule="auto"/>
        <w:contextualSpacing/>
        <w:jc w:val="both"/>
        <w:rPr>
          <w:rFonts w:ascii="Arial" w:eastAsia="Calibri" w:hAnsi="Arial" w:cs="Arial"/>
          <w:noProof/>
        </w:rPr>
      </w:pPr>
      <w:r w:rsidRPr="00441C0D">
        <w:rPr>
          <w:rFonts w:ascii="Arial" w:eastAsia="Calibri" w:hAnsi="Arial" w:cs="Arial"/>
          <w:noProof/>
        </w:rPr>
        <w:t>- да је на основу ових сазнања, ПУ Сектор за материјалне ресурсе, РО Ниш,</w:t>
      </w:r>
      <w:r w:rsidR="00AE2E06">
        <w:rPr>
          <w:rFonts w:ascii="Arial" w:eastAsia="Calibri" w:hAnsi="Arial" w:cs="Arial"/>
          <w:noProof/>
        </w:rPr>
        <w:t xml:space="preserve"> поднео предузећу ВВ</w:t>
      </w:r>
      <w:r w:rsidR="00783168" w:rsidRPr="00441C0D">
        <w:rPr>
          <w:rFonts w:ascii="Arial" w:eastAsia="Calibri" w:hAnsi="Arial" w:cs="Arial"/>
          <w:noProof/>
        </w:rPr>
        <w:t xml:space="preserve">, </w:t>
      </w:r>
      <w:r w:rsidRPr="00441C0D">
        <w:rPr>
          <w:rFonts w:ascii="Arial" w:eastAsia="Calibri" w:hAnsi="Arial" w:cs="Arial"/>
          <w:noProof/>
        </w:rPr>
        <w:t xml:space="preserve">са којим постоји уговор о текућем одржавању објеката ПУ, захтев број </w:t>
      </w:r>
      <w:r w:rsidR="009429AF">
        <w:rPr>
          <w:rFonts w:ascii="Arial" w:eastAsia="Calibri" w:hAnsi="Arial" w:cs="Arial"/>
          <w:noProof/>
        </w:rPr>
        <w:t>…</w:t>
      </w:r>
      <w:r w:rsidRPr="00441C0D">
        <w:rPr>
          <w:rFonts w:ascii="Arial" w:eastAsia="Calibri" w:hAnsi="Arial" w:cs="Arial"/>
          <w:noProof/>
        </w:rPr>
        <w:t xml:space="preserve"> од 3. децембра 2018. године за хитну интервенцију на пословном објекту који користи </w:t>
      </w:r>
      <w:r w:rsidR="00587296" w:rsidRPr="00441C0D">
        <w:rPr>
          <w:rFonts w:ascii="Arial" w:eastAsia="Calibri" w:hAnsi="Arial" w:cs="Arial"/>
          <w:noProof/>
        </w:rPr>
        <w:t>ПУ Ф</w:t>
      </w:r>
      <w:r w:rsidR="00783168" w:rsidRPr="00441C0D">
        <w:rPr>
          <w:rFonts w:ascii="Arial" w:eastAsia="Calibri" w:hAnsi="Arial" w:cs="Arial"/>
          <w:noProof/>
        </w:rPr>
        <w:t>илијала Лесковац, у улици Мо</w:t>
      </w:r>
      <w:r w:rsidRPr="00441C0D">
        <w:rPr>
          <w:rFonts w:ascii="Arial" w:eastAsia="Calibri" w:hAnsi="Arial" w:cs="Arial"/>
          <w:noProof/>
        </w:rPr>
        <w:t>ше Пијаде број 4</w:t>
      </w:r>
      <w:r w:rsidR="00783168" w:rsidRPr="00441C0D">
        <w:rPr>
          <w:rFonts w:ascii="Arial" w:eastAsia="Calibri" w:hAnsi="Arial" w:cs="Arial"/>
          <w:noProof/>
        </w:rPr>
        <w:t>, како би електронским путем подне</w:t>
      </w:r>
      <w:r w:rsidR="00912CBB" w:rsidRPr="00441C0D">
        <w:rPr>
          <w:rFonts w:ascii="Arial" w:eastAsia="Calibri" w:hAnsi="Arial" w:cs="Arial"/>
          <w:noProof/>
        </w:rPr>
        <w:t>л</w:t>
      </w:r>
      <w:r w:rsidR="00783168" w:rsidRPr="00441C0D">
        <w:rPr>
          <w:rFonts w:ascii="Arial" w:eastAsia="Calibri" w:hAnsi="Arial" w:cs="Arial"/>
          <w:noProof/>
        </w:rPr>
        <w:t>о захтев и изврши</w:t>
      </w:r>
      <w:r w:rsidR="00912CBB" w:rsidRPr="00441C0D">
        <w:rPr>
          <w:rFonts w:ascii="Arial" w:eastAsia="Calibri" w:hAnsi="Arial" w:cs="Arial"/>
          <w:noProof/>
        </w:rPr>
        <w:t>л</w:t>
      </w:r>
      <w:r w:rsidR="00783168" w:rsidRPr="00441C0D">
        <w:rPr>
          <w:rFonts w:ascii="Arial" w:eastAsia="Calibri" w:hAnsi="Arial" w:cs="Arial"/>
          <w:noProof/>
        </w:rPr>
        <w:t>о пријаву радова у складу са Законом о планирању и изградњи и Правилником о поступку спровођења обједињене процедуре</w:t>
      </w:r>
      <w:r w:rsidR="00440127">
        <w:rPr>
          <w:rFonts w:ascii="Arial" w:eastAsia="Calibri" w:hAnsi="Arial" w:cs="Arial"/>
          <w:noProof/>
          <w:lang w:val="sr-Cyrl-CS"/>
        </w:rPr>
        <w:t xml:space="preserve"> електронским путем</w:t>
      </w:r>
      <w:r w:rsidR="00783168" w:rsidRPr="00441C0D">
        <w:rPr>
          <w:rFonts w:ascii="Arial" w:eastAsia="Calibri" w:hAnsi="Arial" w:cs="Arial"/>
          <w:noProof/>
        </w:rPr>
        <w:t xml:space="preserve"> („Службени гласник РСˮ бр. 113/15, 96/16 и 120/17), </w:t>
      </w:r>
      <w:r w:rsidR="003D0F3E" w:rsidRPr="00441C0D">
        <w:rPr>
          <w:rFonts w:ascii="Arial" w:eastAsia="Calibri" w:hAnsi="Arial" w:cs="Arial"/>
          <w:noProof/>
        </w:rPr>
        <w:t>те</w:t>
      </w:r>
      <w:r w:rsidR="00783168" w:rsidRPr="00441C0D">
        <w:rPr>
          <w:rFonts w:ascii="Arial" w:eastAsia="Calibri" w:hAnsi="Arial" w:cs="Arial"/>
          <w:noProof/>
        </w:rPr>
        <w:t xml:space="preserve"> да на наведеној локацији, уклони архитектонску препреку за кретање особа са инвалидитетом, израдом и монтажом рампи, од тротоара до нивоа приземља;</w:t>
      </w:r>
    </w:p>
    <w:p w:rsidR="00783168" w:rsidRPr="00441C0D" w:rsidRDefault="00783168" w:rsidP="00946827">
      <w:pPr>
        <w:tabs>
          <w:tab w:val="left" w:pos="426"/>
        </w:tabs>
        <w:spacing w:before="120" w:after="0" w:line="240" w:lineRule="auto"/>
        <w:contextualSpacing/>
        <w:jc w:val="both"/>
        <w:rPr>
          <w:rFonts w:ascii="Arial" w:eastAsia="Calibri" w:hAnsi="Arial" w:cs="Arial"/>
          <w:noProof/>
        </w:rPr>
      </w:pPr>
    </w:p>
    <w:p w:rsidR="00783168" w:rsidRPr="00441C0D" w:rsidRDefault="00783168" w:rsidP="00946827">
      <w:pPr>
        <w:tabs>
          <w:tab w:val="left" w:pos="426"/>
        </w:tabs>
        <w:spacing w:before="120" w:after="0" w:line="240" w:lineRule="auto"/>
        <w:contextualSpacing/>
        <w:jc w:val="both"/>
        <w:rPr>
          <w:rFonts w:ascii="Arial" w:eastAsia="Calibri" w:hAnsi="Arial" w:cs="Arial"/>
          <w:noProof/>
        </w:rPr>
      </w:pPr>
      <w:r w:rsidRPr="00441C0D">
        <w:rPr>
          <w:rFonts w:ascii="Arial" w:eastAsia="Calibri" w:hAnsi="Arial" w:cs="Arial"/>
          <w:noProof/>
        </w:rPr>
        <w:t xml:space="preserve">- да је 3. децембра 2018. године достављено овлашћење број </w:t>
      </w:r>
      <w:r w:rsidR="00AE2E06">
        <w:rPr>
          <w:rFonts w:ascii="Arial" w:eastAsia="Calibri" w:hAnsi="Arial" w:cs="Arial"/>
          <w:noProof/>
          <w:lang w:val="sr-Cyrl-RS"/>
        </w:rPr>
        <w:t>….</w:t>
      </w:r>
      <w:r w:rsidRPr="00441C0D">
        <w:rPr>
          <w:rFonts w:ascii="Arial" w:eastAsia="Calibri" w:hAnsi="Arial" w:cs="Arial"/>
          <w:noProof/>
        </w:rPr>
        <w:t xml:space="preserve"> за </w:t>
      </w:r>
      <w:r w:rsidR="004141DF" w:rsidRPr="00441C0D">
        <w:rPr>
          <w:rFonts w:ascii="Arial" w:eastAsia="Calibri" w:hAnsi="Arial" w:cs="Arial"/>
          <w:noProof/>
        </w:rPr>
        <w:t xml:space="preserve">запосленог у </w:t>
      </w:r>
      <w:r w:rsidR="00AE2E06">
        <w:rPr>
          <w:rFonts w:ascii="Arial" w:eastAsia="Calibri" w:hAnsi="Arial" w:cs="Arial"/>
          <w:noProof/>
        </w:rPr>
        <w:t>ВВ</w:t>
      </w:r>
      <w:r w:rsidRPr="00441C0D">
        <w:rPr>
          <w:rFonts w:ascii="Arial" w:eastAsia="Calibri" w:hAnsi="Arial" w:cs="Arial"/>
          <w:noProof/>
        </w:rPr>
        <w:t>, да у име и за рачун ПУ, у поступку обједињене процедуре за прибављање доку</w:t>
      </w:r>
      <w:r w:rsidR="00946827" w:rsidRPr="00441C0D">
        <w:rPr>
          <w:rFonts w:ascii="Arial" w:eastAsia="Calibri" w:hAnsi="Arial" w:cs="Arial"/>
          <w:noProof/>
        </w:rPr>
        <w:t xml:space="preserve">ментације пред органом управе, </w:t>
      </w:r>
      <w:r w:rsidRPr="00441C0D">
        <w:rPr>
          <w:rFonts w:ascii="Arial" w:eastAsia="Calibri" w:hAnsi="Arial" w:cs="Arial"/>
          <w:noProof/>
        </w:rPr>
        <w:t xml:space="preserve">електронским путем поднесе захтев, а потом и изврши пријаву радова </w:t>
      </w:r>
      <w:r w:rsidR="003D0F3E" w:rsidRPr="00441C0D">
        <w:rPr>
          <w:rFonts w:ascii="Arial" w:eastAsia="Calibri" w:hAnsi="Arial" w:cs="Arial"/>
          <w:noProof/>
        </w:rPr>
        <w:t>Одељењу за урбанизам Градске управе Града Лесковца за уклањање препреке за кретање особа са инвалидитетом  на у</w:t>
      </w:r>
      <w:r w:rsidR="00587296" w:rsidRPr="00441C0D">
        <w:rPr>
          <w:rFonts w:ascii="Arial" w:eastAsia="Calibri" w:hAnsi="Arial" w:cs="Arial"/>
          <w:noProof/>
        </w:rPr>
        <w:t>лазу у објекат који користи ПУ Ф</w:t>
      </w:r>
      <w:r w:rsidR="003D0F3E" w:rsidRPr="00441C0D">
        <w:rPr>
          <w:rFonts w:ascii="Arial" w:eastAsia="Calibri" w:hAnsi="Arial" w:cs="Arial"/>
          <w:noProof/>
        </w:rPr>
        <w:t>илијала Лесковац;</w:t>
      </w:r>
    </w:p>
    <w:p w:rsidR="003D0F3E" w:rsidRPr="00441C0D" w:rsidRDefault="003D0F3E" w:rsidP="00946827">
      <w:pPr>
        <w:tabs>
          <w:tab w:val="left" w:pos="426"/>
        </w:tabs>
        <w:spacing w:before="120" w:after="0" w:line="240" w:lineRule="auto"/>
        <w:contextualSpacing/>
        <w:jc w:val="both"/>
        <w:rPr>
          <w:rFonts w:ascii="Arial" w:eastAsia="Calibri" w:hAnsi="Arial" w:cs="Arial"/>
          <w:noProof/>
        </w:rPr>
      </w:pPr>
    </w:p>
    <w:p w:rsidR="003D0F3E" w:rsidRDefault="003D0F3E" w:rsidP="00946827">
      <w:pPr>
        <w:tabs>
          <w:tab w:val="left" w:pos="426"/>
        </w:tabs>
        <w:spacing w:before="120" w:after="0" w:line="240" w:lineRule="auto"/>
        <w:contextualSpacing/>
        <w:jc w:val="both"/>
        <w:rPr>
          <w:rFonts w:ascii="Arial" w:eastAsia="Calibri" w:hAnsi="Arial" w:cs="Arial"/>
          <w:noProof/>
        </w:rPr>
      </w:pPr>
      <w:r w:rsidRPr="00441C0D">
        <w:rPr>
          <w:rFonts w:ascii="Arial" w:eastAsia="Calibri" w:hAnsi="Arial" w:cs="Arial"/>
          <w:noProof/>
        </w:rPr>
        <w:t xml:space="preserve">- да је поступајући по </w:t>
      </w:r>
      <w:r w:rsidR="00AE2E06">
        <w:rPr>
          <w:rFonts w:ascii="Arial" w:eastAsia="Calibri" w:hAnsi="Arial" w:cs="Arial"/>
          <w:noProof/>
        </w:rPr>
        <w:t>наведеном захтеву ВВ</w:t>
      </w:r>
      <w:r w:rsidRPr="00441C0D">
        <w:rPr>
          <w:rFonts w:ascii="Arial" w:eastAsia="Calibri" w:hAnsi="Arial" w:cs="Arial"/>
          <w:noProof/>
        </w:rPr>
        <w:t xml:space="preserve"> електронским путем обавестила ПУ Сектор за материјалне ресурсе, РО Ниш, да је за уклањање архитектонске препреке за кретање лица са инвалидитетом неопходно најпре израдити пројекат који </w:t>
      </w:r>
      <w:r w:rsidR="009A0875">
        <w:rPr>
          <w:rFonts w:ascii="Arial" w:eastAsia="Calibri" w:hAnsi="Arial" w:cs="Arial"/>
          <w:noProof/>
        </w:rPr>
        <w:t>п</w:t>
      </w:r>
      <w:r w:rsidRPr="00441C0D">
        <w:rPr>
          <w:rFonts w:ascii="Arial" w:eastAsia="Calibri" w:hAnsi="Arial" w:cs="Arial"/>
          <w:noProof/>
        </w:rPr>
        <w:t>отом оверавају инвеститор и пројектант и који се, уз формиран захтев, електронским путем подноси ради добијања одобрења за извођење предметних радова;</w:t>
      </w:r>
    </w:p>
    <w:p w:rsidR="003046D1" w:rsidRPr="00441C0D" w:rsidRDefault="003046D1" w:rsidP="00946827">
      <w:pPr>
        <w:tabs>
          <w:tab w:val="left" w:pos="426"/>
        </w:tabs>
        <w:spacing w:before="120" w:after="0" w:line="240" w:lineRule="auto"/>
        <w:contextualSpacing/>
        <w:jc w:val="both"/>
        <w:rPr>
          <w:rFonts w:ascii="Arial" w:eastAsia="Calibri" w:hAnsi="Arial" w:cs="Arial"/>
          <w:noProof/>
        </w:rPr>
      </w:pPr>
    </w:p>
    <w:p w:rsidR="003D0F3E" w:rsidRPr="00441C0D" w:rsidRDefault="003D0F3E" w:rsidP="00946827">
      <w:pPr>
        <w:tabs>
          <w:tab w:val="left" w:pos="426"/>
        </w:tabs>
        <w:spacing w:before="120" w:after="0" w:line="240" w:lineRule="auto"/>
        <w:contextualSpacing/>
        <w:jc w:val="both"/>
        <w:rPr>
          <w:rFonts w:ascii="Arial" w:eastAsia="Calibri" w:hAnsi="Arial" w:cs="Arial"/>
          <w:noProof/>
        </w:rPr>
      </w:pPr>
      <w:r w:rsidRPr="00441C0D">
        <w:rPr>
          <w:rFonts w:ascii="Arial" w:eastAsia="Calibri" w:hAnsi="Arial" w:cs="Arial"/>
          <w:noProof/>
        </w:rPr>
        <w:t xml:space="preserve">- </w:t>
      </w:r>
      <w:r w:rsidR="00CF030E" w:rsidRPr="00441C0D">
        <w:rPr>
          <w:rFonts w:ascii="Arial" w:eastAsia="Calibri" w:hAnsi="Arial" w:cs="Arial"/>
          <w:noProof/>
        </w:rPr>
        <w:t xml:space="preserve">да, </w:t>
      </w:r>
      <w:r w:rsidR="008A2F16" w:rsidRPr="00441C0D">
        <w:rPr>
          <w:rFonts w:ascii="Arial" w:eastAsia="Calibri" w:hAnsi="Arial" w:cs="Arial"/>
          <w:noProof/>
        </w:rPr>
        <w:t>како се ради о рампи коју</w:t>
      </w:r>
      <w:r w:rsidRPr="00441C0D">
        <w:rPr>
          <w:rFonts w:ascii="Arial" w:eastAsia="Calibri" w:hAnsi="Arial" w:cs="Arial"/>
          <w:noProof/>
        </w:rPr>
        <w:t xml:space="preserve"> је неопходно поставити у складу са Правилником о техничким стандардима приступачности („Службени гласник РСˮ, бр. 46/13) и како </w:t>
      </w:r>
      <w:r w:rsidR="00CF030E" w:rsidRPr="00441C0D">
        <w:rPr>
          <w:rFonts w:ascii="Arial" w:eastAsia="Calibri" w:hAnsi="Arial" w:cs="Arial"/>
          <w:noProof/>
        </w:rPr>
        <w:t>је</w:t>
      </w:r>
      <w:r w:rsidRPr="00441C0D">
        <w:rPr>
          <w:rFonts w:ascii="Arial" w:eastAsia="Calibri" w:hAnsi="Arial" w:cs="Arial"/>
          <w:noProof/>
        </w:rPr>
        <w:t xml:space="preserve"> није могуће поставити без заузимања јавне површине (тротоара), наведене радове није могуће извршити са позиција текућег одржавања;</w:t>
      </w:r>
    </w:p>
    <w:p w:rsidR="00F761F6" w:rsidRPr="00441C0D" w:rsidRDefault="00F761F6" w:rsidP="00946827">
      <w:pPr>
        <w:tabs>
          <w:tab w:val="left" w:pos="426"/>
        </w:tabs>
        <w:spacing w:before="120" w:after="0" w:line="240" w:lineRule="auto"/>
        <w:contextualSpacing/>
        <w:jc w:val="both"/>
        <w:rPr>
          <w:rFonts w:ascii="Arial" w:eastAsia="Calibri" w:hAnsi="Arial" w:cs="Arial"/>
          <w:noProof/>
        </w:rPr>
      </w:pPr>
    </w:p>
    <w:p w:rsidR="00F420DB" w:rsidRPr="00441C0D" w:rsidRDefault="00F761F6" w:rsidP="00946827">
      <w:pPr>
        <w:tabs>
          <w:tab w:val="left" w:pos="426"/>
        </w:tabs>
        <w:spacing w:before="120" w:after="0" w:line="240" w:lineRule="auto"/>
        <w:contextualSpacing/>
        <w:jc w:val="both"/>
        <w:rPr>
          <w:rFonts w:ascii="Arial" w:eastAsia="Calibri" w:hAnsi="Arial" w:cs="Arial"/>
          <w:noProof/>
        </w:rPr>
      </w:pPr>
      <w:r w:rsidRPr="00441C0D">
        <w:rPr>
          <w:rFonts w:ascii="Arial" w:eastAsia="Calibri" w:hAnsi="Arial" w:cs="Arial"/>
          <w:noProof/>
        </w:rPr>
        <w:t xml:space="preserve">- да ће, ради превазилажења овог проблема, након усвајања плана јавних набавки за 2019. годину, Пореска управа покренути поступак јавне набавке за пројектно планирање, </w:t>
      </w:r>
      <w:r w:rsidRPr="00441C0D">
        <w:rPr>
          <w:rFonts w:ascii="Arial" w:eastAsia="Calibri" w:hAnsi="Arial" w:cs="Arial"/>
          <w:noProof/>
        </w:rPr>
        <w:lastRenderedPageBreak/>
        <w:t xml:space="preserve">а потом и за </w:t>
      </w:r>
      <w:r w:rsidR="00F420DB" w:rsidRPr="00441C0D">
        <w:rPr>
          <w:rFonts w:ascii="Arial" w:eastAsia="Calibri" w:hAnsi="Arial" w:cs="Arial"/>
          <w:noProof/>
        </w:rPr>
        <w:t>извођење радова на отклањању архитектонских препрека за кретање особа са инвалидитетом, израдом и монтажом рампи, од тротоара до нивоа приземља;</w:t>
      </w:r>
    </w:p>
    <w:p w:rsidR="00F420DB" w:rsidRPr="00441C0D" w:rsidRDefault="00F420DB" w:rsidP="00946827">
      <w:pPr>
        <w:tabs>
          <w:tab w:val="left" w:pos="426"/>
        </w:tabs>
        <w:spacing w:before="120" w:after="0" w:line="240" w:lineRule="auto"/>
        <w:contextualSpacing/>
        <w:jc w:val="both"/>
        <w:rPr>
          <w:rFonts w:ascii="Arial" w:eastAsia="Calibri" w:hAnsi="Arial" w:cs="Arial"/>
          <w:noProof/>
        </w:rPr>
      </w:pPr>
    </w:p>
    <w:p w:rsidR="00F761F6" w:rsidRPr="00441C0D" w:rsidRDefault="00F420DB" w:rsidP="00946827">
      <w:pPr>
        <w:tabs>
          <w:tab w:val="left" w:pos="426"/>
        </w:tabs>
        <w:spacing w:before="120" w:after="0" w:line="240" w:lineRule="auto"/>
        <w:contextualSpacing/>
        <w:jc w:val="both"/>
        <w:rPr>
          <w:rFonts w:ascii="Arial" w:eastAsia="Calibri" w:hAnsi="Arial" w:cs="Arial"/>
          <w:noProof/>
        </w:rPr>
      </w:pPr>
      <w:r w:rsidRPr="00441C0D">
        <w:rPr>
          <w:rFonts w:ascii="Arial" w:eastAsia="Calibri" w:hAnsi="Arial" w:cs="Arial"/>
          <w:noProof/>
        </w:rPr>
        <w:t xml:space="preserve">- да се, с обзиром на то да се ради о активностима које захтевају дужи временски период, очекује да </w:t>
      </w:r>
      <w:r w:rsidR="00440127">
        <w:rPr>
          <w:rFonts w:ascii="Arial" w:eastAsia="Calibri" w:hAnsi="Arial" w:cs="Arial"/>
          <w:noProof/>
          <w:lang w:val="sr-Cyrl-CS"/>
        </w:rPr>
        <w:t xml:space="preserve">оне </w:t>
      </w:r>
      <w:r w:rsidRPr="00441C0D">
        <w:rPr>
          <w:rFonts w:ascii="Arial" w:eastAsia="Calibri" w:hAnsi="Arial" w:cs="Arial"/>
          <w:noProof/>
        </w:rPr>
        <w:t>буду спроведене током 2019. године, о чему ће Повереник бити благовремено о</w:t>
      </w:r>
      <w:r w:rsidR="00D05C22" w:rsidRPr="00441C0D">
        <w:rPr>
          <w:rFonts w:ascii="Arial" w:eastAsia="Calibri" w:hAnsi="Arial" w:cs="Arial"/>
          <w:noProof/>
        </w:rPr>
        <w:t>бавеште</w:t>
      </w:r>
      <w:r w:rsidRPr="00441C0D">
        <w:rPr>
          <w:rFonts w:ascii="Arial" w:eastAsia="Calibri" w:hAnsi="Arial" w:cs="Arial"/>
          <w:noProof/>
        </w:rPr>
        <w:t>н.</w:t>
      </w:r>
    </w:p>
    <w:p w:rsidR="00CF030E" w:rsidRPr="00441C0D" w:rsidRDefault="00CF030E" w:rsidP="00946827">
      <w:pPr>
        <w:tabs>
          <w:tab w:val="left" w:pos="426"/>
        </w:tabs>
        <w:spacing w:before="120" w:after="0" w:line="240" w:lineRule="auto"/>
        <w:contextualSpacing/>
        <w:jc w:val="both"/>
        <w:rPr>
          <w:rFonts w:ascii="Arial" w:eastAsia="Calibri" w:hAnsi="Arial" w:cs="Arial"/>
          <w:noProof/>
        </w:rPr>
      </w:pPr>
    </w:p>
    <w:p w:rsidR="00CF030E" w:rsidRDefault="002F423B" w:rsidP="00946827">
      <w:pPr>
        <w:spacing w:before="120" w:line="240" w:lineRule="auto"/>
        <w:jc w:val="both"/>
        <w:rPr>
          <w:rFonts w:ascii="Arial" w:eastAsia="Calibri" w:hAnsi="Arial" w:cs="Arial"/>
          <w:noProof/>
        </w:rPr>
      </w:pPr>
      <w:r w:rsidRPr="00441C0D">
        <w:rPr>
          <w:rFonts w:ascii="Arial" w:eastAsia="Calibri" w:hAnsi="Arial" w:cs="Arial"/>
          <w:noProof/>
          <w:color w:val="000000"/>
        </w:rPr>
        <w:t>У прилогу изј</w:t>
      </w:r>
      <w:r w:rsidR="005B57A4" w:rsidRPr="00441C0D">
        <w:rPr>
          <w:rFonts w:ascii="Arial" w:eastAsia="Calibri" w:hAnsi="Arial" w:cs="Arial"/>
          <w:noProof/>
          <w:color w:val="000000"/>
        </w:rPr>
        <w:t>а</w:t>
      </w:r>
      <w:r w:rsidRPr="00441C0D">
        <w:rPr>
          <w:rFonts w:ascii="Arial" w:eastAsia="Calibri" w:hAnsi="Arial" w:cs="Arial"/>
          <w:noProof/>
          <w:color w:val="000000"/>
        </w:rPr>
        <w:t>шњења достављен</w:t>
      </w:r>
      <w:r w:rsidR="00A802C6" w:rsidRPr="00441C0D">
        <w:rPr>
          <w:rFonts w:ascii="Arial" w:eastAsia="Calibri" w:hAnsi="Arial" w:cs="Arial"/>
          <w:noProof/>
          <w:color w:val="000000"/>
        </w:rPr>
        <w:t>а</w:t>
      </w:r>
      <w:r w:rsidR="00CF030E" w:rsidRPr="00441C0D">
        <w:rPr>
          <w:rFonts w:ascii="Arial" w:eastAsia="Calibri" w:hAnsi="Arial" w:cs="Arial"/>
          <w:noProof/>
          <w:color w:val="000000"/>
        </w:rPr>
        <w:t xml:space="preserve"> је </w:t>
      </w:r>
      <w:r w:rsidR="00A802C6" w:rsidRPr="00441C0D">
        <w:rPr>
          <w:rFonts w:ascii="Arial" w:eastAsia="Calibri" w:hAnsi="Arial" w:cs="Arial"/>
          <w:noProof/>
          <w:color w:val="000000"/>
        </w:rPr>
        <w:t xml:space="preserve">копија </w:t>
      </w:r>
      <w:r w:rsidR="0054525C" w:rsidRPr="00441C0D">
        <w:rPr>
          <w:rFonts w:ascii="Arial" w:eastAsia="Calibri" w:hAnsi="Arial" w:cs="Arial"/>
          <w:noProof/>
          <w:color w:val="000000"/>
        </w:rPr>
        <w:t>дописа</w:t>
      </w:r>
      <w:r w:rsidR="00CF030E" w:rsidRPr="00441C0D">
        <w:rPr>
          <w:rFonts w:ascii="Arial" w:eastAsia="Calibri" w:hAnsi="Arial" w:cs="Arial"/>
          <w:noProof/>
          <w:color w:val="000000"/>
        </w:rPr>
        <w:t xml:space="preserve"> број</w:t>
      </w:r>
      <w:r w:rsidR="00A802C6" w:rsidRPr="00441C0D">
        <w:rPr>
          <w:rFonts w:ascii="Arial" w:eastAsia="Calibri" w:hAnsi="Arial" w:cs="Arial"/>
          <w:noProof/>
          <w:color w:val="000000"/>
        </w:rPr>
        <w:t xml:space="preserve"> </w:t>
      </w:r>
      <w:r w:rsidR="009429AF">
        <w:rPr>
          <w:rFonts w:ascii="Arial" w:eastAsia="Calibri" w:hAnsi="Arial" w:cs="Arial"/>
          <w:noProof/>
        </w:rPr>
        <w:t>…</w:t>
      </w:r>
      <w:r w:rsidR="00CF030E" w:rsidRPr="00441C0D">
        <w:rPr>
          <w:rFonts w:ascii="Arial" w:eastAsia="Calibri" w:hAnsi="Arial" w:cs="Arial"/>
          <w:noProof/>
        </w:rPr>
        <w:t xml:space="preserve"> Министарства финансија, Пореске управе, Сектора за материјалне ресурсе, Регионалног одељења Ниш од 3. </w:t>
      </w:r>
      <w:r w:rsidR="00A802C6" w:rsidRPr="00441C0D">
        <w:rPr>
          <w:rFonts w:ascii="Arial" w:eastAsia="Calibri" w:hAnsi="Arial" w:cs="Arial"/>
          <w:noProof/>
        </w:rPr>
        <w:t>д</w:t>
      </w:r>
      <w:r w:rsidR="00CF030E" w:rsidRPr="00441C0D">
        <w:rPr>
          <w:rFonts w:ascii="Arial" w:eastAsia="Calibri" w:hAnsi="Arial" w:cs="Arial"/>
          <w:noProof/>
        </w:rPr>
        <w:t xml:space="preserve">ецембра </w:t>
      </w:r>
      <w:r w:rsidR="00A802C6" w:rsidRPr="00441C0D">
        <w:rPr>
          <w:rFonts w:ascii="Arial" w:eastAsia="Calibri" w:hAnsi="Arial" w:cs="Arial"/>
          <w:noProof/>
        </w:rPr>
        <w:t>2018. године</w:t>
      </w:r>
      <w:r w:rsidR="00AE2E06">
        <w:rPr>
          <w:rFonts w:ascii="Arial" w:eastAsia="Calibri" w:hAnsi="Arial" w:cs="Arial"/>
          <w:noProof/>
        </w:rPr>
        <w:t xml:space="preserve"> упућен директору ВВ</w:t>
      </w:r>
      <w:r w:rsidR="00A802C6" w:rsidRPr="00441C0D">
        <w:rPr>
          <w:rFonts w:ascii="Arial" w:eastAsia="Calibri" w:hAnsi="Arial" w:cs="Arial"/>
          <w:noProof/>
        </w:rPr>
        <w:t>; копија овлашћења бр</w:t>
      </w:r>
      <w:r w:rsidR="00AE2E06">
        <w:rPr>
          <w:rFonts w:ascii="Arial" w:eastAsia="Calibri" w:hAnsi="Arial" w:cs="Arial"/>
          <w:noProof/>
        </w:rPr>
        <w:t>ој …</w:t>
      </w:r>
      <w:r w:rsidR="00A802C6" w:rsidRPr="00441C0D">
        <w:rPr>
          <w:rFonts w:ascii="Arial" w:eastAsia="Calibri" w:hAnsi="Arial" w:cs="Arial"/>
          <w:noProof/>
        </w:rPr>
        <w:t xml:space="preserve"> Министарства финансија, Пореске управе, Сектора за материјалне ресурсе, Регионалног одељења Ниш од 3. децембра 2018. године и копија имејла који је </w:t>
      </w:r>
      <w:r w:rsidR="00AE2E06">
        <w:rPr>
          <w:rFonts w:ascii="Arial" w:eastAsia="Calibri" w:hAnsi="Arial" w:cs="Arial"/>
          <w:noProof/>
        </w:rPr>
        <w:t xml:space="preserve">директорка ВВ </w:t>
      </w:r>
      <w:r w:rsidR="00A802C6" w:rsidRPr="00441C0D">
        <w:rPr>
          <w:rFonts w:ascii="Arial" w:eastAsia="Calibri" w:hAnsi="Arial" w:cs="Arial"/>
          <w:noProof/>
        </w:rPr>
        <w:t xml:space="preserve"> 7. децембра 2018. године упутила</w:t>
      </w:r>
      <w:r w:rsidR="00CF3322">
        <w:rPr>
          <w:rFonts w:ascii="Arial" w:eastAsia="Calibri" w:hAnsi="Arial" w:cs="Arial"/>
          <w:noProof/>
        </w:rPr>
        <w:t xml:space="preserve"> поводом захтева за рампу број</w:t>
      </w:r>
      <w:r w:rsidR="00C241D1">
        <w:rPr>
          <w:rFonts w:ascii="Arial" w:eastAsia="Calibri" w:hAnsi="Arial" w:cs="Arial"/>
          <w:noProof/>
        </w:rPr>
        <w:t xml:space="preserve"> </w:t>
      </w:r>
      <w:r w:rsidR="009429AF">
        <w:rPr>
          <w:rFonts w:ascii="Arial" w:eastAsia="Calibri" w:hAnsi="Arial" w:cs="Arial"/>
          <w:noProof/>
        </w:rPr>
        <w:t>…</w:t>
      </w:r>
      <w:r w:rsidR="00A802C6" w:rsidRPr="00441C0D">
        <w:rPr>
          <w:rFonts w:ascii="Arial" w:eastAsia="Calibri" w:hAnsi="Arial" w:cs="Arial"/>
          <w:noProof/>
        </w:rPr>
        <w:t>.</w:t>
      </w:r>
    </w:p>
    <w:p w:rsidR="003046D1" w:rsidRPr="00441C0D" w:rsidRDefault="003046D1" w:rsidP="00946827">
      <w:pPr>
        <w:spacing w:before="120" w:line="240" w:lineRule="auto"/>
        <w:jc w:val="both"/>
        <w:rPr>
          <w:rFonts w:ascii="Arial" w:eastAsia="Calibri" w:hAnsi="Arial" w:cs="Arial"/>
          <w:noProof/>
          <w:color w:val="000000"/>
        </w:rPr>
      </w:pPr>
    </w:p>
    <w:p w:rsidR="002F423B" w:rsidRPr="00441C0D" w:rsidRDefault="003F0112" w:rsidP="00946827">
      <w:pPr>
        <w:spacing w:before="120" w:after="0" w:line="240" w:lineRule="auto"/>
        <w:contextualSpacing/>
        <w:jc w:val="both"/>
        <w:rPr>
          <w:rFonts w:ascii="Arial" w:eastAsia="Times New Roman" w:hAnsi="Arial" w:cs="Arial"/>
          <w:b/>
          <w:noProof/>
          <w:color w:val="000000"/>
        </w:rPr>
      </w:pPr>
      <w:r w:rsidRPr="00441C0D">
        <w:rPr>
          <w:rFonts w:ascii="Arial" w:eastAsia="Times New Roman" w:hAnsi="Arial" w:cs="Arial"/>
          <w:b/>
          <w:noProof/>
          <w:color w:val="000000"/>
        </w:rPr>
        <w:t xml:space="preserve">2. </w:t>
      </w:r>
      <w:r w:rsidR="002F423B" w:rsidRPr="00441C0D">
        <w:rPr>
          <w:rFonts w:ascii="Arial" w:eastAsia="Times New Roman" w:hAnsi="Arial" w:cs="Arial"/>
          <w:b/>
          <w:noProof/>
          <w:color w:val="000000"/>
        </w:rPr>
        <w:t>ЧИЊЕНИЧНО СТАЊЕ</w:t>
      </w:r>
    </w:p>
    <w:p w:rsidR="002F423B" w:rsidRPr="00441C0D" w:rsidRDefault="002F423B" w:rsidP="00946827">
      <w:pPr>
        <w:spacing w:before="120" w:after="0" w:line="240" w:lineRule="auto"/>
        <w:contextualSpacing/>
        <w:jc w:val="both"/>
        <w:rPr>
          <w:rFonts w:ascii="Arial" w:eastAsia="Times New Roman" w:hAnsi="Arial" w:cs="Arial"/>
          <w:noProof/>
          <w:color w:val="000000"/>
        </w:rPr>
      </w:pPr>
    </w:p>
    <w:p w:rsidR="00A802C6" w:rsidRPr="00441C0D" w:rsidRDefault="00A802C6" w:rsidP="00946827">
      <w:pPr>
        <w:tabs>
          <w:tab w:val="left" w:pos="540"/>
        </w:tabs>
        <w:spacing w:before="120" w:after="0" w:line="240" w:lineRule="auto"/>
        <w:contextualSpacing/>
        <w:jc w:val="both"/>
        <w:rPr>
          <w:rFonts w:ascii="Arial" w:eastAsia="Times New Roman" w:hAnsi="Arial" w:cs="Arial"/>
          <w:noProof/>
        </w:rPr>
      </w:pPr>
      <w:r w:rsidRPr="00604612">
        <w:rPr>
          <w:rFonts w:ascii="Arial" w:eastAsia="Times New Roman" w:hAnsi="Arial" w:cs="Arial"/>
          <w:b/>
          <w:noProof/>
        </w:rPr>
        <w:t>2.1.</w:t>
      </w:r>
      <w:r w:rsidRPr="00441C0D">
        <w:rPr>
          <w:rFonts w:ascii="Arial" w:eastAsia="Times New Roman" w:hAnsi="Arial" w:cs="Arial"/>
          <w:noProof/>
        </w:rPr>
        <w:t xml:space="preserve"> </w:t>
      </w:r>
      <w:r w:rsidR="002F423B" w:rsidRPr="00441C0D">
        <w:rPr>
          <w:rFonts w:ascii="Arial" w:eastAsia="Times New Roman" w:hAnsi="Arial" w:cs="Arial"/>
          <w:noProof/>
        </w:rPr>
        <w:t xml:space="preserve">Увидом у </w:t>
      </w:r>
      <w:r w:rsidRPr="00441C0D">
        <w:rPr>
          <w:rFonts w:ascii="Arial" w:eastAsia="Times New Roman" w:hAnsi="Arial" w:cs="Arial"/>
          <w:noProof/>
        </w:rPr>
        <w:t>фотографију</w:t>
      </w:r>
      <w:r w:rsidR="00D05C22" w:rsidRPr="00441C0D">
        <w:rPr>
          <w:rFonts w:ascii="Arial" w:eastAsia="Times New Roman" w:hAnsi="Arial" w:cs="Arial"/>
          <w:noProof/>
        </w:rPr>
        <w:t xml:space="preserve"> достављену у прилогу притужбе</w:t>
      </w:r>
      <w:r w:rsidRPr="00441C0D">
        <w:rPr>
          <w:rFonts w:ascii="Arial" w:eastAsia="Times New Roman" w:hAnsi="Arial" w:cs="Arial"/>
          <w:noProof/>
        </w:rPr>
        <w:t xml:space="preserve"> утврђено је </w:t>
      </w:r>
      <w:r w:rsidR="00587296" w:rsidRPr="00441C0D">
        <w:rPr>
          <w:rFonts w:ascii="Arial" w:eastAsia="Times New Roman" w:hAnsi="Arial" w:cs="Arial"/>
          <w:noProof/>
        </w:rPr>
        <w:t>да се на улазу у објекат Ф</w:t>
      </w:r>
      <w:r w:rsidR="003F0112" w:rsidRPr="00441C0D">
        <w:rPr>
          <w:rFonts w:ascii="Arial" w:eastAsia="Times New Roman" w:hAnsi="Arial" w:cs="Arial"/>
          <w:noProof/>
        </w:rPr>
        <w:t>илијале Пореске управе у Лесковцу, у улици Моше Пијаде број 4, налазе четири степеника без постављених или изграђених рампи за приступ особа са инвалидитетом.</w:t>
      </w:r>
    </w:p>
    <w:p w:rsidR="003F0112" w:rsidRPr="00441C0D" w:rsidRDefault="003F0112" w:rsidP="00946827">
      <w:pPr>
        <w:tabs>
          <w:tab w:val="left" w:pos="540"/>
        </w:tabs>
        <w:spacing w:before="120" w:after="0" w:line="240" w:lineRule="auto"/>
        <w:contextualSpacing/>
        <w:jc w:val="both"/>
        <w:rPr>
          <w:rFonts w:ascii="Arial" w:eastAsia="Times New Roman" w:hAnsi="Arial" w:cs="Arial"/>
          <w:noProof/>
        </w:rPr>
      </w:pPr>
    </w:p>
    <w:p w:rsidR="003F0112" w:rsidRPr="00441C0D" w:rsidRDefault="003F0112" w:rsidP="00946827">
      <w:pPr>
        <w:tabs>
          <w:tab w:val="left" w:pos="540"/>
        </w:tabs>
        <w:spacing w:before="120" w:after="0" w:line="240" w:lineRule="auto"/>
        <w:contextualSpacing/>
        <w:jc w:val="both"/>
        <w:rPr>
          <w:rFonts w:ascii="Arial" w:eastAsia="Calibri" w:hAnsi="Arial" w:cs="Arial"/>
          <w:noProof/>
        </w:rPr>
      </w:pPr>
      <w:r w:rsidRPr="00604612">
        <w:rPr>
          <w:rFonts w:ascii="Arial" w:eastAsia="Times New Roman" w:hAnsi="Arial" w:cs="Arial"/>
          <w:b/>
          <w:noProof/>
        </w:rPr>
        <w:t>2.2.</w:t>
      </w:r>
      <w:r w:rsidRPr="00441C0D">
        <w:rPr>
          <w:rFonts w:ascii="Arial" w:eastAsia="Times New Roman" w:hAnsi="Arial" w:cs="Arial"/>
          <w:noProof/>
        </w:rPr>
        <w:t xml:space="preserve"> Увидом у копију </w:t>
      </w:r>
      <w:r w:rsidR="0054525C" w:rsidRPr="00441C0D">
        <w:rPr>
          <w:rFonts w:ascii="Arial" w:eastAsia="Calibri" w:hAnsi="Arial" w:cs="Arial"/>
          <w:noProof/>
          <w:color w:val="000000"/>
        </w:rPr>
        <w:t>дописа</w:t>
      </w:r>
      <w:r w:rsidRPr="00441C0D">
        <w:rPr>
          <w:rFonts w:ascii="Arial" w:eastAsia="Calibri" w:hAnsi="Arial" w:cs="Arial"/>
          <w:noProof/>
          <w:color w:val="000000"/>
        </w:rPr>
        <w:t xml:space="preserve"> број </w:t>
      </w:r>
      <w:r w:rsidR="00AE2E06">
        <w:rPr>
          <w:rFonts w:ascii="Arial" w:eastAsia="Calibri" w:hAnsi="Arial" w:cs="Arial"/>
          <w:noProof/>
        </w:rPr>
        <w:t>…</w:t>
      </w:r>
      <w:r w:rsidRPr="00441C0D">
        <w:rPr>
          <w:rFonts w:ascii="Arial" w:eastAsia="Calibri" w:hAnsi="Arial" w:cs="Arial"/>
          <w:noProof/>
        </w:rPr>
        <w:t xml:space="preserve"> које је Минист</w:t>
      </w:r>
      <w:r w:rsidR="00587296" w:rsidRPr="00441C0D">
        <w:rPr>
          <w:rFonts w:ascii="Arial" w:eastAsia="Calibri" w:hAnsi="Arial" w:cs="Arial"/>
          <w:noProof/>
        </w:rPr>
        <w:t>арство финансија, Пореска управа</w:t>
      </w:r>
      <w:r w:rsidRPr="00441C0D">
        <w:rPr>
          <w:rFonts w:ascii="Arial" w:eastAsia="Calibri" w:hAnsi="Arial" w:cs="Arial"/>
          <w:noProof/>
        </w:rPr>
        <w:t>, Сектор за материјалне ресурсе, Регионално одељење Ниш 3. децембра 2018. године упути</w:t>
      </w:r>
      <w:r w:rsidR="0054525C" w:rsidRPr="00441C0D">
        <w:rPr>
          <w:rFonts w:ascii="Arial" w:eastAsia="Calibri" w:hAnsi="Arial" w:cs="Arial"/>
          <w:noProof/>
        </w:rPr>
        <w:t>л</w:t>
      </w:r>
      <w:r w:rsidR="00AE2E06">
        <w:rPr>
          <w:rFonts w:ascii="Arial" w:eastAsia="Calibri" w:hAnsi="Arial" w:cs="Arial"/>
          <w:noProof/>
        </w:rPr>
        <w:t>о директору ВВ</w:t>
      </w:r>
      <w:r w:rsidRPr="00441C0D">
        <w:rPr>
          <w:rFonts w:ascii="Arial" w:eastAsia="Calibri" w:hAnsi="Arial" w:cs="Arial"/>
          <w:noProof/>
        </w:rPr>
        <w:t xml:space="preserve"> утврђено је да се ради о захтеву за хитну интервенцију. У </w:t>
      </w:r>
      <w:r w:rsidR="0054525C" w:rsidRPr="00441C0D">
        <w:rPr>
          <w:rFonts w:ascii="Arial" w:eastAsia="Calibri" w:hAnsi="Arial" w:cs="Arial"/>
          <w:noProof/>
        </w:rPr>
        <w:t>допису</w:t>
      </w:r>
      <w:r w:rsidRPr="00441C0D">
        <w:rPr>
          <w:rFonts w:ascii="Arial" w:eastAsia="Calibri" w:hAnsi="Arial" w:cs="Arial"/>
          <w:noProof/>
        </w:rPr>
        <w:t xml:space="preserve"> је наведено да </w:t>
      </w:r>
      <w:r w:rsidR="0054525C" w:rsidRPr="00441C0D">
        <w:rPr>
          <w:rFonts w:ascii="Arial" w:eastAsia="Calibri" w:hAnsi="Arial" w:cs="Arial"/>
          <w:noProof/>
        </w:rPr>
        <w:t xml:space="preserve">се Министарство финансија, Пореска управа, Сектор за материјалне ресурсе, Регионално одељење Ниш, </w:t>
      </w:r>
      <w:r w:rsidRPr="00441C0D">
        <w:rPr>
          <w:rFonts w:ascii="Arial" w:eastAsia="Calibri" w:hAnsi="Arial" w:cs="Arial"/>
          <w:noProof/>
        </w:rPr>
        <w:t xml:space="preserve">на основу уговора </w:t>
      </w:r>
      <w:r w:rsidR="0054525C" w:rsidRPr="00441C0D">
        <w:rPr>
          <w:rFonts w:ascii="Arial" w:eastAsia="Calibri" w:hAnsi="Arial" w:cs="Arial"/>
          <w:noProof/>
        </w:rPr>
        <w:t xml:space="preserve">број </w:t>
      </w:r>
      <w:r w:rsidR="00AE2E06">
        <w:rPr>
          <w:rFonts w:ascii="Arial" w:eastAsia="Calibri" w:hAnsi="Arial" w:cs="Arial"/>
          <w:noProof/>
        </w:rPr>
        <w:t>…</w:t>
      </w:r>
      <w:r w:rsidRPr="00441C0D">
        <w:rPr>
          <w:rFonts w:ascii="Arial" w:eastAsia="Calibri" w:hAnsi="Arial" w:cs="Arial"/>
          <w:noProof/>
        </w:rPr>
        <w:t xml:space="preserve"> од 4. </w:t>
      </w:r>
      <w:r w:rsidR="0054525C" w:rsidRPr="00441C0D">
        <w:rPr>
          <w:rFonts w:ascii="Arial" w:eastAsia="Calibri" w:hAnsi="Arial" w:cs="Arial"/>
          <w:noProof/>
        </w:rPr>
        <w:t>с</w:t>
      </w:r>
      <w:r w:rsidRPr="00441C0D">
        <w:rPr>
          <w:rFonts w:ascii="Arial" w:eastAsia="Calibri" w:hAnsi="Arial" w:cs="Arial"/>
          <w:noProof/>
        </w:rPr>
        <w:t xml:space="preserve">ептембра 2018. </w:t>
      </w:r>
      <w:r w:rsidR="0054525C" w:rsidRPr="00441C0D">
        <w:rPr>
          <w:rFonts w:ascii="Arial" w:eastAsia="Calibri" w:hAnsi="Arial" w:cs="Arial"/>
          <w:noProof/>
        </w:rPr>
        <w:t>г</w:t>
      </w:r>
      <w:r w:rsidRPr="00441C0D">
        <w:rPr>
          <w:rFonts w:ascii="Arial" w:eastAsia="Calibri" w:hAnsi="Arial" w:cs="Arial"/>
          <w:noProof/>
        </w:rPr>
        <w:t>одине</w:t>
      </w:r>
      <w:r w:rsidR="0054525C" w:rsidRPr="00441C0D">
        <w:rPr>
          <w:rFonts w:ascii="Arial" w:eastAsia="Calibri" w:hAnsi="Arial" w:cs="Arial"/>
          <w:noProof/>
        </w:rPr>
        <w:t>, закљученог између Министарства финансија, Пореске управе, Сектора за мате</w:t>
      </w:r>
      <w:r w:rsidR="00AE2E06">
        <w:rPr>
          <w:rFonts w:ascii="Arial" w:eastAsia="Calibri" w:hAnsi="Arial" w:cs="Arial"/>
          <w:noProof/>
        </w:rPr>
        <w:t>ријалне ресурсе (Наручилац) и ВВ</w:t>
      </w:r>
      <w:r w:rsidR="0054525C" w:rsidRPr="00441C0D">
        <w:rPr>
          <w:rFonts w:ascii="Arial" w:eastAsia="Calibri" w:hAnsi="Arial" w:cs="Arial"/>
          <w:noProof/>
        </w:rPr>
        <w:t xml:space="preserve"> (Пружалац услуга)</w:t>
      </w:r>
      <w:r w:rsidRPr="00441C0D">
        <w:rPr>
          <w:rFonts w:ascii="Arial" w:eastAsia="Calibri" w:hAnsi="Arial" w:cs="Arial"/>
          <w:noProof/>
        </w:rPr>
        <w:t xml:space="preserve"> </w:t>
      </w:r>
      <w:r w:rsidR="0054525C" w:rsidRPr="00441C0D">
        <w:rPr>
          <w:rFonts w:ascii="Arial" w:eastAsia="Calibri" w:hAnsi="Arial" w:cs="Arial"/>
          <w:noProof/>
        </w:rPr>
        <w:t xml:space="preserve">обраћа захтевом за хитну интервенцију у </w:t>
      </w:r>
      <w:r w:rsidR="00587296" w:rsidRPr="00441C0D">
        <w:rPr>
          <w:rFonts w:ascii="Arial" w:eastAsia="Calibri" w:hAnsi="Arial" w:cs="Arial"/>
          <w:noProof/>
        </w:rPr>
        <w:t>пословном објекту који користи Ф</w:t>
      </w:r>
      <w:r w:rsidR="0054525C" w:rsidRPr="00441C0D">
        <w:rPr>
          <w:rFonts w:ascii="Arial" w:eastAsia="Calibri" w:hAnsi="Arial" w:cs="Arial"/>
          <w:noProof/>
        </w:rPr>
        <w:t xml:space="preserve">илијала Пореске управе у Лесковцу, у улици Моше Пијаде број 4 и то - електронским путем поднети захтев и извршити пријаву радова, у складу са Законом о планирању и изградњи и сходно Правилнику о поступку спровођења обједињене процедуре </w:t>
      </w:r>
      <w:r w:rsidR="00CD000A" w:rsidRPr="00440127">
        <w:rPr>
          <w:rFonts w:ascii="Arial" w:eastAsia="Calibri" w:hAnsi="Arial" w:cs="Arial"/>
          <w:noProof/>
          <w:color w:val="000000" w:themeColor="text1"/>
        </w:rPr>
        <w:t xml:space="preserve">електронским путем </w:t>
      </w:r>
      <w:r w:rsidR="0054525C" w:rsidRPr="00441C0D">
        <w:rPr>
          <w:rFonts w:ascii="Arial" w:eastAsia="Calibri" w:hAnsi="Arial" w:cs="Arial"/>
          <w:noProof/>
        </w:rPr>
        <w:t>(„Службени гласник РСˮ бр. 113/15, 96/16 и 120/17), а по добијању писаног овлашћења Наручиоца</w:t>
      </w:r>
      <w:r w:rsidR="005934E3" w:rsidRPr="00441C0D">
        <w:rPr>
          <w:rFonts w:ascii="Arial" w:eastAsia="Calibri" w:hAnsi="Arial" w:cs="Arial"/>
          <w:noProof/>
        </w:rPr>
        <w:t>,</w:t>
      </w:r>
      <w:r w:rsidR="0054525C" w:rsidRPr="00441C0D">
        <w:rPr>
          <w:rFonts w:ascii="Arial" w:eastAsia="Calibri" w:hAnsi="Arial" w:cs="Arial"/>
          <w:noProof/>
        </w:rPr>
        <w:t xml:space="preserve"> уклонити архитектонску препреку за кретање особа са инвалидитетом н</w:t>
      </w:r>
      <w:r w:rsidR="009553B8" w:rsidRPr="00441C0D">
        <w:rPr>
          <w:rFonts w:ascii="Arial" w:eastAsia="Calibri" w:hAnsi="Arial" w:cs="Arial"/>
          <w:noProof/>
        </w:rPr>
        <w:t>а улазу у објекат</w:t>
      </w:r>
      <w:r w:rsidR="0054525C" w:rsidRPr="00441C0D">
        <w:rPr>
          <w:rFonts w:ascii="Arial" w:eastAsia="Calibri" w:hAnsi="Arial" w:cs="Arial"/>
          <w:noProof/>
        </w:rPr>
        <w:t>, израдом и монтажом рампи, од тротоара до нивоа приземља.</w:t>
      </w:r>
      <w:r w:rsidR="005934E3" w:rsidRPr="00441C0D">
        <w:rPr>
          <w:rFonts w:ascii="Arial" w:eastAsia="Calibri" w:hAnsi="Arial" w:cs="Arial"/>
          <w:noProof/>
        </w:rPr>
        <w:t xml:space="preserve"> Како је у допису даље наведено, све описане активности спровести по хитном поступку, а у року не дужем од 10 дана, од дана пријема овог акта.</w:t>
      </w:r>
    </w:p>
    <w:p w:rsidR="005934E3" w:rsidRPr="00441C0D" w:rsidRDefault="005934E3" w:rsidP="00946827">
      <w:pPr>
        <w:tabs>
          <w:tab w:val="left" w:pos="540"/>
        </w:tabs>
        <w:spacing w:before="120" w:after="0" w:line="240" w:lineRule="auto"/>
        <w:contextualSpacing/>
        <w:jc w:val="both"/>
        <w:rPr>
          <w:rFonts w:ascii="Arial" w:eastAsia="Calibri" w:hAnsi="Arial" w:cs="Arial"/>
          <w:noProof/>
        </w:rPr>
      </w:pPr>
    </w:p>
    <w:p w:rsidR="005934E3" w:rsidRPr="00441C0D" w:rsidRDefault="005934E3" w:rsidP="00946827">
      <w:pPr>
        <w:tabs>
          <w:tab w:val="left" w:pos="540"/>
        </w:tabs>
        <w:spacing w:before="120" w:after="0" w:line="240" w:lineRule="auto"/>
        <w:contextualSpacing/>
        <w:jc w:val="both"/>
        <w:rPr>
          <w:rFonts w:ascii="Arial" w:eastAsia="Calibri" w:hAnsi="Arial" w:cs="Arial"/>
          <w:noProof/>
        </w:rPr>
      </w:pPr>
      <w:r w:rsidRPr="00604612">
        <w:rPr>
          <w:rFonts w:ascii="Arial" w:eastAsia="Calibri" w:hAnsi="Arial" w:cs="Arial"/>
          <w:b/>
          <w:noProof/>
        </w:rPr>
        <w:t>2.3.</w:t>
      </w:r>
      <w:r w:rsidRPr="00441C0D">
        <w:rPr>
          <w:rFonts w:ascii="Arial" w:eastAsia="Calibri" w:hAnsi="Arial" w:cs="Arial"/>
          <w:noProof/>
        </w:rPr>
        <w:t xml:space="preserve"> Увидом у копију овлашћења број </w:t>
      </w:r>
      <w:r w:rsidR="00C63E0F">
        <w:rPr>
          <w:rFonts w:ascii="Arial" w:eastAsia="Calibri" w:hAnsi="Arial" w:cs="Arial"/>
          <w:noProof/>
          <w:lang w:val="sr-Cyrl-RS"/>
        </w:rPr>
        <w:t>…</w:t>
      </w:r>
      <w:r w:rsidRPr="00441C0D">
        <w:rPr>
          <w:rFonts w:ascii="Arial" w:eastAsia="Calibri" w:hAnsi="Arial" w:cs="Arial"/>
          <w:noProof/>
        </w:rPr>
        <w:t xml:space="preserve"> Министарства финансија, Пореске управе, Сектора за материјалне ресурсе, Регионалног одељења Ниш од 3. децембра 2018. године утврђено је да </w:t>
      </w:r>
      <w:r w:rsidR="00C241D1">
        <w:rPr>
          <w:rFonts w:ascii="Arial" w:eastAsia="Calibri" w:hAnsi="Arial" w:cs="Arial"/>
          <w:noProof/>
        </w:rPr>
        <w:t xml:space="preserve">је запосленом у </w:t>
      </w:r>
      <w:r w:rsidR="00C63E0F">
        <w:rPr>
          <w:rFonts w:ascii="Arial" w:eastAsia="Calibri" w:hAnsi="Arial" w:cs="Arial"/>
          <w:noProof/>
        </w:rPr>
        <w:t>ВВ</w:t>
      </w:r>
      <w:r w:rsidR="00C241D1">
        <w:rPr>
          <w:rFonts w:ascii="Arial" w:eastAsia="Calibri" w:hAnsi="Arial" w:cs="Arial"/>
          <w:noProof/>
        </w:rPr>
        <w:t xml:space="preserve"> дато овлашћење </w:t>
      </w:r>
      <w:r w:rsidRPr="00441C0D">
        <w:rPr>
          <w:rFonts w:ascii="Arial" w:eastAsia="Calibri" w:hAnsi="Arial" w:cs="Arial"/>
          <w:noProof/>
        </w:rPr>
        <w:t>да у складу са Законом о планирању и изграњи и Правилником о поступку спровођења обједињен</w:t>
      </w:r>
      <w:r w:rsidR="0026788E" w:rsidRPr="00441C0D">
        <w:rPr>
          <w:rFonts w:ascii="Arial" w:eastAsia="Calibri" w:hAnsi="Arial" w:cs="Arial"/>
          <w:noProof/>
        </w:rPr>
        <w:t>е процедуре</w:t>
      </w:r>
      <w:r w:rsidR="009553B8" w:rsidRPr="00441C0D">
        <w:rPr>
          <w:rFonts w:ascii="Arial" w:eastAsia="Calibri" w:hAnsi="Arial" w:cs="Arial"/>
          <w:noProof/>
        </w:rPr>
        <w:t xml:space="preserve"> </w:t>
      </w:r>
      <w:r w:rsidR="009553B8" w:rsidRPr="00440127">
        <w:rPr>
          <w:rFonts w:ascii="Arial" w:eastAsia="Calibri" w:hAnsi="Arial" w:cs="Arial"/>
          <w:noProof/>
          <w:color w:val="000000" w:themeColor="text1"/>
        </w:rPr>
        <w:t>електронским путем</w:t>
      </w:r>
      <w:r w:rsidR="0026788E" w:rsidRPr="00441C0D">
        <w:rPr>
          <w:rFonts w:ascii="Arial" w:eastAsia="Calibri" w:hAnsi="Arial" w:cs="Arial"/>
          <w:noProof/>
        </w:rPr>
        <w:t>, у име и за рачун По</w:t>
      </w:r>
      <w:r w:rsidRPr="00441C0D">
        <w:rPr>
          <w:rFonts w:ascii="Arial" w:eastAsia="Calibri" w:hAnsi="Arial" w:cs="Arial"/>
          <w:noProof/>
        </w:rPr>
        <w:t>реске управе, Сектора за материјалне ресурсе, Регионалног одељења Ниш, у поступку обједињене процедуре за прибављање документације</w:t>
      </w:r>
      <w:r w:rsidR="0026788E" w:rsidRPr="00441C0D">
        <w:rPr>
          <w:rFonts w:ascii="Arial" w:eastAsia="Calibri" w:hAnsi="Arial" w:cs="Arial"/>
          <w:noProof/>
        </w:rPr>
        <w:t xml:space="preserve"> пред органом управе, електронским путем поднесе захтев Одељењу за урбанизам Градске управе Града Лесковца за уклањање архитектонске препреке за кретање особа са инвалидитетом – н</w:t>
      </w:r>
      <w:r w:rsidR="009553B8" w:rsidRPr="00441C0D">
        <w:rPr>
          <w:rFonts w:ascii="Arial" w:eastAsia="Calibri" w:hAnsi="Arial" w:cs="Arial"/>
          <w:noProof/>
        </w:rPr>
        <w:t>а улазу у објекат који користи Ф</w:t>
      </w:r>
      <w:r w:rsidR="0026788E" w:rsidRPr="00441C0D">
        <w:rPr>
          <w:rFonts w:ascii="Arial" w:eastAsia="Calibri" w:hAnsi="Arial" w:cs="Arial"/>
          <w:noProof/>
        </w:rPr>
        <w:t>илијала Пореске управе у Лесковцу, у улици Моше Пијаде број 4, и потом изврши пријаву радова за уклањање постојеће архитектонске препреке.</w:t>
      </w:r>
    </w:p>
    <w:p w:rsidR="0026788E" w:rsidRPr="00441C0D" w:rsidRDefault="0026788E" w:rsidP="00946827">
      <w:pPr>
        <w:tabs>
          <w:tab w:val="left" w:pos="540"/>
        </w:tabs>
        <w:spacing w:before="120" w:after="0" w:line="240" w:lineRule="auto"/>
        <w:contextualSpacing/>
        <w:jc w:val="both"/>
        <w:rPr>
          <w:rFonts w:ascii="Arial" w:eastAsia="Calibri" w:hAnsi="Arial" w:cs="Arial"/>
          <w:noProof/>
        </w:rPr>
      </w:pPr>
    </w:p>
    <w:p w:rsidR="00D53E1A" w:rsidRDefault="0026788E" w:rsidP="00946827">
      <w:pPr>
        <w:tabs>
          <w:tab w:val="left" w:pos="540"/>
        </w:tabs>
        <w:spacing w:before="120" w:after="0" w:line="240" w:lineRule="auto"/>
        <w:contextualSpacing/>
        <w:jc w:val="both"/>
        <w:rPr>
          <w:rFonts w:ascii="Arial" w:eastAsia="Calibri" w:hAnsi="Arial" w:cs="Arial"/>
          <w:noProof/>
        </w:rPr>
      </w:pPr>
      <w:r w:rsidRPr="00604612">
        <w:rPr>
          <w:rFonts w:ascii="Arial" w:eastAsia="Calibri" w:hAnsi="Arial" w:cs="Arial"/>
          <w:b/>
          <w:noProof/>
        </w:rPr>
        <w:t>2.4.</w:t>
      </w:r>
      <w:r w:rsidRPr="00441C0D">
        <w:rPr>
          <w:rFonts w:ascii="Arial" w:eastAsia="Calibri" w:hAnsi="Arial" w:cs="Arial"/>
          <w:noProof/>
        </w:rPr>
        <w:t xml:space="preserve"> Увидом у копију имејла </w:t>
      </w:r>
      <w:r w:rsidR="00D53E1A" w:rsidRPr="00441C0D">
        <w:rPr>
          <w:rFonts w:ascii="Arial" w:eastAsia="Calibri" w:hAnsi="Arial" w:cs="Arial"/>
          <w:noProof/>
        </w:rPr>
        <w:t>oд 7. децембра 2018. године утврђено је да</w:t>
      </w:r>
      <w:r w:rsidR="00B46219" w:rsidRPr="00B46219">
        <w:rPr>
          <w:rFonts w:ascii="Arial" w:eastAsia="Calibri" w:hAnsi="Arial" w:cs="Arial"/>
          <w:noProof/>
        </w:rPr>
        <w:t xml:space="preserve"> </w:t>
      </w:r>
      <w:r w:rsidR="00C63E0F">
        <w:rPr>
          <w:rFonts w:ascii="Arial" w:eastAsia="Calibri" w:hAnsi="Arial" w:cs="Arial"/>
          <w:noProof/>
        </w:rPr>
        <w:t>ВВ</w:t>
      </w:r>
      <w:r w:rsidR="00B46219">
        <w:rPr>
          <w:rFonts w:ascii="Arial" w:eastAsia="Calibri" w:hAnsi="Arial" w:cs="Arial"/>
          <w:noProof/>
        </w:rPr>
        <w:t xml:space="preserve"> наводи да је </w:t>
      </w:r>
      <w:r w:rsidR="00D53E1A" w:rsidRPr="00441C0D">
        <w:rPr>
          <w:rFonts w:ascii="Arial" w:eastAsia="Calibri" w:hAnsi="Arial" w:cs="Arial"/>
          <w:noProof/>
        </w:rPr>
        <w:t>поводом захтева број</w:t>
      </w:r>
      <w:r w:rsidR="00A224AB" w:rsidRPr="00441C0D">
        <w:rPr>
          <w:rFonts w:ascii="Arial" w:eastAsia="Calibri" w:hAnsi="Arial" w:cs="Arial"/>
          <w:noProof/>
        </w:rPr>
        <w:t xml:space="preserve"> </w:t>
      </w:r>
      <w:r w:rsidR="00C63E0F">
        <w:rPr>
          <w:rFonts w:ascii="Arial" w:eastAsia="Calibri" w:hAnsi="Arial" w:cs="Arial"/>
          <w:noProof/>
          <w:lang w:val="sr-Cyrl-RS"/>
        </w:rPr>
        <w:t>…</w:t>
      </w:r>
      <w:r w:rsidR="00A224AB" w:rsidRPr="00441C0D">
        <w:rPr>
          <w:rFonts w:ascii="Arial" w:eastAsia="Calibri" w:hAnsi="Arial" w:cs="Arial"/>
          <w:noProof/>
        </w:rPr>
        <w:t xml:space="preserve"> проверила све процедуре потребне да би се поднео захтев и извршила пријава радова у складу са Законом о планирању и изградњи, а сходно Правилнику о </w:t>
      </w:r>
      <w:r w:rsidR="00554E36" w:rsidRPr="00441C0D">
        <w:rPr>
          <w:rFonts w:ascii="Arial" w:eastAsia="Calibri" w:hAnsi="Arial" w:cs="Arial"/>
          <w:noProof/>
        </w:rPr>
        <w:t>поступку спровођења обједињене процедуре</w:t>
      </w:r>
      <w:r w:rsidR="009553B8" w:rsidRPr="00441C0D">
        <w:rPr>
          <w:rFonts w:ascii="Arial" w:eastAsia="Calibri" w:hAnsi="Arial" w:cs="Arial"/>
          <w:noProof/>
          <w:color w:val="9BBB59" w:themeColor="accent3"/>
        </w:rPr>
        <w:t xml:space="preserve"> </w:t>
      </w:r>
      <w:r w:rsidR="009553B8" w:rsidRPr="00440127">
        <w:rPr>
          <w:rFonts w:ascii="Arial" w:eastAsia="Calibri" w:hAnsi="Arial" w:cs="Arial"/>
          <w:noProof/>
          <w:color w:val="000000" w:themeColor="text1"/>
        </w:rPr>
        <w:t>електронским путем</w:t>
      </w:r>
      <w:r w:rsidR="005D4E04" w:rsidRPr="00441C0D">
        <w:rPr>
          <w:rFonts w:ascii="Arial" w:eastAsia="Calibri" w:hAnsi="Arial" w:cs="Arial"/>
          <w:noProof/>
        </w:rPr>
        <w:t>,</w:t>
      </w:r>
      <w:r w:rsidR="00554E36" w:rsidRPr="00441C0D">
        <w:rPr>
          <w:rFonts w:ascii="Arial" w:eastAsia="Calibri" w:hAnsi="Arial" w:cs="Arial"/>
          <w:noProof/>
        </w:rPr>
        <w:t xml:space="preserve"> и да је </w:t>
      </w:r>
      <w:r w:rsidR="00554E36" w:rsidRPr="00441C0D">
        <w:rPr>
          <w:rFonts w:ascii="Arial" w:eastAsia="Calibri" w:hAnsi="Arial" w:cs="Arial"/>
          <w:noProof/>
        </w:rPr>
        <w:lastRenderedPageBreak/>
        <w:t>установ</w:t>
      </w:r>
      <w:r w:rsidR="00B46219">
        <w:rPr>
          <w:rFonts w:ascii="Arial" w:eastAsia="Calibri" w:hAnsi="Arial" w:cs="Arial"/>
          <w:noProof/>
        </w:rPr>
        <w:t>љено</w:t>
      </w:r>
      <w:r w:rsidR="00554E36" w:rsidRPr="00441C0D">
        <w:rPr>
          <w:rFonts w:ascii="Arial" w:eastAsia="Calibri" w:hAnsi="Arial" w:cs="Arial"/>
          <w:noProof/>
        </w:rPr>
        <w:t xml:space="preserve"> да је потребно прво урадити пројекат</w:t>
      </w:r>
      <w:r w:rsidR="005D4E04" w:rsidRPr="00441C0D">
        <w:rPr>
          <w:rFonts w:ascii="Arial" w:eastAsia="Calibri" w:hAnsi="Arial" w:cs="Arial"/>
          <w:noProof/>
        </w:rPr>
        <w:t>,</w:t>
      </w:r>
      <w:r w:rsidR="00554E36" w:rsidRPr="00441C0D">
        <w:rPr>
          <w:rFonts w:ascii="Arial" w:eastAsia="Calibri" w:hAnsi="Arial" w:cs="Arial"/>
          <w:noProof/>
        </w:rPr>
        <w:t xml:space="preserve"> који је неопходно да овере инвеститор и пројектант. Како је даље наве</w:t>
      </w:r>
      <w:r w:rsidR="00B46219">
        <w:rPr>
          <w:rFonts w:ascii="Arial" w:eastAsia="Calibri" w:hAnsi="Arial" w:cs="Arial"/>
          <w:noProof/>
        </w:rPr>
        <w:t>дено</w:t>
      </w:r>
      <w:r w:rsidR="00554E36" w:rsidRPr="00441C0D">
        <w:rPr>
          <w:rFonts w:ascii="Arial" w:eastAsia="Calibri" w:hAnsi="Arial" w:cs="Arial"/>
          <w:noProof/>
        </w:rPr>
        <w:t xml:space="preserve">, када „то буде готово, а то се свакако не може урадити за 10 данаˮ, исти се уз формиран захтев подноси електронским путем за добијање дозволе за извођење предметних радова. Како се ради о рампи </w:t>
      </w:r>
      <w:r w:rsidR="00822698" w:rsidRPr="00441C0D">
        <w:rPr>
          <w:rFonts w:ascii="Arial" w:eastAsia="Calibri" w:hAnsi="Arial" w:cs="Arial"/>
          <w:noProof/>
        </w:rPr>
        <w:t>коју је неопходно у</w:t>
      </w:r>
      <w:r w:rsidR="00554E36" w:rsidRPr="00441C0D">
        <w:rPr>
          <w:rFonts w:ascii="Arial" w:eastAsia="Calibri" w:hAnsi="Arial" w:cs="Arial"/>
          <w:noProof/>
        </w:rPr>
        <w:t xml:space="preserve">радити према Правилнику о техничким стандардима приступачности („Службени гласник РСˮ, број 46/2013), није </w:t>
      </w:r>
      <w:r w:rsidR="00822698" w:rsidRPr="00441C0D">
        <w:rPr>
          <w:rFonts w:ascii="Arial" w:eastAsia="Calibri" w:hAnsi="Arial" w:cs="Arial"/>
          <w:noProof/>
        </w:rPr>
        <w:t xml:space="preserve">је </w:t>
      </w:r>
      <w:r w:rsidR="00554E36" w:rsidRPr="00441C0D">
        <w:rPr>
          <w:rFonts w:ascii="Arial" w:eastAsia="Calibri" w:hAnsi="Arial" w:cs="Arial"/>
          <w:noProof/>
        </w:rPr>
        <w:t xml:space="preserve">могуће поставити без заузећа тротоара тј. јавне површине, </w:t>
      </w:r>
      <w:r w:rsidR="00C86A7A">
        <w:rPr>
          <w:rFonts w:ascii="Arial" w:eastAsia="Calibri" w:hAnsi="Arial" w:cs="Arial"/>
          <w:noProof/>
        </w:rPr>
        <w:t>а</w:t>
      </w:r>
      <w:r w:rsidR="00554E36" w:rsidRPr="00441C0D">
        <w:rPr>
          <w:rFonts w:ascii="Arial" w:eastAsia="Calibri" w:hAnsi="Arial" w:cs="Arial"/>
          <w:noProof/>
        </w:rPr>
        <w:t xml:space="preserve"> за то је неопходна дозвола.  Сви наведени поступци, з</w:t>
      </w:r>
      <w:r w:rsidR="00D05C22" w:rsidRPr="00441C0D">
        <w:rPr>
          <w:rFonts w:ascii="Arial" w:eastAsia="Calibri" w:hAnsi="Arial" w:cs="Arial"/>
          <w:noProof/>
        </w:rPr>
        <w:t xml:space="preserve">ахтеви и пројекат не могу бити </w:t>
      </w:r>
      <w:r w:rsidR="00554E36" w:rsidRPr="00441C0D">
        <w:rPr>
          <w:rFonts w:ascii="Arial" w:eastAsia="Calibri" w:hAnsi="Arial" w:cs="Arial"/>
          <w:noProof/>
        </w:rPr>
        <w:t>урађени из текућег одржава</w:t>
      </w:r>
      <w:r w:rsidR="00D05C22" w:rsidRPr="00441C0D">
        <w:rPr>
          <w:rFonts w:ascii="Arial" w:eastAsia="Calibri" w:hAnsi="Arial" w:cs="Arial"/>
          <w:noProof/>
        </w:rPr>
        <w:t>ња</w:t>
      </w:r>
      <w:r w:rsidR="00554E36" w:rsidRPr="00441C0D">
        <w:rPr>
          <w:rFonts w:ascii="Arial" w:eastAsia="Calibri" w:hAnsi="Arial" w:cs="Arial"/>
          <w:noProof/>
        </w:rPr>
        <w:t xml:space="preserve">. </w:t>
      </w:r>
      <w:r w:rsidR="00C63E0F">
        <w:rPr>
          <w:rFonts w:ascii="Arial" w:eastAsia="Calibri" w:hAnsi="Arial" w:cs="Arial"/>
          <w:noProof/>
        </w:rPr>
        <w:t xml:space="preserve">Према мишљењу </w:t>
      </w:r>
      <w:r w:rsidR="00C63E0F">
        <w:rPr>
          <w:rFonts w:ascii="Arial" w:eastAsia="Calibri" w:hAnsi="Arial" w:cs="Arial"/>
          <w:noProof/>
          <w:lang w:val="sr-Cyrl-RS"/>
        </w:rPr>
        <w:t>ВВ</w:t>
      </w:r>
      <w:r w:rsidR="009A63CB" w:rsidRPr="00441C0D">
        <w:rPr>
          <w:rFonts w:ascii="Arial" w:eastAsia="Calibri" w:hAnsi="Arial" w:cs="Arial"/>
          <w:noProof/>
        </w:rPr>
        <w:t>, за св</w:t>
      </w:r>
      <w:r w:rsidR="00D05C22" w:rsidRPr="00441C0D">
        <w:rPr>
          <w:rFonts w:ascii="Arial" w:eastAsia="Calibri" w:hAnsi="Arial" w:cs="Arial"/>
          <w:noProof/>
        </w:rPr>
        <w:t>е наведене радове неопходна је ј</w:t>
      </w:r>
      <w:r w:rsidR="009A63CB" w:rsidRPr="00441C0D">
        <w:rPr>
          <w:rFonts w:ascii="Arial" w:eastAsia="Calibri" w:hAnsi="Arial" w:cs="Arial"/>
          <w:noProof/>
        </w:rPr>
        <w:t>авна набавка по којој ће бити испраћене све неопходне процедуре.</w:t>
      </w:r>
    </w:p>
    <w:p w:rsidR="003046D1" w:rsidRPr="00441C0D" w:rsidRDefault="003046D1" w:rsidP="00946827">
      <w:pPr>
        <w:tabs>
          <w:tab w:val="left" w:pos="540"/>
        </w:tabs>
        <w:spacing w:before="120" w:after="0" w:line="240" w:lineRule="auto"/>
        <w:contextualSpacing/>
        <w:jc w:val="both"/>
        <w:rPr>
          <w:rFonts w:ascii="Arial" w:eastAsia="Calibri" w:hAnsi="Arial" w:cs="Arial"/>
          <w:noProof/>
        </w:rPr>
      </w:pPr>
    </w:p>
    <w:p w:rsidR="005B2D40" w:rsidRDefault="005B2D40" w:rsidP="00946827">
      <w:pPr>
        <w:spacing w:before="120" w:after="0" w:line="240" w:lineRule="auto"/>
        <w:contextualSpacing/>
        <w:jc w:val="both"/>
        <w:rPr>
          <w:rFonts w:ascii="Arial" w:eastAsia="Times New Roman" w:hAnsi="Arial" w:cs="Arial"/>
          <w:b/>
          <w:noProof/>
          <w:color w:val="000000"/>
        </w:rPr>
      </w:pPr>
    </w:p>
    <w:p w:rsidR="002F423B" w:rsidRPr="00441C0D" w:rsidRDefault="00822698" w:rsidP="00946827">
      <w:pPr>
        <w:spacing w:before="120" w:after="0" w:line="240" w:lineRule="auto"/>
        <w:contextualSpacing/>
        <w:jc w:val="both"/>
        <w:rPr>
          <w:rFonts w:ascii="Arial" w:eastAsia="Times New Roman" w:hAnsi="Arial" w:cs="Arial"/>
          <w:b/>
          <w:noProof/>
          <w:color w:val="000000"/>
        </w:rPr>
      </w:pPr>
      <w:r w:rsidRPr="00441C0D">
        <w:rPr>
          <w:rFonts w:ascii="Arial" w:eastAsia="Times New Roman" w:hAnsi="Arial" w:cs="Arial"/>
          <w:b/>
          <w:noProof/>
          <w:color w:val="000000"/>
        </w:rPr>
        <w:t xml:space="preserve">3. </w:t>
      </w:r>
      <w:r w:rsidR="002F423B" w:rsidRPr="00441C0D">
        <w:rPr>
          <w:rFonts w:ascii="Arial" w:eastAsia="Times New Roman" w:hAnsi="Arial" w:cs="Arial"/>
          <w:b/>
          <w:noProof/>
          <w:color w:val="000000"/>
        </w:rPr>
        <w:t>МОТИВИ И РАЗЛОЗИ ЗА ДОНОШЕЊЕ МИШЉЕЊА</w:t>
      </w:r>
    </w:p>
    <w:p w:rsidR="00822698" w:rsidRPr="00441C0D" w:rsidRDefault="00822698" w:rsidP="00946827">
      <w:pPr>
        <w:tabs>
          <w:tab w:val="left" w:pos="450"/>
        </w:tabs>
        <w:spacing w:before="120" w:after="0" w:line="240" w:lineRule="auto"/>
        <w:contextualSpacing/>
        <w:jc w:val="both"/>
        <w:rPr>
          <w:rFonts w:ascii="Arial" w:eastAsia="Times New Roman" w:hAnsi="Arial" w:cs="Arial"/>
          <w:noProof/>
        </w:rPr>
      </w:pPr>
    </w:p>
    <w:p w:rsidR="002F423B" w:rsidRPr="00441C0D" w:rsidRDefault="002F423B" w:rsidP="00946827">
      <w:pPr>
        <w:tabs>
          <w:tab w:val="left" w:pos="450"/>
        </w:tabs>
        <w:spacing w:before="120" w:after="0" w:line="240" w:lineRule="auto"/>
        <w:contextualSpacing/>
        <w:jc w:val="both"/>
        <w:rPr>
          <w:rFonts w:ascii="Arial" w:eastAsia="Times New Roman" w:hAnsi="Arial" w:cs="Arial"/>
          <w:noProof/>
        </w:rPr>
      </w:pPr>
      <w:r w:rsidRPr="00441C0D">
        <w:rPr>
          <w:rFonts w:ascii="Arial" w:eastAsia="Times New Roman" w:hAnsi="Arial" w:cs="Arial"/>
          <w:noProof/>
        </w:rPr>
        <w:t>Повереник за заштиту равноправности, приликом одлучивања у овом предмету, имао је у виду наводе из притужбе и изјашњења, као и антидискриминационе и друге домаће и међународне прописе.</w:t>
      </w:r>
    </w:p>
    <w:p w:rsidR="00822698" w:rsidRPr="00441C0D" w:rsidRDefault="002F423B" w:rsidP="00946827">
      <w:pPr>
        <w:spacing w:before="120" w:line="240" w:lineRule="auto"/>
        <w:ind w:left="90" w:hanging="90"/>
        <w:jc w:val="both"/>
        <w:rPr>
          <w:rFonts w:ascii="Arial" w:eastAsia="Calibri" w:hAnsi="Arial" w:cs="Arial"/>
          <w:noProof/>
          <w:u w:val="single"/>
        </w:rPr>
      </w:pPr>
      <w:r w:rsidRPr="00441C0D">
        <w:rPr>
          <w:rFonts w:ascii="Arial" w:eastAsia="Calibri" w:hAnsi="Arial" w:cs="Arial"/>
          <w:noProof/>
          <w:u w:val="single"/>
        </w:rPr>
        <w:t>Правни оквир</w:t>
      </w:r>
    </w:p>
    <w:p w:rsidR="00CE0BCB" w:rsidRPr="00441C0D" w:rsidRDefault="00CE0BCB" w:rsidP="00946827">
      <w:pPr>
        <w:pStyle w:val="NoSpacing"/>
        <w:jc w:val="both"/>
        <w:rPr>
          <w:rFonts w:ascii="Arial" w:hAnsi="Arial" w:cs="Arial"/>
          <w:noProof/>
        </w:rPr>
      </w:pPr>
      <w:r w:rsidRPr="00604612">
        <w:rPr>
          <w:rFonts w:ascii="Arial" w:hAnsi="Arial" w:cs="Arial"/>
          <w:b/>
          <w:noProof/>
        </w:rPr>
        <w:t>3.1.</w:t>
      </w:r>
      <w:r w:rsidRPr="00441C0D">
        <w:rPr>
          <w:rFonts w:ascii="Arial" w:hAnsi="Arial" w:cs="Arial"/>
          <w:noProof/>
        </w:rPr>
        <w:t xml:space="preserve"> Повереник за заштиту равноправности је самосталан, независан и специјализован државни орган установљен Законом о забрани дискриминације са овлашћењем да ради на сузбијању свих облика и видова дискриминације и остваривању равноправности у друштвеним односима. Надлежност Повереника за заштиту равноправности широко је одређена, у складу са међународним стандардима, како би се омогућило да делотворно и ефикасно остварује своју улогу.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441C0D">
        <w:rPr>
          <w:rFonts w:ascii="Arial" w:hAnsi="Arial" w:cs="Arial"/>
          <w:noProof/>
          <w:vertAlign w:val="superscript"/>
        </w:rPr>
        <w:footnoteReference w:id="2"/>
      </w:r>
    </w:p>
    <w:p w:rsidR="0038265D" w:rsidRDefault="0038265D" w:rsidP="00A034BC">
      <w:pPr>
        <w:tabs>
          <w:tab w:val="left" w:pos="450"/>
        </w:tabs>
        <w:autoSpaceDE w:val="0"/>
        <w:autoSpaceDN w:val="0"/>
        <w:adjustRightInd w:val="0"/>
        <w:spacing w:line="240" w:lineRule="auto"/>
        <w:jc w:val="both"/>
        <w:rPr>
          <w:rFonts w:ascii="Arial" w:eastAsia="Calibri" w:hAnsi="Arial" w:cs="Arial"/>
          <w:b/>
          <w:noProof/>
        </w:rPr>
      </w:pPr>
    </w:p>
    <w:p w:rsidR="00A034BC" w:rsidRDefault="00CE0BCB" w:rsidP="00A034BC">
      <w:pPr>
        <w:tabs>
          <w:tab w:val="left" w:pos="450"/>
        </w:tabs>
        <w:autoSpaceDE w:val="0"/>
        <w:autoSpaceDN w:val="0"/>
        <w:adjustRightInd w:val="0"/>
        <w:spacing w:line="240" w:lineRule="auto"/>
        <w:jc w:val="both"/>
        <w:rPr>
          <w:rFonts w:ascii="Arial" w:eastAsia="Calibri" w:hAnsi="Arial" w:cs="Arial"/>
          <w:noProof/>
        </w:rPr>
      </w:pPr>
      <w:r w:rsidRPr="00604612">
        <w:rPr>
          <w:rFonts w:ascii="Arial" w:eastAsia="Calibri" w:hAnsi="Arial" w:cs="Arial"/>
          <w:b/>
          <w:noProof/>
        </w:rPr>
        <w:t>3.2.</w:t>
      </w:r>
      <w:r w:rsidRPr="00441C0D">
        <w:rPr>
          <w:rFonts w:ascii="Arial" w:eastAsia="Calibri" w:hAnsi="Arial" w:cs="Arial"/>
          <w:noProof/>
        </w:rPr>
        <w:t xml:space="preserve"> </w:t>
      </w:r>
      <w:r w:rsidR="002F423B" w:rsidRPr="00441C0D">
        <w:rPr>
          <w:rFonts w:ascii="Arial" w:eastAsia="Calibri" w:hAnsi="Arial" w:cs="Arial"/>
          <w:noProof/>
        </w:rPr>
        <w:t>Повереник за заштиту равноправности указује да Устав Републике Србије</w:t>
      </w:r>
      <w:r w:rsidR="002F423B" w:rsidRPr="00441C0D">
        <w:rPr>
          <w:rFonts w:ascii="Arial" w:eastAsia="Calibri" w:hAnsi="Arial" w:cs="Arial"/>
          <w:noProof/>
          <w:vertAlign w:val="superscript"/>
        </w:rPr>
        <w:footnoteReference w:id="3"/>
      </w:r>
      <w:r w:rsidR="002F423B" w:rsidRPr="00441C0D">
        <w:rPr>
          <w:rFonts w:ascii="Arial" w:eastAsia="Calibri" w:hAnsi="Arial" w:cs="Arial"/>
          <w:noProof/>
        </w:rPr>
        <w:t xml:space="preserve"> 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002F423B" w:rsidRPr="00441C0D">
        <w:rPr>
          <w:rFonts w:ascii="Arial" w:eastAsia="Calibri" w:hAnsi="Arial" w:cs="Arial"/>
          <w:noProof/>
          <w:vertAlign w:val="superscript"/>
        </w:rPr>
        <w:footnoteReference w:id="4"/>
      </w:r>
      <w:r w:rsidR="00A034BC">
        <w:rPr>
          <w:rFonts w:ascii="Arial" w:eastAsia="Calibri" w:hAnsi="Arial" w:cs="Arial"/>
          <w:noProof/>
        </w:rPr>
        <w:t>.</w:t>
      </w:r>
    </w:p>
    <w:p w:rsidR="00A034BC" w:rsidRDefault="00A034BC" w:rsidP="00A034BC">
      <w:pPr>
        <w:tabs>
          <w:tab w:val="left" w:pos="450"/>
        </w:tabs>
        <w:autoSpaceDE w:val="0"/>
        <w:autoSpaceDN w:val="0"/>
        <w:adjustRightInd w:val="0"/>
        <w:spacing w:line="240" w:lineRule="auto"/>
        <w:jc w:val="both"/>
        <w:rPr>
          <w:rFonts w:ascii="Arial" w:eastAsia="Calibri" w:hAnsi="Arial" w:cs="Arial"/>
          <w:noProof/>
        </w:rPr>
      </w:pPr>
      <w:r w:rsidRPr="00604612">
        <w:rPr>
          <w:rFonts w:ascii="Arial" w:eastAsia="Calibri" w:hAnsi="Arial" w:cs="Arial"/>
          <w:b/>
          <w:noProof/>
          <w:lang w:val="sr-Cyrl-CS"/>
        </w:rPr>
        <w:t>3.3</w:t>
      </w:r>
      <w:r>
        <w:rPr>
          <w:rFonts w:ascii="Arial" w:eastAsia="Calibri" w:hAnsi="Arial" w:cs="Arial"/>
          <w:noProof/>
          <w:lang w:val="sr-Cyrl-CS"/>
        </w:rPr>
        <w:t xml:space="preserve">. </w:t>
      </w:r>
      <w:r w:rsidRPr="00A66A7B">
        <w:rPr>
          <w:rFonts w:ascii="Arial" w:hAnsi="Arial" w:cs="Arial"/>
        </w:rPr>
        <w:t xml:space="preserve">Повереник </w:t>
      </w:r>
      <w:r>
        <w:rPr>
          <w:rFonts w:ascii="Arial" w:hAnsi="Arial" w:cs="Arial"/>
        </w:rPr>
        <w:t>даље</w:t>
      </w:r>
      <w:r w:rsidRPr="00A66A7B">
        <w:rPr>
          <w:rFonts w:ascii="Arial" w:hAnsi="Arial" w:cs="Arial"/>
        </w:rPr>
        <w:t xml:space="preserve"> указује да је Република Србија усвојила Закон о потврђивању Конвенције о правима особа са инвалидитетом</w:t>
      </w:r>
      <w:r w:rsidRPr="00DE1900">
        <w:rPr>
          <w:rStyle w:val="FootnoteReference"/>
          <w:rFonts w:ascii="Arial" w:hAnsi="Arial" w:cs="Arial"/>
        </w:rPr>
        <w:footnoteReference w:id="5"/>
      </w:r>
      <w:r w:rsidRPr="00A66A7B">
        <w:rPr>
          <w:rFonts w:ascii="Arial" w:hAnsi="Arial" w:cs="Arial"/>
        </w:rPr>
        <w:t>, чији је циљ да се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w:t>
      </w:r>
      <w:r w:rsidRPr="00DE1900">
        <w:rPr>
          <w:rStyle w:val="FootnoteReference"/>
          <w:rFonts w:ascii="Arial" w:hAnsi="Arial" w:cs="Arial"/>
        </w:rPr>
        <w:footnoteReference w:id="6"/>
      </w:r>
      <w:r w:rsidRPr="00A66A7B">
        <w:rPr>
          <w:rFonts w:ascii="Arial" w:hAnsi="Arial" w:cs="Arial"/>
        </w:rPr>
        <w:t xml:space="preserve">. </w:t>
      </w:r>
      <w:r w:rsidRPr="00A66A7B">
        <w:rPr>
          <w:rFonts w:ascii="Arial" w:hAnsi="Arial" w:cs="Arial"/>
          <w:noProof/>
        </w:rPr>
        <w:t xml:space="preserve">Конвенција под дискриминацијом на основу инвалидитета подразумева сваку разлику, искључивање или ограничење по основу инвалидитета, што има за циљ или ефекат нарушења или поништења признавања, уживања или вршења, равноправно са другима, свих људских права и основних слобода у политичкој, економској, друштвеној, културној, цивилној или било којој другој области. Конвенцијом су обухваћени и сви облици дискриминације, укључујући и ускраћивање разумног прилагођавања, а државе уговорнице се обавезују да </w:t>
      </w:r>
      <w:r w:rsidRPr="00A66A7B">
        <w:rPr>
          <w:rFonts w:ascii="Arial" w:hAnsi="Arial" w:cs="Arial"/>
          <w:noProof/>
        </w:rPr>
        <w:lastRenderedPageBreak/>
        <w:t>забране сваку дискриминацију по основу инвалидитета и гарантују особама са инвалидитетом једнаку и ефикасну правну заштиту од дискриминације по било ком основу. Чланом 9. Конвенције између осталог је прописано да ће у циљу омогућавања самосталног живота и пуног учешћа особа са инвалидитетом у свим сферама живота, државе уговорнице предузети одговарајуће мере да особама са инвалидитетом обезбеде приступ, равноправно са другима, физичком окружењу, превозу, информацијама и комуникацијама, укључујући информационе и комуникационе технологије и системе, као и другим погодностима и услугама које стоје на располагању јавности. Мере које укључују идентификовање и уклањање баријера за приступ, односе се, између осталог и на зграде.</w:t>
      </w:r>
    </w:p>
    <w:p w:rsidR="00A034BC" w:rsidRPr="00E7434A" w:rsidRDefault="00A034BC" w:rsidP="00A034BC">
      <w:pPr>
        <w:tabs>
          <w:tab w:val="left" w:pos="450"/>
        </w:tabs>
        <w:autoSpaceDE w:val="0"/>
        <w:autoSpaceDN w:val="0"/>
        <w:adjustRightInd w:val="0"/>
        <w:spacing w:line="240" w:lineRule="auto"/>
        <w:jc w:val="both"/>
        <w:rPr>
          <w:rFonts w:ascii="Arial" w:eastAsia="Calibri" w:hAnsi="Arial" w:cs="Arial"/>
          <w:noProof/>
        </w:rPr>
      </w:pPr>
      <w:r w:rsidRPr="00604612">
        <w:rPr>
          <w:rFonts w:ascii="Arial" w:eastAsia="Calibri" w:hAnsi="Arial" w:cs="Arial"/>
          <w:b/>
          <w:noProof/>
          <w:lang w:val="sr-Cyrl-CS"/>
        </w:rPr>
        <w:t>3.4.</w:t>
      </w:r>
      <w:r w:rsidRPr="00E7434A">
        <w:rPr>
          <w:rFonts w:ascii="Arial" w:eastAsia="Calibri" w:hAnsi="Arial" w:cs="Arial"/>
          <w:noProof/>
          <w:lang w:val="sr-Cyrl-CS"/>
        </w:rPr>
        <w:t xml:space="preserve"> </w:t>
      </w:r>
      <w:r w:rsidRPr="00E7434A">
        <w:rPr>
          <w:rFonts w:ascii="Arial" w:eastAsia="Calibri" w:hAnsi="Arial" w:cs="Arial"/>
          <w:noProof/>
        </w:rPr>
        <w:t>У Општем коментару број 2 (2014)</w:t>
      </w:r>
      <w:r w:rsidRPr="00E7434A">
        <w:rPr>
          <w:rFonts w:ascii="Arial" w:hAnsi="Arial" w:cs="Arial"/>
          <w:noProof/>
        </w:rPr>
        <w:t>,</w:t>
      </w:r>
      <w:r w:rsidRPr="00E7434A">
        <w:rPr>
          <w:rFonts w:ascii="Arial" w:eastAsia="Calibri" w:hAnsi="Arial" w:cs="Arial"/>
          <w:noProof/>
        </w:rPr>
        <w:t xml:space="preserve"> </w:t>
      </w:r>
      <w:r w:rsidRPr="00E7434A">
        <w:rPr>
          <w:rFonts w:ascii="Arial" w:eastAsia="Calibri" w:hAnsi="Arial" w:cs="Arial"/>
          <w:noProof/>
          <w:lang w:val="sr-Cyrl-CS"/>
        </w:rPr>
        <w:t>на члан 9. Конвенције о правима особа са инвалидитетом,</w:t>
      </w:r>
      <w:r w:rsidRPr="00E7434A">
        <w:rPr>
          <w:rFonts w:ascii="Arial" w:eastAsia="Calibri" w:hAnsi="Arial" w:cs="Arial"/>
          <w:noProof/>
        </w:rPr>
        <w:t xml:space="preserve"> Комитет за права особа са инвалидитетом </w:t>
      </w:r>
      <w:r w:rsidRPr="00E7434A">
        <w:rPr>
          <w:rFonts w:ascii="Arial" w:hAnsi="Arial" w:cs="Arial"/>
          <w:noProof/>
        </w:rPr>
        <w:t xml:space="preserve">најпре је </w:t>
      </w:r>
      <w:r w:rsidRPr="00E7434A">
        <w:rPr>
          <w:rFonts w:ascii="Arial" w:eastAsia="Calibri" w:hAnsi="Arial" w:cs="Arial"/>
          <w:noProof/>
        </w:rPr>
        <w:t xml:space="preserve">истакао </w:t>
      </w:r>
      <w:r w:rsidRPr="00E7434A">
        <w:rPr>
          <w:rFonts w:ascii="Arial" w:hAnsi="Arial" w:cs="Arial"/>
          <w:noProof/>
        </w:rPr>
        <w:t xml:space="preserve">да је </w:t>
      </w:r>
      <w:r w:rsidRPr="00E7434A">
        <w:rPr>
          <w:rFonts w:ascii="Arial" w:hAnsi="Arial" w:cs="Arial"/>
        </w:rPr>
        <w:t>приступачност</w:t>
      </w:r>
      <w:r w:rsidRPr="00E7434A">
        <w:rPr>
          <w:rFonts w:ascii="Arial" w:hAnsi="Arial" w:cs="Arial"/>
          <w:spacing w:val="17"/>
        </w:rPr>
        <w:t xml:space="preserve"> </w:t>
      </w:r>
      <w:r w:rsidRPr="00E7434A">
        <w:rPr>
          <w:rFonts w:ascii="Arial" w:hAnsi="Arial" w:cs="Arial"/>
        </w:rPr>
        <w:t>предуслов</w:t>
      </w:r>
      <w:r w:rsidRPr="00E7434A">
        <w:rPr>
          <w:rFonts w:ascii="Arial" w:hAnsi="Arial" w:cs="Arial"/>
          <w:spacing w:val="18"/>
        </w:rPr>
        <w:t xml:space="preserve"> </w:t>
      </w:r>
      <w:r w:rsidRPr="00E7434A">
        <w:rPr>
          <w:rFonts w:ascii="Arial" w:hAnsi="Arial" w:cs="Arial"/>
        </w:rPr>
        <w:t>за</w:t>
      </w:r>
      <w:r w:rsidRPr="00E7434A">
        <w:rPr>
          <w:rFonts w:ascii="Arial" w:hAnsi="Arial" w:cs="Arial"/>
          <w:spacing w:val="18"/>
        </w:rPr>
        <w:t xml:space="preserve"> </w:t>
      </w:r>
      <w:r w:rsidRPr="00E7434A">
        <w:rPr>
          <w:rFonts w:ascii="Arial" w:hAnsi="Arial" w:cs="Arial"/>
        </w:rPr>
        <w:t>самосталан</w:t>
      </w:r>
      <w:r w:rsidRPr="00E7434A">
        <w:rPr>
          <w:rFonts w:ascii="Arial" w:hAnsi="Arial" w:cs="Arial"/>
          <w:spacing w:val="19"/>
        </w:rPr>
        <w:t xml:space="preserve"> </w:t>
      </w:r>
      <w:r w:rsidRPr="00E7434A">
        <w:rPr>
          <w:rFonts w:ascii="Arial" w:hAnsi="Arial" w:cs="Arial"/>
        </w:rPr>
        <w:t>живот</w:t>
      </w:r>
      <w:r w:rsidRPr="00E7434A">
        <w:rPr>
          <w:rFonts w:ascii="Arial" w:hAnsi="Arial" w:cs="Arial"/>
          <w:spacing w:val="17"/>
        </w:rPr>
        <w:t xml:space="preserve"> </w:t>
      </w:r>
      <w:r w:rsidRPr="00E7434A">
        <w:rPr>
          <w:rFonts w:ascii="Arial" w:hAnsi="Arial" w:cs="Arial"/>
        </w:rPr>
        <w:t>и</w:t>
      </w:r>
      <w:r w:rsidRPr="00E7434A">
        <w:rPr>
          <w:rFonts w:ascii="Arial" w:hAnsi="Arial" w:cs="Arial"/>
          <w:spacing w:val="20"/>
        </w:rPr>
        <w:t xml:space="preserve"> </w:t>
      </w:r>
      <w:r w:rsidRPr="00E7434A">
        <w:rPr>
          <w:rFonts w:ascii="Arial" w:hAnsi="Arial" w:cs="Arial"/>
        </w:rPr>
        <w:t>пуно</w:t>
      </w:r>
      <w:r w:rsidRPr="00E7434A">
        <w:rPr>
          <w:rFonts w:ascii="Arial" w:hAnsi="Arial" w:cs="Arial"/>
          <w:spacing w:val="19"/>
        </w:rPr>
        <w:t xml:space="preserve"> </w:t>
      </w:r>
      <w:r w:rsidRPr="00E7434A">
        <w:rPr>
          <w:rFonts w:ascii="Arial" w:hAnsi="Arial" w:cs="Arial"/>
        </w:rPr>
        <w:t>и</w:t>
      </w:r>
      <w:r w:rsidRPr="00E7434A">
        <w:rPr>
          <w:rFonts w:ascii="Arial" w:hAnsi="Arial" w:cs="Arial"/>
          <w:spacing w:val="17"/>
        </w:rPr>
        <w:t xml:space="preserve"> </w:t>
      </w:r>
      <w:r w:rsidRPr="00E7434A">
        <w:rPr>
          <w:rFonts w:ascii="Arial" w:hAnsi="Arial" w:cs="Arial"/>
        </w:rPr>
        <w:t>равноправно</w:t>
      </w:r>
      <w:r w:rsidRPr="00E7434A">
        <w:rPr>
          <w:rFonts w:ascii="Arial" w:hAnsi="Arial" w:cs="Arial"/>
          <w:spacing w:val="21"/>
        </w:rPr>
        <w:t xml:space="preserve"> </w:t>
      </w:r>
      <w:r w:rsidRPr="00E7434A">
        <w:rPr>
          <w:rFonts w:ascii="Arial" w:hAnsi="Arial" w:cs="Arial"/>
          <w:spacing w:val="-1"/>
        </w:rPr>
        <w:t>учешће</w:t>
      </w:r>
      <w:r w:rsidRPr="00E7434A">
        <w:rPr>
          <w:rFonts w:ascii="Arial" w:hAnsi="Arial" w:cs="Arial"/>
          <w:spacing w:val="30"/>
          <w:w w:val="99"/>
        </w:rPr>
        <w:t xml:space="preserve"> </w:t>
      </w:r>
      <w:r w:rsidRPr="00E7434A">
        <w:rPr>
          <w:rFonts w:ascii="Arial" w:hAnsi="Arial" w:cs="Arial"/>
        </w:rPr>
        <w:t>особа са</w:t>
      </w:r>
      <w:r w:rsidRPr="00E7434A">
        <w:rPr>
          <w:rFonts w:ascii="Arial" w:hAnsi="Arial" w:cs="Arial"/>
          <w:spacing w:val="2"/>
        </w:rPr>
        <w:t xml:space="preserve"> </w:t>
      </w:r>
      <w:r w:rsidRPr="00E7434A">
        <w:rPr>
          <w:rFonts w:ascii="Arial" w:hAnsi="Arial" w:cs="Arial"/>
          <w:spacing w:val="-1"/>
        </w:rPr>
        <w:t>инвалидитетом</w:t>
      </w:r>
      <w:r w:rsidRPr="00E7434A">
        <w:rPr>
          <w:rFonts w:ascii="Arial" w:hAnsi="Arial" w:cs="Arial"/>
          <w:spacing w:val="4"/>
        </w:rPr>
        <w:t xml:space="preserve"> </w:t>
      </w:r>
      <w:r w:rsidRPr="00E7434A">
        <w:rPr>
          <w:rFonts w:ascii="Arial" w:hAnsi="Arial" w:cs="Arial"/>
        </w:rPr>
        <w:t xml:space="preserve">у  </w:t>
      </w:r>
      <w:r w:rsidRPr="00E7434A">
        <w:rPr>
          <w:rFonts w:ascii="Arial" w:hAnsi="Arial" w:cs="Arial"/>
          <w:spacing w:val="-1"/>
        </w:rPr>
        <w:t>друштву, као и да без</w:t>
      </w:r>
      <w:r w:rsidRPr="00E7434A">
        <w:rPr>
          <w:rFonts w:ascii="Arial" w:hAnsi="Arial" w:cs="Arial"/>
          <w:spacing w:val="1"/>
        </w:rPr>
        <w:t xml:space="preserve"> </w:t>
      </w:r>
      <w:r w:rsidRPr="00E7434A">
        <w:rPr>
          <w:rFonts w:ascii="Arial" w:hAnsi="Arial" w:cs="Arial"/>
        </w:rPr>
        <w:t>приступа</w:t>
      </w:r>
      <w:r w:rsidRPr="00E7434A">
        <w:rPr>
          <w:rFonts w:ascii="Arial" w:hAnsi="Arial" w:cs="Arial"/>
          <w:spacing w:val="2"/>
        </w:rPr>
        <w:t xml:space="preserve"> </w:t>
      </w:r>
      <w:r w:rsidRPr="00E7434A">
        <w:rPr>
          <w:rFonts w:ascii="Arial" w:hAnsi="Arial" w:cs="Arial"/>
        </w:rPr>
        <w:t>физичком</w:t>
      </w:r>
      <w:r w:rsidRPr="00E7434A">
        <w:rPr>
          <w:rFonts w:ascii="Arial" w:hAnsi="Arial" w:cs="Arial"/>
          <w:spacing w:val="2"/>
        </w:rPr>
        <w:t xml:space="preserve"> </w:t>
      </w:r>
      <w:r w:rsidRPr="00E7434A">
        <w:rPr>
          <w:rFonts w:ascii="Arial" w:hAnsi="Arial" w:cs="Arial"/>
          <w:spacing w:val="-1"/>
        </w:rPr>
        <w:t>окружењу,</w:t>
      </w:r>
      <w:r w:rsidRPr="00E7434A">
        <w:rPr>
          <w:rFonts w:ascii="Arial" w:hAnsi="Arial" w:cs="Arial"/>
          <w:spacing w:val="1"/>
        </w:rPr>
        <w:t xml:space="preserve"> </w:t>
      </w:r>
      <w:r w:rsidRPr="00E7434A">
        <w:rPr>
          <w:rFonts w:ascii="Arial" w:hAnsi="Arial" w:cs="Arial"/>
        </w:rPr>
        <w:t>превозу,</w:t>
      </w:r>
      <w:r w:rsidRPr="00E7434A">
        <w:rPr>
          <w:rFonts w:ascii="Arial" w:hAnsi="Arial" w:cs="Arial"/>
          <w:spacing w:val="58"/>
          <w:w w:val="99"/>
        </w:rPr>
        <w:t xml:space="preserve"> </w:t>
      </w:r>
      <w:r w:rsidRPr="00E7434A">
        <w:rPr>
          <w:rFonts w:ascii="Arial" w:hAnsi="Arial" w:cs="Arial"/>
        </w:rPr>
        <w:t>информацијама</w:t>
      </w:r>
      <w:r w:rsidRPr="00E7434A">
        <w:rPr>
          <w:rFonts w:ascii="Arial" w:hAnsi="Arial" w:cs="Arial"/>
          <w:spacing w:val="10"/>
        </w:rPr>
        <w:t xml:space="preserve"> </w:t>
      </w:r>
      <w:r w:rsidRPr="00E7434A">
        <w:rPr>
          <w:rFonts w:ascii="Arial" w:hAnsi="Arial" w:cs="Arial"/>
        </w:rPr>
        <w:t>и</w:t>
      </w:r>
      <w:r w:rsidRPr="00E7434A">
        <w:rPr>
          <w:rFonts w:ascii="Arial" w:hAnsi="Arial" w:cs="Arial"/>
          <w:spacing w:val="12"/>
        </w:rPr>
        <w:t xml:space="preserve"> </w:t>
      </w:r>
      <w:r w:rsidRPr="00E7434A">
        <w:rPr>
          <w:rFonts w:ascii="Arial" w:hAnsi="Arial" w:cs="Arial"/>
        </w:rPr>
        <w:t>комуникацијама,</w:t>
      </w:r>
      <w:r w:rsidRPr="00E7434A">
        <w:rPr>
          <w:rFonts w:ascii="Arial" w:hAnsi="Arial" w:cs="Arial"/>
          <w:spacing w:val="11"/>
        </w:rPr>
        <w:t xml:space="preserve"> </w:t>
      </w:r>
      <w:r w:rsidRPr="00E7434A">
        <w:rPr>
          <w:rFonts w:ascii="Arial" w:hAnsi="Arial" w:cs="Arial"/>
          <w:spacing w:val="-1"/>
        </w:rPr>
        <w:t>укључујући</w:t>
      </w:r>
      <w:r w:rsidRPr="00E7434A">
        <w:rPr>
          <w:rFonts w:ascii="Arial" w:hAnsi="Arial" w:cs="Arial"/>
          <w:spacing w:val="9"/>
        </w:rPr>
        <w:t xml:space="preserve"> </w:t>
      </w:r>
      <w:r w:rsidRPr="00E7434A">
        <w:rPr>
          <w:rFonts w:ascii="Arial" w:hAnsi="Arial" w:cs="Arial"/>
        </w:rPr>
        <w:t>информационо</w:t>
      </w:r>
      <w:r w:rsidRPr="00E7434A">
        <w:rPr>
          <w:rFonts w:ascii="Arial" w:hAnsi="Arial" w:cs="Arial"/>
          <w:spacing w:val="16"/>
        </w:rPr>
        <w:t xml:space="preserve"> </w:t>
      </w:r>
      <w:r w:rsidRPr="00E7434A">
        <w:rPr>
          <w:rFonts w:ascii="Arial" w:hAnsi="Arial" w:cs="Arial"/>
        </w:rPr>
        <w:t>комуникационе</w:t>
      </w:r>
      <w:r w:rsidRPr="00E7434A">
        <w:rPr>
          <w:rFonts w:ascii="Arial" w:hAnsi="Arial" w:cs="Arial"/>
          <w:spacing w:val="36"/>
          <w:w w:val="99"/>
        </w:rPr>
        <w:t xml:space="preserve"> </w:t>
      </w:r>
      <w:r w:rsidRPr="00E7434A">
        <w:rPr>
          <w:rFonts w:ascii="Arial" w:hAnsi="Arial" w:cs="Arial"/>
        </w:rPr>
        <w:t>технологије</w:t>
      </w:r>
      <w:r w:rsidRPr="00E7434A">
        <w:rPr>
          <w:rFonts w:ascii="Arial" w:hAnsi="Arial" w:cs="Arial"/>
          <w:spacing w:val="4"/>
        </w:rPr>
        <w:t xml:space="preserve"> </w:t>
      </w:r>
      <w:r w:rsidRPr="00E7434A">
        <w:rPr>
          <w:rFonts w:ascii="Arial" w:hAnsi="Arial" w:cs="Arial"/>
        </w:rPr>
        <w:t>и</w:t>
      </w:r>
      <w:r w:rsidRPr="00E7434A">
        <w:rPr>
          <w:rFonts w:ascii="Arial" w:hAnsi="Arial" w:cs="Arial"/>
          <w:spacing w:val="4"/>
        </w:rPr>
        <w:t xml:space="preserve"> </w:t>
      </w:r>
      <w:r w:rsidRPr="00E7434A">
        <w:rPr>
          <w:rFonts w:ascii="Arial" w:hAnsi="Arial" w:cs="Arial"/>
        </w:rPr>
        <w:t>системе,</w:t>
      </w:r>
      <w:r w:rsidRPr="00E7434A">
        <w:rPr>
          <w:rFonts w:ascii="Arial" w:hAnsi="Arial" w:cs="Arial"/>
          <w:spacing w:val="5"/>
        </w:rPr>
        <w:t xml:space="preserve"> </w:t>
      </w:r>
      <w:r w:rsidRPr="00E7434A">
        <w:rPr>
          <w:rFonts w:ascii="Arial" w:hAnsi="Arial" w:cs="Arial"/>
        </w:rPr>
        <w:t>и</w:t>
      </w:r>
      <w:r w:rsidRPr="00E7434A">
        <w:rPr>
          <w:rFonts w:ascii="Arial" w:hAnsi="Arial" w:cs="Arial"/>
          <w:spacing w:val="4"/>
        </w:rPr>
        <w:t xml:space="preserve"> </w:t>
      </w:r>
      <w:r w:rsidRPr="00E7434A">
        <w:rPr>
          <w:rFonts w:ascii="Arial" w:hAnsi="Arial" w:cs="Arial"/>
          <w:spacing w:val="-1"/>
        </w:rPr>
        <w:t>друге</w:t>
      </w:r>
      <w:r w:rsidRPr="00E7434A">
        <w:rPr>
          <w:rFonts w:ascii="Arial" w:hAnsi="Arial" w:cs="Arial"/>
          <w:spacing w:val="6"/>
        </w:rPr>
        <w:t xml:space="preserve"> </w:t>
      </w:r>
      <w:r w:rsidRPr="00E7434A">
        <w:rPr>
          <w:rFonts w:ascii="Arial" w:hAnsi="Arial" w:cs="Arial"/>
          <w:spacing w:val="-1"/>
        </w:rPr>
        <w:t>услуге</w:t>
      </w:r>
      <w:r w:rsidRPr="00E7434A">
        <w:rPr>
          <w:rFonts w:ascii="Arial" w:hAnsi="Arial" w:cs="Arial"/>
          <w:spacing w:val="5"/>
        </w:rPr>
        <w:t xml:space="preserve"> </w:t>
      </w:r>
      <w:r w:rsidRPr="00E7434A">
        <w:rPr>
          <w:rFonts w:ascii="Arial" w:hAnsi="Arial" w:cs="Arial"/>
        </w:rPr>
        <w:t>и</w:t>
      </w:r>
      <w:r w:rsidRPr="00E7434A">
        <w:rPr>
          <w:rFonts w:ascii="Arial" w:hAnsi="Arial" w:cs="Arial"/>
          <w:spacing w:val="4"/>
        </w:rPr>
        <w:t xml:space="preserve"> </w:t>
      </w:r>
      <w:r w:rsidRPr="00E7434A">
        <w:rPr>
          <w:rFonts w:ascii="Arial" w:hAnsi="Arial" w:cs="Arial"/>
        </w:rPr>
        <w:t>погодности</w:t>
      </w:r>
      <w:r w:rsidRPr="00E7434A">
        <w:rPr>
          <w:rFonts w:ascii="Arial" w:hAnsi="Arial" w:cs="Arial"/>
          <w:spacing w:val="5"/>
        </w:rPr>
        <w:t xml:space="preserve"> </w:t>
      </w:r>
      <w:r w:rsidRPr="00E7434A">
        <w:rPr>
          <w:rFonts w:ascii="Arial" w:hAnsi="Arial" w:cs="Arial"/>
        </w:rPr>
        <w:t>отворене</w:t>
      </w:r>
      <w:r w:rsidRPr="00E7434A">
        <w:rPr>
          <w:rFonts w:ascii="Arial" w:hAnsi="Arial" w:cs="Arial"/>
          <w:spacing w:val="5"/>
        </w:rPr>
        <w:t xml:space="preserve"> </w:t>
      </w:r>
      <w:r w:rsidRPr="00E7434A">
        <w:rPr>
          <w:rFonts w:ascii="Arial" w:hAnsi="Arial" w:cs="Arial"/>
        </w:rPr>
        <w:t>за</w:t>
      </w:r>
      <w:r w:rsidRPr="00E7434A">
        <w:rPr>
          <w:rFonts w:ascii="Arial" w:hAnsi="Arial" w:cs="Arial"/>
          <w:spacing w:val="5"/>
        </w:rPr>
        <w:t xml:space="preserve"> </w:t>
      </w:r>
      <w:r w:rsidRPr="00E7434A">
        <w:rPr>
          <w:rFonts w:ascii="Arial" w:hAnsi="Arial" w:cs="Arial"/>
          <w:spacing w:val="-1"/>
        </w:rPr>
        <w:t>или</w:t>
      </w:r>
      <w:r w:rsidRPr="00E7434A">
        <w:rPr>
          <w:rFonts w:ascii="Arial" w:hAnsi="Arial" w:cs="Arial"/>
          <w:spacing w:val="4"/>
        </w:rPr>
        <w:t xml:space="preserve"> </w:t>
      </w:r>
      <w:r w:rsidRPr="00E7434A">
        <w:rPr>
          <w:rFonts w:ascii="Arial" w:hAnsi="Arial" w:cs="Arial"/>
        </w:rPr>
        <w:t>намењене</w:t>
      </w:r>
      <w:r w:rsidRPr="00E7434A">
        <w:rPr>
          <w:rFonts w:ascii="Arial" w:hAnsi="Arial" w:cs="Arial"/>
          <w:spacing w:val="30"/>
          <w:w w:val="99"/>
        </w:rPr>
        <w:t xml:space="preserve"> </w:t>
      </w:r>
      <w:r w:rsidRPr="00E7434A">
        <w:rPr>
          <w:rFonts w:ascii="Arial" w:hAnsi="Arial" w:cs="Arial"/>
        </w:rPr>
        <w:t>јавности,</w:t>
      </w:r>
      <w:r w:rsidRPr="00E7434A">
        <w:rPr>
          <w:rFonts w:ascii="Arial" w:hAnsi="Arial" w:cs="Arial"/>
          <w:spacing w:val="2"/>
        </w:rPr>
        <w:t xml:space="preserve"> </w:t>
      </w:r>
      <w:r w:rsidRPr="00E7434A">
        <w:rPr>
          <w:rFonts w:ascii="Arial" w:hAnsi="Arial" w:cs="Arial"/>
        </w:rPr>
        <w:t>особе</w:t>
      </w:r>
      <w:r w:rsidRPr="00E7434A">
        <w:rPr>
          <w:rFonts w:ascii="Arial" w:hAnsi="Arial" w:cs="Arial"/>
          <w:spacing w:val="2"/>
        </w:rPr>
        <w:t xml:space="preserve"> </w:t>
      </w:r>
      <w:r w:rsidRPr="00E7434A">
        <w:rPr>
          <w:rFonts w:ascii="Arial" w:hAnsi="Arial" w:cs="Arial"/>
        </w:rPr>
        <w:t>са</w:t>
      </w:r>
      <w:r w:rsidRPr="00E7434A">
        <w:rPr>
          <w:rFonts w:ascii="Arial" w:hAnsi="Arial" w:cs="Arial"/>
          <w:spacing w:val="3"/>
        </w:rPr>
        <w:t xml:space="preserve"> </w:t>
      </w:r>
      <w:r w:rsidRPr="00E7434A">
        <w:rPr>
          <w:rFonts w:ascii="Arial" w:hAnsi="Arial" w:cs="Arial"/>
        </w:rPr>
        <w:t>инвалидитетом</w:t>
      </w:r>
      <w:r w:rsidRPr="00E7434A">
        <w:rPr>
          <w:rFonts w:ascii="Arial" w:hAnsi="Arial" w:cs="Arial"/>
          <w:spacing w:val="2"/>
        </w:rPr>
        <w:t xml:space="preserve"> </w:t>
      </w:r>
      <w:r w:rsidRPr="00E7434A">
        <w:rPr>
          <w:rFonts w:ascii="Arial" w:hAnsi="Arial" w:cs="Arial"/>
          <w:spacing w:val="-1"/>
        </w:rPr>
        <w:t>не</w:t>
      </w:r>
      <w:r w:rsidRPr="00E7434A">
        <w:rPr>
          <w:rFonts w:ascii="Arial" w:hAnsi="Arial" w:cs="Arial"/>
          <w:spacing w:val="3"/>
        </w:rPr>
        <w:t xml:space="preserve"> </w:t>
      </w:r>
      <w:r w:rsidRPr="00E7434A">
        <w:rPr>
          <w:rFonts w:ascii="Arial" w:hAnsi="Arial" w:cs="Arial"/>
        </w:rPr>
        <w:t>би</w:t>
      </w:r>
      <w:r w:rsidRPr="00E7434A">
        <w:rPr>
          <w:rFonts w:ascii="Arial" w:hAnsi="Arial" w:cs="Arial"/>
          <w:spacing w:val="4"/>
        </w:rPr>
        <w:t xml:space="preserve"> </w:t>
      </w:r>
      <w:r w:rsidRPr="00E7434A">
        <w:rPr>
          <w:rFonts w:ascii="Arial" w:hAnsi="Arial" w:cs="Arial"/>
          <w:spacing w:val="-1"/>
        </w:rPr>
        <w:t>имале</w:t>
      </w:r>
      <w:r w:rsidRPr="00E7434A">
        <w:rPr>
          <w:rFonts w:ascii="Arial" w:hAnsi="Arial" w:cs="Arial"/>
          <w:spacing w:val="3"/>
        </w:rPr>
        <w:t xml:space="preserve"> </w:t>
      </w:r>
      <w:r w:rsidRPr="00E7434A">
        <w:rPr>
          <w:rFonts w:ascii="Arial" w:hAnsi="Arial" w:cs="Arial"/>
        </w:rPr>
        <w:t>једнаке</w:t>
      </w:r>
      <w:r w:rsidRPr="00E7434A">
        <w:rPr>
          <w:rFonts w:ascii="Arial" w:hAnsi="Arial" w:cs="Arial"/>
          <w:spacing w:val="1"/>
        </w:rPr>
        <w:t xml:space="preserve"> </w:t>
      </w:r>
      <w:r w:rsidRPr="00E7434A">
        <w:rPr>
          <w:rFonts w:ascii="Arial" w:hAnsi="Arial" w:cs="Arial"/>
        </w:rPr>
        <w:t>могућности</w:t>
      </w:r>
      <w:r w:rsidRPr="00E7434A">
        <w:rPr>
          <w:rFonts w:ascii="Arial" w:hAnsi="Arial" w:cs="Arial"/>
          <w:spacing w:val="1"/>
        </w:rPr>
        <w:t xml:space="preserve"> </w:t>
      </w:r>
      <w:r w:rsidRPr="00E7434A">
        <w:rPr>
          <w:rFonts w:ascii="Arial" w:hAnsi="Arial" w:cs="Arial"/>
        </w:rPr>
        <w:t>за</w:t>
      </w:r>
      <w:r w:rsidRPr="00E7434A">
        <w:rPr>
          <w:rFonts w:ascii="Arial" w:hAnsi="Arial" w:cs="Arial"/>
          <w:spacing w:val="5"/>
        </w:rPr>
        <w:t xml:space="preserve"> </w:t>
      </w:r>
      <w:r w:rsidRPr="00E7434A">
        <w:rPr>
          <w:rFonts w:ascii="Arial" w:hAnsi="Arial" w:cs="Arial"/>
        </w:rPr>
        <w:t>учешће</w:t>
      </w:r>
      <w:r w:rsidRPr="00E7434A">
        <w:rPr>
          <w:rFonts w:ascii="Arial" w:hAnsi="Arial" w:cs="Arial"/>
          <w:spacing w:val="9"/>
        </w:rPr>
        <w:t xml:space="preserve"> </w:t>
      </w:r>
      <w:r w:rsidRPr="00E7434A">
        <w:rPr>
          <w:rFonts w:ascii="Arial" w:hAnsi="Arial" w:cs="Arial"/>
        </w:rPr>
        <w:t>у</w:t>
      </w:r>
      <w:r w:rsidRPr="00E7434A">
        <w:rPr>
          <w:rFonts w:ascii="Arial" w:hAnsi="Arial" w:cs="Arial"/>
          <w:spacing w:val="38"/>
          <w:w w:val="99"/>
        </w:rPr>
        <w:t xml:space="preserve"> </w:t>
      </w:r>
      <w:r w:rsidRPr="00E7434A">
        <w:rPr>
          <w:rFonts w:ascii="Arial" w:hAnsi="Arial" w:cs="Arial"/>
        </w:rPr>
        <w:t>друштву</w:t>
      </w:r>
      <w:r w:rsidRPr="00E7434A">
        <w:rPr>
          <w:rFonts w:ascii="Arial" w:hAnsi="Arial" w:cs="Arial"/>
          <w:spacing w:val="19"/>
        </w:rPr>
        <w:t xml:space="preserve"> </w:t>
      </w:r>
      <w:r w:rsidRPr="00E7434A">
        <w:rPr>
          <w:rFonts w:ascii="Arial" w:hAnsi="Arial" w:cs="Arial"/>
        </w:rPr>
        <w:t>у</w:t>
      </w:r>
      <w:r w:rsidRPr="00E7434A">
        <w:rPr>
          <w:rFonts w:ascii="Arial" w:hAnsi="Arial" w:cs="Arial"/>
          <w:spacing w:val="17"/>
        </w:rPr>
        <w:t xml:space="preserve"> </w:t>
      </w:r>
      <w:r w:rsidRPr="00E7434A">
        <w:rPr>
          <w:rFonts w:ascii="Arial" w:hAnsi="Arial" w:cs="Arial"/>
        </w:rPr>
        <w:t>којем</w:t>
      </w:r>
      <w:r w:rsidRPr="00E7434A">
        <w:rPr>
          <w:rFonts w:ascii="Arial" w:hAnsi="Arial" w:cs="Arial"/>
          <w:spacing w:val="19"/>
        </w:rPr>
        <w:t xml:space="preserve"> </w:t>
      </w:r>
      <w:r w:rsidRPr="00E7434A">
        <w:rPr>
          <w:rFonts w:ascii="Arial" w:hAnsi="Arial" w:cs="Arial"/>
        </w:rPr>
        <w:t xml:space="preserve">живе. Такође, Комитет је навео </w:t>
      </w:r>
      <w:r w:rsidRPr="00E7434A">
        <w:rPr>
          <w:rFonts w:ascii="Arial" w:eastAsia="Calibri" w:hAnsi="Arial" w:cs="Arial"/>
          <w:noProof/>
        </w:rPr>
        <w:t>да особе са инвалидитетом треба да имају једнак приступ свим добрима, производима и услугама намењеним јавности на начин који ће поштовати достојанство тих особа и осигурати равноправно и ефикасно коришћење. Комитет сматра да ускраћивање приступа треба сматрати актом дискриминације, без обзира на то да ли га је починио неко из јавног или приватног сектора. Такође, Комитет истиче да приступачност треба обезбедити за све особе са инвалидитетом, без обзира на врсту потешкоћа са којом се особа сусреће и без прављења било каквих разлика по било ком личном својству особе са инвалидитетом. Даље</w:t>
      </w:r>
      <w:r w:rsidRPr="00E7434A">
        <w:rPr>
          <w:rFonts w:ascii="Arial" w:hAnsi="Arial" w:cs="Arial"/>
          <w:noProof/>
        </w:rPr>
        <w:t>,</w:t>
      </w:r>
      <w:r w:rsidRPr="00E7434A">
        <w:rPr>
          <w:rFonts w:ascii="Arial" w:eastAsia="Calibri" w:hAnsi="Arial" w:cs="Arial"/>
          <w:noProof/>
        </w:rPr>
        <w:t xml:space="preserve"> је наведено да право на приступачност загарантовано Конвенцијом има корен у постојећим људским правима, као што су право на једнак приступ јавним службама и сервисима гарантовано Међународним пактом о грађанским и политичким правима</w:t>
      </w:r>
      <w:r w:rsidRPr="00E7434A">
        <w:rPr>
          <w:rFonts w:ascii="Arial" w:eastAsia="Calibri" w:hAnsi="Arial" w:cs="Arial"/>
          <w:noProof/>
          <w:vertAlign w:val="superscript"/>
        </w:rPr>
        <w:footnoteReference w:id="7"/>
      </w:r>
      <w:r w:rsidRPr="00E7434A">
        <w:rPr>
          <w:rFonts w:ascii="Arial" w:eastAsia="Calibri" w:hAnsi="Arial" w:cs="Arial"/>
          <w:noProof/>
        </w:rPr>
        <w:t xml:space="preserve"> (члан 25 ц) и право на приступ било ком месту или услузи намењеним јавности, гарантовано Међународном конвенцијом о укидању свих облика расне дискриминације</w:t>
      </w:r>
      <w:r w:rsidRPr="00E7434A">
        <w:rPr>
          <w:rFonts w:ascii="Arial" w:eastAsia="Calibri" w:hAnsi="Arial" w:cs="Arial"/>
          <w:noProof/>
          <w:vertAlign w:val="superscript"/>
        </w:rPr>
        <w:footnoteReference w:id="8"/>
      </w:r>
      <w:r w:rsidRPr="00E7434A">
        <w:rPr>
          <w:rFonts w:ascii="Arial" w:eastAsia="Calibri" w:hAnsi="Arial" w:cs="Arial"/>
          <w:noProof/>
        </w:rPr>
        <w:t xml:space="preserve"> (члан 5 ф).</w:t>
      </w:r>
    </w:p>
    <w:p w:rsidR="00A034BC" w:rsidRPr="00A034BC" w:rsidRDefault="00A034BC" w:rsidP="00A034BC">
      <w:pPr>
        <w:tabs>
          <w:tab w:val="left" w:pos="450"/>
        </w:tabs>
        <w:autoSpaceDE w:val="0"/>
        <w:autoSpaceDN w:val="0"/>
        <w:adjustRightInd w:val="0"/>
        <w:spacing w:line="240" w:lineRule="auto"/>
        <w:jc w:val="both"/>
        <w:rPr>
          <w:rFonts w:ascii="Arial" w:eastAsia="Calibri" w:hAnsi="Arial" w:cs="Arial"/>
          <w:noProof/>
        </w:rPr>
      </w:pPr>
      <w:r w:rsidRPr="00604612">
        <w:rPr>
          <w:rFonts w:ascii="Arial" w:eastAsia="Calibri" w:hAnsi="Arial" w:cs="Arial"/>
          <w:b/>
          <w:noProof/>
          <w:lang w:val="sr-Cyrl-CS"/>
        </w:rPr>
        <w:t>3.5.</w:t>
      </w:r>
      <w:r w:rsidRPr="00E7434A">
        <w:rPr>
          <w:rFonts w:ascii="Arial" w:eastAsia="Calibri" w:hAnsi="Arial" w:cs="Arial"/>
          <w:noProof/>
          <w:lang w:val="sr-Cyrl-CS"/>
        </w:rPr>
        <w:t xml:space="preserve"> </w:t>
      </w:r>
      <w:r w:rsidRPr="00E7434A">
        <w:rPr>
          <w:rFonts w:ascii="Arial" w:eastAsia="Times New Roman" w:hAnsi="Arial" w:cs="Arial"/>
          <w:lang w:eastAsia="en-GB"/>
        </w:rPr>
        <w:t>Такође, Закључна запажања Комитета за права особа са инвалидитетом у вези са Иницијалним извештајем о примени Конвенције о правима особа са инвалидитетом</w:t>
      </w:r>
      <w:r w:rsidRPr="00E7434A">
        <w:rPr>
          <w:rStyle w:val="FootnoteReference"/>
          <w:rFonts w:ascii="Arial" w:eastAsia="Times New Roman" w:hAnsi="Arial" w:cs="Arial"/>
          <w:lang w:eastAsia="en-GB"/>
        </w:rPr>
        <w:footnoteReference w:id="9"/>
      </w:r>
      <w:r w:rsidRPr="00E7434A">
        <w:rPr>
          <w:rFonts w:ascii="Arial" w:eastAsia="Times New Roman" w:hAnsi="Arial" w:cs="Arial"/>
          <w:lang w:eastAsia="en-GB"/>
        </w:rPr>
        <w:t xml:space="preserve"> са препорукама за заштиту и унапређење положаја особа са инвалидитетом у наредном извештајном периоду (CRPD/C/SRB/CO/1), које је Републици Србији након представљања овог извештаја упутио Комитет за права особа са инвалидитетом УН, садрже и препоруку која се односи на</w:t>
      </w:r>
      <w:r w:rsidRPr="00E7434A">
        <w:rPr>
          <w:rFonts w:ascii="Arial" w:hAnsi="Arial" w:cs="Arial"/>
        </w:rPr>
        <w:t xml:space="preserve"> израду свеобухватног плана приступачности и охрабривање у примени универзалног дизајна у свим областима, прикупљање и обраду статистичких података о особама са инвалидитетом и услугама које им се пружају и других.</w:t>
      </w:r>
      <w:r w:rsidRPr="00E7434A">
        <w:rPr>
          <w:rFonts w:ascii="Arial" w:hAnsi="Arial" w:cs="Arial"/>
          <w:vertAlign w:val="superscript"/>
        </w:rPr>
        <w:footnoteReference w:id="10"/>
      </w:r>
      <w:r w:rsidRPr="00E7434A">
        <w:rPr>
          <w:rFonts w:ascii="Arial" w:hAnsi="Arial" w:cs="Arial"/>
        </w:rPr>
        <w:t xml:space="preserve"> Наиме, Комитет је упутио Републици Србији препоруку да развије свеобухватан план за обезбеђивање приступачности уз ефикасан надзор и мапу пута која ће поставити полазне тачке за уклањање постојећих препрека и да промовише универзални дизајн за све зграде, јавне сервисе и јавни транспорт, као и приступачност информација и медија, посебно електронских медија, а све у складу са Општом препоруком број 2 на Приступачност. У том смислу, Комитет је упутио препоруку да држава чланица између осталог одреди довољно средстава за надзирање спровођења стандарда приступачности, уз подршку ажуриране националне базе података на својој територији, да утврди делотворне </w:t>
      </w:r>
      <w:r w:rsidRPr="00E7434A">
        <w:rPr>
          <w:rFonts w:ascii="Arial" w:hAnsi="Arial" w:cs="Arial"/>
        </w:rPr>
        <w:lastRenderedPageBreak/>
        <w:t>санкције за одвраћање које се могу наметнути због неспровођења и укључи организације особа са инвалидитетом у овај процес.</w:t>
      </w:r>
    </w:p>
    <w:p w:rsidR="000E0D34" w:rsidRPr="00441C0D" w:rsidRDefault="00975E33" w:rsidP="00946827">
      <w:pPr>
        <w:tabs>
          <w:tab w:val="left" w:pos="450"/>
        </w:tabs>
        <w:autoSpaceDE w:val="0"/>
        <w:autoSpaceDN w:val="0"/>
        <w:adjustRightInd w:val="0"/>
        <w:spacing w:line="240" w:lineRule="auto"/>
        <w:jc w:val="both"/>
        <w:rPr>
          <w:rFonts w:ascii="Arial" w:eastAsia="Calibri" w:hAnsi="Arial" w:cs="Arial"/>
          <w:noProof/>
        </w:rPr>
      </w:pPr>
      <w:r w:rsidRPr="00604612">
        <w:rPr>
          <w:rFonts w:ascii="Arial" w:eastAsia="Calibri" w:hAnsi="Arial" w:cs="Arial"/>
          <w:b/>
          <w:noProof/>
        </w:rPr>
        <w:t>3.5.</w:t>
      </w:r>
      <w:r w:rsidRPr="00441C0D">
        <w:rPr>
          <w:rFonts w:ascii="Arial" w:eastAsia="Calibri" w:hAnsi="Arial" w:cs="Arial"/>
          <w:noProof/>
        </w:rPr>
        <w:t xml:space="preserve"> </w:t>
      </w:r>
      <w:r w:rsidR="000E0D34" w:rsidRPr="00441C0D">
        <w:rPr>
          <w:rFonts w:ascii="Arial" w:eastAsia="Calibri" w:hAnsi="Arial" w:cs="Arial"/>
          <w:noProof/>
        </w:rPr>
        <w:t xml:space="preserve">Уставна забрана дискриминације ближе је разрађена Законом о забрани дискриминације, који у члану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w:t>
      </w:r>
      <w:r w:rsidR="00F77486">
        <w:rPr>
          <w:rFonts w:ascii="Arial" w:eastAsia="Calibri" w:hAnsi="Arial" w:cs="Arial"/>
          <w:noProof/>
        </w:rPr>
        <w:t>Поред тога, о</w:t>
      </w:r>
      <w:r w:rsidR="00F77486">
        <w:rPr>
          <w:rFonts w:ascii="Arial" w:hAnsi="Arial" w:cs="Arial"/>
        </w:rPr>
        <w:t xml:space="preserve">дредбом члана 6. Закона о забрани дискриминације прописано је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w:t>
      </w:r>
      <w:r w:rsidR="000E0D34" w:rsidRPr="00441C0D">
        <w:rPr>
          <w:rFonts w:ascii="Arial" w:eastAsia="Calibri" w:hAnsi="Arial" w:cs="Arial"/>
          <w:noProof/>
        </w:rPr>
        <w:t xml:space="preserve">Одредбом члана 17. став 2. Закона о забрани дискриминације прописано је да свако има право на једнак приступ објектима у јавној употреби </w:t>
      </w:r>
      <w:r w:rsidR="00B60693" w:rsidRPr="00441C0D">
        <w:rPr>
          <w:rFonts w:ascii="Arial" w:eastAsia="Calibri" w:hAnsi="Arial" w:cs="Arial"/>
          <w:noProof/>
        </w:rPr>
        <w:t>(објекти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w:t>
      </w:r>
      <w:r w:rsidR="0065637C" w:rsidRPr="00441C0D">
        <w:rPr>
          <w:rFonts w:ascii="Arial" w:eastAsia="Calibri" w:hAnsi="Arial" w:cs="Arial"/>
          <w:noProof/>
        </w:rPr>
        <w:t>,</w:t>
      </w:r>
      <w:r w:rsidR="00B60693" w:rsidRPr="00441C0D">
        <w:rPr>
          <w:rFonts w:ascii="Arial" w:eastAsia="Calibri" w:hAnsi="Arial" w:cs="Arial"/>
          <w:noProof/>
        </w:rPr>
        <w:t xml:space="preserve"> </w:t>
      </w:r>
      <w:r w:rsidR="000E0D34" w:rsidRPr="00441C0D">
        <w:rPr>
          <w:rFonts w:ascii="Arial" w:eastAsia="Calibri" w:hAnsi="Arial" w:cs="Arial"/>
          <w:noProof/>
        </w:rPr>
        <w:t xml:space="preserve">у складу са законом. Овом праву кореспондира дужност надлежних органа јавне власти да предузму мере ради уклањања баријера које особама са инвалидитетом ометају или отежавају приступ објектима у јавној употреби, што је само један од елемената ширег права на приступ, које подразумева да особе са инвалидитетом имају једнаке могућности да уживају људска права и слободе, као и све друге особе. Чланом 26. став 1. прописано је да дискриминација постоји ако се поступа супротно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 </w:t>
      </w:r>
    </w:p>
    <w:p w:rsidR="002F423B" w:rsidRPr="00441C0D" w:rsidRDefault="00975E33" w:rsidP="00946827">
      <w:pPr>
        <w:tabs>
          <w:tab w:val="left" w:pos="450"/>
        </w:tabs>
        <w:autoSpaceDE w:val="0"/>
        <w:autoSpaceDN w:val="0"/>
        <w:adjustRightInd w:val="0"/>
        <w:spacing w:line="240" w:lineRule="auto"/>
        <w:jc w:val="both"/>
        <w:rPr>
          <w:rFonts w:ascii="Arial" w:eastAsia="Calibri" w:hAnsi="Arial" w:cs="Arial"/>
          <w:noProof/>
        </w:rPr>
      </w:pPr>
      <w:r w:rsidRPr="00604612">
        <w:rPr>
          <w:rFonts w:ascii="Arial" w:eastAsia="Calibri" w:hAnsi="Arial" w:cs="Arial"/>
          <w:b/>
          <w:noProof/>
        </w:rPr>
        <w:t>3.6.</w:t>
      </w:r>
      <w:r w:rsidRPr="00441C0D">
        <w:rPr>
          <w:rFonts w:ascii="Arial" w:eastAsia="Calibri" w:hAnsi="Arial" w:cs="Arial"/>
          <w:noProof/>
        </w:rPr>
        <w:t xml:space="preserve"> </w:t>
      </w:r>
      <w:r w:rsidR="002F423B" w:rsidRPr="00441C0D">
        <w:rPr>
          <w:rFonts w:ascii="Arial" w:eastAsia="Calibri" w:hAnsi="Arial" w:cs="Arial"/>
          <w:noProof/>
        </w:rPr>
        <w:t>Закон о спречавању дискриминације особа са инвалидитетом</w:t>
      </w:r>
      <w:r w:rsidR="002F423B" w:rsidRPr="00441C0D">
        <w:rPr>
          <w:rFonts w:ascii="Arial" w:eastAsia="Calibri" w:hAnsi="Arial" w:cs="Arial"/>
          <w:noProof/>
          <w:vertAlign w:val="superscript"/>
        </w:rPr>
        <w:footnoteReference w:id="11"/>
      </w:r>
      <w:r w:rsidR="002F423B" w:rsidRPr="00441C0D">
        <w:rPr>
          <w:rFonts w:ascii="Arial" w:eastAsia="Calibri" w:hAnsi="Arial" w:cs="Arial"/>
          <w:noProof/>
        </w:rPr>
        <w:t>, поред тога што уређује општи режим забране дискриминације на основу инвалидитета, прописује и посебан случај дискриминације у вези са пружањем услуга и коришћењем објеката и површина. Наиме, одредбом члана 13. овог закона изричито је забрањена дискриминација на основу инвалидитета у погледу доступности услуга и приступа објектима у јавној употреби. Истим чланом забрањено је одбијање да се изврши техничка адаптација објекта неопходна да би се услуга пружила кориснику са инвалидитетом. Поред тога, одредбом члана 16. став 1. овог закона прописано је да је власник објекта у јавној употреби</w:t>
      </w:r>
      <w:r w:rsidR="002F423B" w:rsidRPr="00441C0D">
        <w:rPr>
          <w:rFonts w:ascii="Arial" w:eastAsia="Calibri" w:hAnsi="Arial" w:cs="Arial"/>
          <w:i/>
          <w:noProof/>
        </w:rPr>
        <w:t xml:space="preserve">, </w:t>
      </w:r>
      <w:r w:rsidR="002F423B" w:rsidRPr="00441C0D">
        <w:rPr>
          <w:rFonts w:ascii="Arial" w:eastAsia="Calibri" w:hAnsi="Arial" w:cs="Arial"/>
          <w:noProof/>
        </w:rPr>
        <w:t xml:space="preserve">дужан да обезбеди приступ објекту у јавној употреби свим особама са инвалидитетом, без обзира на врсту и степен њиховог инвалидитета, док је ставом 2. прописано да ову обавезу има и друго лице на које је пренето право коришћења, осим ако је са власником, односно надлежним органом уговорено другачије. Ставом 3. истог члана прописано је да је власник објекта у јавној употреби дужан да изврши адаптацију објекта у циљу задовољавања услова за испуњавање обавезе из става 1. овог члана. </w:t>
      </w:r>
    </w:p>
    <w:p w:rsidR="00541FDD" w:rsidRPr="00441C0D" w:rsidRDefault="00975E33" w:rsidP="00946827">
      <w:pPr>
        <w:tabs>
          <w:tab w:val="left" w:pos="450"/>
        </w:tabs>
        <w:autoSpaceDE w:val="0"/>
        <w:autoSpaceDN w:val="0"/>
        <w:adjustRightInd w:val="0"/>
        <w:spacing w:line="240" w:lineRule="auto"/>
        <w:jc w:val="both"/>
        <w:rPr>
          <w:rFonts w:ascii="Arial" w:hAnsi="Arial" w:cs="Arial"/>
          <w:noProof/>
          <w:color w:val="000000"/>
          <w:lang w:eastAsia="sr-Cyrl-CS"/>
        </w:rPr>
      </w:pPr>
      <w:r w:rsidRPr="00604612">
        <w:rPr>
          <w:rFonts w:ascii="Arial" w:eastAsia="Calibri" w:hAnsi="Arial" w:cs="Arial"/>
          <w:b/>
          <w:noProof/>
        </w:rPr>
        <w:t>3.7</w:t>
      </w:r>
      <w:r w:rsidRPr="00441C0D">
        <w:rPr>
          <w:rFonts w:ascii="Arial" w:eastAsia="Calibri" w:hAnsi="Arial" w:cs="Arial"/>
          <w:noProof/>
        </w:rPr>
        <w:t xml:space="preserve">. </w:t>
      </w:r>
      <w:r w:rsidR="000E0D34" w:rsidRPr="00441C0D">
        <w:rPr>
          <w:rFonts w:ascii="Arial" w:hAnsi="Arial" w:cs="Arial"/>
          <w:noProof/>
        </w:rPr>
        <w:t>Законом о планирању и изградњи</w:t>
      </w:r>
      <w:r w:rsidR="000E0D34" w:rsidRPr="00441C0D">
        <w:rPr>
          <w:rStyle w:val="FootnoteReference"/>
          <w:rFonts w:ascii="Arial" w:hAnsi="Arial" w:cs="Arial"/>
          <w:noProof/>
        </w:rPr>
        <w:footnoteReference w:id="12"/>
      </w:r>
      <w:r w:rsidR="000E0D34" w:rsidRPr="00441C0D">
        <w:rPr>
          <w:rFonts w:ascii="Arial" w:hAnsi="Arial" w:cs="Arial"/>
          <w:noProof/>
        </w:rPr>
        <w:t xml:space="preserve"> уређују се, између осталог, услови и начин уређења простора, уређивање и коришћење грађевинског земљишта и изградња објеката. </w:t>
      </w:r>
      <w:r w:rsidR="000E0D34" w:rsidRPr="00441C0D">
        <w:rPr>
          <w:rFonts w:ascii="Arial" w:hAnsi="Arial" w:cs="Arial"/>
          <w:noProof/>
          <w:color w:val="000000"/>
          <w:lang w:eastAsia="sr-Cyrl-CS"/>
        </w:rPr>
        <w:t>Одредбама члана 5. прописа</w:t>
      </w:r>
      <w:r w:rsidR="00F02A83" w:rsidRPr="00441C0D">
        <w:rPr>
          <w:rFonts w:ascii="Arial" w:hAnsi="Arial" w:cs="Arial"/>
          <w:noProof/>
          <w:color w:val="000000"/>
          <w:lang w:eastAsia="sr-Cyrl-CS"/>
        </w:rPr>
        <w:t>н</w:t>
      </w:r>
      <w:r w:rsidR="000E0D34" w:rsidRPr="00441C0D">
        <w:rPr>
          <w:rFonts w:ascii="Arial" w:hAnsi="Arial" w:cs="Arial"/>
          <w:noProof/>
          <w:color w:val="000000"/>
          <w:lang w:eastAsia="sr-Cyrl-CS"/>
        </w:rPr>
        <w:t>о је да се зграде јавне и пословне намене, као и други објекти за јавну употребу, морају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r w:rsidR="00833B9A" w:rsidRPr="00441C0D">
        <w:rPr>
          <w:rFonts w:ascii="Arial" w:hAnsi="Arial" w:cs="Arial"/>
          <w:noProof/>
          <w:color w:val="000000"/>
          <w:lang w:eastAsia="sr-Cyrl-CS"/>
        </w:rPr>
        <w:t>.</w:t>
      </w:r>
    </w:p>
    <w:p w:rsidR="000E0D34" w:rsidRPr="00441C0D" w:rsidRDefault="00975E33" w:rsidP="00946827">
      <w:pPr>
        <w:tabs>
          <w:tab w:val="left" w:pos="450"/>
        </w:tabs>
        <w:autoSpaceDE w:val="0"/>
        <w:autoSpaceDN w:val="0"/>
        <w:adjustRightInd w:val="0"/>
        <w:spacing w:line="240" w:lineRule="auto"/>
        <w:jc w:val="both"/>
        <w:rPr>
          <w:rFonts w:ascii="Arial" w:hAnsi="Arial" w:cs="Arial"/>
          <w:noProof/>
        </w:rPr>
      </w:pPr>
      <w:r w:rsidRPr="00604612">
        <w:rPr>
          <w:rFonts w:ascii="Arial" w:eastAsia="Calibri" w:hAnsi="Arial" w:cs="Arial"/>
          <w:b/>
          <w:noProof/>
        </w:rPr>
        <w:t>3.8</w:t>
      </w:r>
      <w:r w:rsidRPr="00441C0D">
        <w:rPr>
          <w:rFonts w:ascii="Arial" w:eastAsia="Calibri" w:hAnsi="Arial" w:cs="Arial"/>
          <w:noProof/>
        </w:rPr>
        <w:t xml:space="preserve">. </w:t>
      </w:r>
      <w:r w:rsidR="000E0D34" w:rsidRPr="00441C0D">
        <w:rPr>
          <w:rFonts w:ascii="Arial" w:hAnsi="Arial" w:cs="Arial"/>
          <w:noProof/>
        </w:rPr>
        <w:t xml:space="preserve">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w:t>
      </w:r>
      <w:r w:rsidR="000E0D34" w:rsidRPr="00441C0D">
        <w:rPr>
          <w:rFonts w:ascii="Arial" w:hAnsi="Arial" w:cs="Arial"/>
          <w:noProof/>
        </w:rPr>
        <w:lastRenderedPageBreak/>
        <w:t>деци и старим особама</w:t>
      </w:r>
      <w:r w:rsidR="000E0D34" w:rsidRPr="00441C0D">
        <w:rPr>
          <w:rStyle w:val="FootnoteReference"/>
          <w:rFonts w:ascii="Arial" w:hAnsi="Arial" w:cs="Arial"/>
          <w:noProof/>
        </w:rPr>
        <w:footnoteReference w:id="13"/>
      </w:r>
      <w:r w:rsidR="000E0D34" w:rsidRPr="00441C0D">
        <w:rPr>
          <w:rFonts w:ascii="Arial" w:hAnsi="Arial" w:cs="Arial"/>
          <w:noProof/>
        </w:rPr>
        <w:t xml:space="preserve"> детаљно се прописују услови за планирање простора и пројектовање објеката за јавно коришћење.</w:t>
      </w:r>
      <w:r w:rsidR="00833B9A" w:rsidRPr="00441C0D">
        <w:rPr>
          <w:rFonts w:ascii="Arial" w:hAnsi="Arial" w:cs="Arial"/>
          <w:noProof/>
        </w:rPr>
        <w:t xml:space="preserve"> </w:t>
      </w:r>
      <w:r w:rsidR="002764B6" w:rsidRPr="00441C0D">
        <w:rPr>
          <w:rFonts w:ascii="Arial" w:hAnsi="Arial" w:cs="Arial"/>
          <w:noProof/>
        </w:rPr>
        <w:t>Одредбом члана 2. п</w:t>
      </w:r>
      <w:r w:rsidR="000E0D34" w:rsidRPr="00441C0D">
        <w:rPr>
          <w:rFonts w:ascii="Arial" w:hAnsi="Arial" w:cs="Arial"/>
          <w:noProof/>
        </w:rPr>
        <w:t xml:space="preserve">равилника регулисано је који се објекти могу сматрати објектима за јавно коришћење, па је између осталог прописано да ту спадају </w:t>
      </w:r>
      <w:r w:rsidR="002764B6" w:rsidRPr="00441C0D">
        <w:rPr>
          <w:rFonts w:ascii="Arial" w:hAnsi="Arial" w:cs="Arial"/>
          <w:noProof/>
        </w:rPr>
        <w:t>и објекти за потребе државних органа, органа територијалне аутономије и локалне самоуправе</w:t>
      </w:r>
      <w:r w:rsidR="000E0D34" w:rsidRPr="00441C0D">
        <w:rPr>
          <w:rFonts w:ascii="Arial" w:hAnsi="Arial" w:cs="Arial"/>
          <w:noProof/>
        </w:rPr>
        <w:t xml:space="preserve">. </w:t>
      </w:r>
      <w:r w:rsidR="00541FDD" w:rsidRPr="00441C0D">
        <w:rPr>
          <w:rFonts w:ascii="Arial" w:hAnsi="Arial" w:cs="Arial"/>
          <w:noProof/>
        </w:rPr>
        <w:t>О</w:t>
      </w:r>
      <w:r w:rsidR="000E0D34" w:rsidRPr="00441C0D">
        <w:rPr>
          <w:rFonts w:ascii="Arial" w:hAnsi="Arial" w:cs="Arial"/>
          <w:noProof/>
        </w:rPr>
        <w:t xml:space="preserve">собе смањене покретљивости </w:t>
      </w:r>
      <w:r w:rsidR="00541FDD" w:rsidRPr="00441C0D">
        <w:rPr>
          <w:rFonts w:ascii="Arial" w:hAnsi="Arial" w:cs="Arial"/>
          <w:noProof/>
        </w:rPr>
        <w:t xml:space="preserve">су према одредбама члана 3. овог правилника </w:t>
      </w:r>
      <w:r w:rsidR="000E0D34" w:rsidRPr="00441C0D">
        <w:rPr>
          <w:rFonts w:ascii="Arial" w:hAnsi="Arial" w:cs="Arial"/>
          <w:noProof/>
        </w:rPr>
        <w:t xml:space="preserve">особе са физичким или сензорним инвалидитетом, старе особе, труднице, и/или друге особе чија је могућност несметаног кретања повремено или трајно смањена услед баријера са којима се сусрећу у окружењу, </w:t>
      </w:r>
      <w:r w:rsidR="00541FDD" w:rsidRPr="00441C0D">
        <w:rPr>
          <w:rFonts w:ascii="Arial" w:hAnsi="Arial" w:cs="Arial"/>
          <w:noProof/>
        </w:rPr>
        <w:t>док</w:t>
      </w:r>
      <w:r w:rsidR="000E0D34" w:rsidRPr="00441C0D">
        <w:rPr>
          <w:rFonts w:ascii="Arial" w:hAnsi="Arial" w:cs="Arial"/>
          <w:noProof/>
        </w:rPr>
        <w:t xml:space="preserve"> је препрека физичка, комуникацијска и/или оријентацијска сметња која постоји у простору, а која особу може ометати и/или спречавати у несметаном приступу, кретању, боравку, примању неке услуге и/или раду.</w:t>
      </w:r>
      <w:r w:rsidR="000E0D34" w:rsidRPr="00441C0D">
        <w:rPr>
          <w:rFonts w:ascii="Arial" w:hAnsi="Arial" w:cs="Arial"/>
          <w:i/>
          <w:iCs/>
          <w:noProof/>
        </w:rPr>
        <w:t xml:space="preserve"> </w:t>
      </w:r>
      <w:r w:rsidR="00833B9A" w:rsidRPr="00441C0D">
        <w:rPr>
          <w:rFonts w:ascii="Arial" w:hAnsi="Arial" w:cs="Arial"/>
          <w:iCs/>
          <w:noProof/>
        </w:rPr>
        <w:t xml:space="preserve">Истим чланом прописано је да је приступачност </w:t>
      </w:r>
      <w:r w:rsidR="00833B9A" w:rsidRPr="00441C0D">
        <w:rPr>
          <w:rFonts w:ascii="Arial" w:hAnsi="Arial" w:cs="Arial"/>
          <w:noProof/>
        </w:rPr>
        <w:t xml:space="preserve">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сензорне и интелектуалне карактеристике, или године старости осигурава несметан приступ, кретање, коришћење услуга, боравак и рад. </w:t>
      </w:r>
      <w:r w:rsidR="000E0D34" w:rsidRPr="00441C0D">
        <w:rPr>
          <w:rFonts w:ascii="Arial" w:hAnsi="Arial" w:cs="Arial"/>
          <w:noProof/>
        </w:rPr>
        <w:t>Одредбама члана 5.</w:t>
      </w:r>
      <w:r w:rsidR="00DF33F6" w:rsidRPr="00441C0D">
        <w:rPr>
          <w:rFonts w:ascii="Arial" w:hAnsi="Arial" w:cs="Arial"/>
          <w:noProof/>
        </w:rPr>
        <w:t xml:space="preserve"> правилника</w:t>
      </w:r>
      <w:r w:rsidR="000E0D34" w:rsidRPr="00441C0D">
        <w:rPr>
          <w:rFonts w:ascii="Arial" w:hAnsi="Arial" w:cs="Arial"/>
          <w:noProof/>
        </w:rPr>
        <w:t xml:space="preserve"> прописано је да су обавезни елементи приступачности: 1) елементи приступачности за савладавање висинских разлика; 2) елементи приступачности кретања и боравка у простору - стамбене и стамбено-пословне зграде и објекти за јавно коришћење и 3) елементи приступач</w:t>
      </w:r>
      <w:r w:rsidR="00DF33F6" w:rsidRPr="00441C0D">
        <w:rPr>
          <w:rFonts w:ascii="Arial" w:hAnsi="Arial" w:cs="Arial"/>
          <w:noProof/>
        </w:rPr>
        <w:t>ности јавног саобраћаја. П</w:t>
      </w:r>
      <w:r w:rsidR="000E0D34" w:rsidRPr="00441C0D">
        <w:rPr>
          <w:rFonts w:ascii="Arial" w:hAnsi="Arial" w:cs="Arial"/>
          <w:noProof/>
        </w:rPr>
        <w:t xml:space="preserve">равилником је </w:t>
      </w:r>
      <w:r w:rsidR="00DF33F6" w:rsidRPr="00441C0D">
        <w:rPr>
          <w:rFonts w:ascii="Arial" w:hAnsi="Arial" w:cs="Arial"/>
          <w:noProof/>
        </w:rPr>
        <w:t>даље објашњено на које начине</w:t>
      </w:r>
      <w:r w:rsidR="000E0D34" w:rsidRPr="00441C0D">
        <w:rPr>
          <w:rFonts w:ascii="Arial" w:hAnsi="Arial" w:cs="Arial"/>
          <w:noProof/>
        </w:rPr>
        <w:t xml:space="preserve"> превазићи одређене баријере (рампа, коса раван, визуелна и звучна најава и друге).</w:t>
      </w:r>
    </w:p>
    <w:p w:rsidR="00E63F1F" w:rsidRPr="00441C0D" w:rsidRDefault="00975E33" w:rsidP="00946827">
      <w:pPr>
        <w:tabs>
          <w:tab w:val="left" w:pos="450"/>
        </w:tabs>
        <w:autoSpaceDE w:val="0"/>
        <w:autoSpaceDN w:val="0"/>
        <w:adjustRightInd w:val="0"/>
        <w:spacing w:line="240" w:lineRule="auto"/>
        <w:jc w:val="both"/>
        <w:rPr>
          <w:rFonts w:ascii="Arial" w:eastAsia="Calibri" w:hAnsi="Arial" w:cs="Arial"/>
          <w:noProof/>
        </w:rPr>
      </w:pPr>
      <w:r w:rsidRPr="00604612">
        <w:rPr>
          <w:rFonts w:ascii="Arial" w:eastAsia="Calibri" w:hAnsi="Arial" w:cs="Arial"/>
          <w:b/>
          <w:noProof/>
        </w:rPr>
        <w:t>3.9</w:t>
      </w:r>
      <w:r w:rsidRPr="00441C0D">
        <w:rPr>
          <w:rFonts w:ascii="Arial" w:eastAsia="Calibri" w:hAnsi="Arial" w:cs="Arial"/>
          <w:noProof/>
        </w:rPr>
        <w:t>. Пореска управа, као орган управе у саставу Министарства финансија, обавља стручне послове и послове државне управе који се односе на: регистрацију и вођење јединственог регистра пореских обвезника; утврђивање пореза; пореску контролу; редовну и принудну наплату пореза и споредних пореских давања; откривање пореских кривичних дела и њихових извршилаца; примену међународних уговора о избегавању двоструког опорезивања; јединствени порески информациони систем; пореско рачуноводство, као и друге послове одређене законом.</w:t>
      </w:r>
      <w:r w:rsidRPr="00441C0D">
        <w:rPr>
          <w:rStyle w:val="FootnoteReference"/>
          <w:rFonts w:ascii="Arial" w:eastAsia="Calibri" w:hAnsi="Arial" w:cs="Arial"/>
          <w:noProof/>
        </w:rPr>
        <w:footnoteReference w:id="14"/>
      </w:r>
    </w:p>
    <w:p w:rsidR="001C1F54" w:rsidRPr="00441C0D" w:rsidRDefault="002F423B" w:rsidP="00946827">
      <w:pPr>
        <w:tabs>
          <w:tab w:val="left" w:pos="450"/>
        </w:tabs>
        <w:autoSpaceDE w:val="0"/>
        <w:autoSpaceDN w:val="0"/>
        <w:adjustRightInd w:val="0"/>
        <w:spacing w:line="240" w:lineRule="auto"/>
        <w:jc w:val="both"/>
        <w:rPr>
          <w:rFonts w:ascii="Arial" w:eastAsia="Calibri" w:hAnsi="Arial" w:cs="Arial"/>
          <w:noProof/>
          <w:u w:val="single"/>
        </w:rPr>
      </w:pPr>
      <w:r w:rsidRPr="00441C0D">
        <w:rPr>
          <w:rFonts w:ascii="Arial" w:eastAsia="Calibri" w:hAnsi="Arial" w:cs="Arial"/>
          <w:noProof/>
          <w:u w:val="single"/>
        </w:rPr>
        <w:t>Анализа навода из притужбе и изјашњења са аспекта антидискриминационих прописа</w:t>
      </w:r>
    </w:p>
    <w:p w:rsidR="000E0D34" w:rsidRPr="00441C0D" w:rsidRDefault="00912CBB" w:rsidP="00946827">
      <w:pPr>
        <w:tabs>
          <w:tab w:val="left" w:pos="450"/>
        </w:tabs>
        <w:autoSpaceDE w:val="0"/>
        <w:autoSpaceDN w:val="0"/>
        <w:adjustRightInd w:val="0"/>
        <w:spacing w:before="120" w:line="240" w:lineRule="auto"/>
        <w:jc w:val="both"/>
        <w:rPr>
          <w:rFonts w:ascii="Arial" w:hAnsi="Arial" w:cs="Arial"/>
          <w:noProof/>
        </w:rPr>
      </w:pPr>
      <w:r w:rsidRPr="00604612">
        <w:rPr>
          <w:rFonts w:ascii="Arial" w:hAnsi="Arial" w:cs="Arial"/>
          <w:b/>
          <w:noProof/>
        </w:rPr>
        <w:t>3.10</w:t>
      </w:r>
      <w:r w:rsidRPr="00441C0D">
        <w:rPr>
          <w:rFonts w:ascii="Arial" w:hAnsi="Arial" w:cs="Arial"/>
          <w:noProof/>
        </w:rPr>
        <w:t xml:space="preserve">. </w:t>
      </w:r>
      <w:r w:rsidR="000E0D34" w:rsidRPr="00441C0D">
        <w:rPr>
          <w:rFonts w:ascii="Arial" w:hAnsi="Arial" w:cs="Arial"/>
          <w:noProof/>
        </w:rPr>
        <w:t>Имајући у виду предмет притужбе, као и надлежност Повереника за заштиту равноправности, у конкретном случају потребно је утврдити да ли је Министарство финансија</w:t>
      </w:r>
      <w:r w:rsidR="00E97728" w:rsidRPr="00441C0D">
        <w:rPr>
          <w:rFonts w:ascii="Arial" w:hAnsi="Arial" w:cs="Arial"/>
          <w:noProof/>
        </w:rPr>
        <w:t>,</w:t>
      </w:r>
      <w:r w:rsidR="00F761F6" w:rsidRPr="00441C0D">
        <w:rPr>
          <w:rFonts w:ascii="Arial" w:hAnsi="Arial" w:cs="Arial"/>
          <w:noProof/>
        </w:rPr>
        <w:t xml:space="preserve"> </w:t>
      </w:r>
      <w:r w:rsidR="000E0D34" w:rsidRPr="00441C0D">
        <w:rPr>
          <w:rFonts w:ascii="Arial" w:hAnsi="Arial" w:cs="Arial"/>
          <w:noProof/>
        </w:rPr>
        <w:t>Пореска управа, необезбеђивање</w:t>
      </w:r>
      <w:r w:rsidR="00E97728" w:rsidRPr="00441C0D">
        <w:rPr>
          <w:rFonts w:ascii="Arial" w:hAnsi="Arial" w:cs="Arial"/>
          <w:noProof/>
        </w:rPr>
        <w:t>м приступачног улаза у објекат Ф</w:t>
      </w:r>
      <w:r w:rsidR="000E0D34" w:rsidRPr="00441C0D">
        <w:rPr>
          <w:rFonts w:ascii="Arial" w:hAnsi="Arial" w:cs="Arial"/>
          <w:noProof/>
        </w:rPr>
        <w:t xml:space="preserve">илијале Пореске управе у Лесковцу, </w:t>
      </w:r>
      <w:r w:rsidR="000E0D34" w:rsidRPr="00441C0D">
        <w:rPr>
          <w:rFonts w:ascii="Arial" w:eastAsia="Times New Roman" w:hAnsi="Arial" w:cs="Arial"/>
          <w:noProof/>
        </w:rPr>
        <w:t xml:space="preserve">у улици </w:t>
      </w:r>
      <w:r w:rsidR="00226FF0" w:rsidRPr="00441C0D">
        <w:rPr>
          <w:rFonts w:ascii="Arial" w:eastAsia="Times New Roman" w:hAnsi="Arial" w:cs="Arial"/>
          <w:noProof/>
        </w:rPr>
        <w:t>Мо</w:t>
      </w:r>
      <w:r w:rsidR="000E0D34" w:rsidRPr="00441C0D">
        <w:rPr>
          <w:rFonts w:ascii="Arial" w:eastAsia="Times New Roman" w:hAnsi="Arial" w:cs="Arial"/>
          <w:noProof/>
        </w:rPr>
        <w:t xml:space="preserve">ше Пијаде број 4, </w:t>
      </w:r>
      <w:r w:rsidR="000E0D34" w:rsidRPr="00441C0D">
        <w:rPr>
          <w:rFonts w:ascii="Arial" w:hAnsi="Arial" w:cs="Arial"/>
          <w:noProof/>
        </w:rPr>
        <w:t>дискриминисала особе са инвалидитетом.</w:t>
      </w:r>
    </w:p>
    <w:p w:rsidR="009C7097" w:rsidRPr="00441C0D" w:rsidRDefault="00912CBB" w:rsidP="00946827">
      <w:pPr>
        <w:tabs>
          <w:tab w:val="left" w:pos="450"/>
        </w:tabs>
        <w:autoSpaceDE w:val="0"/>
        <w:autoSpaceDN w:val="0"/>
        <w:adjustRightInd w:val="0"/>
        <w:spacing w:before="120" w:line="240" w:lineRule="auto"/>
        <w:jc w:val="both"/>
        <w:rPr>
          <w:rFonts w:ascii="Arial" w:eastAsia="Calibri" w:hAnsi="Arial" w:cs="Arial"/>
          <w:noProof/>
        </w:rPr>
      </w:pPr>
      <w:r w:rsidRPr="00604612">
        <w:rPr>
          <w:rFonts w:ascii="Arial" w:hAnsi="Arial" w:cs="Arial"/>
          <w:b/>
          <w:noProof/>
        </w:rPr>
        <w:t>3.11.</w:t>
      </w:r>
      <w:r w:rsidRPr="00441C0D">
        <w:rPr>
          <w:rFonts w:ascii="Arial" w:hAnsi="Arial" w:cs="Arial"/>
          <w:noProof/>
        </w:rPr>
        <w:t xml:space="preserve"> </w:t>
      </w:r>
      <w:r w:rsidR="000E0D34" w:rsidRPr="00441C0D">
        <w:rPr>
          <w:rFonts w:ascii="Arial" w:hAnsi="Arial" w:cs="Arial"/>
          <w:noProof/>
        </w:rPr>
        <w:t>Анализа на</w:t>
      </w:r>
      <w:r w:rsidR="00D05C22" w:rsidRPr="00441C0D">
        <w:rPr>
          <w:rFonts w:ascii="Arial" w:hAnsi="Arial" w:cs="Arial"/>
          <w:noProof/>
        </w:rPr>
        <w:t>вода притужбе и изјашњења показује</w:t>
      </w:r>
      <w:r w:rsidR="00DF02DC" w:rsidRPr="00441C0D">
        <w:rPr>
          <w:rFonts w:ascii="Arial" w:hAnsi="Arial" w:cs="Arial"/>
          <w:noProof/>
        </w:rPr>
        <w:t xml:space="preserve"> да је међу странама неспорно </w:t>
      </w:r>
      <w:r w:rsidR="000E0D34" w:rsidRPr="00441C0D">
        <w:rPr>
          <w:rFonts w:ascii="Arial" w:hAnsi="Arial" w:cs="Arial"/>
          <w:noProof/>
        </w:rPr>
        <w:t xml:space="preserve">да  улаз у објекат </w:t>
      </w:r>
      <w:r w:rsidR="00E97728" w:rsidRPr="00441C0D">
        <w:rPr>
          <w:rFonts w:ascii="Arial" w:hAnsi="Arial" w:cs="Arial"/>
          <w:noProof/>
        </w:rPr>
        <w:t>Ф</w:t>
      </w:r>
      <w:r w:rsidRPr="00441C0D">
        <w:rPr>
          <w:rFonts w:ascii="Arial" w:hAnsi="Arial" w:cs="Arial"/>
          <w:noProof/>
        </w:rPr>
        <w:t xml:space="preserve">илијале Пореске управе у Лесковцу, у улици Моше Пијаде број 4, није </w:t>
      </w:r>
      <w:r w:rsidR="000E0D34" w:rsidRPr="00441C0D">
        <w:rPr>
          <w:rFonts w:ascii="Arial" w:hAnsi="Arial" w:cs="Arial"/>
          <w:noProof/>
        </w:rPr>
        <w:t xml:space="preserve">приступачан особама са инвалидитетом, што наводи </w:t>
      </w:r>
      <w:r w:rsidR="006D0F46">
        <w:rPr>
          <w:rFonts w:ascii="Arial" w:hAnsi="Arial" w:cs="Arial"/>
          <w:noProof/>
          <w:lang w:val="sr-Cyrl-CS"/>
        </w:rPr>
        <w:t xml:space="preserve">из </w:t>
      </w:r>
      <w:r w:rsidR="000E0D34" w:rsidRPr="00441C0D">
        <w:rPr>
          <w:rFonts w:ascii="Arial" w:hAnsi="Arial" w:cs="Arial"/>
          <w:noProof/>
        </w:rPr>
        <w:t xml:space="preserve">изјашњења јасно потврђују. </w:t>
      </w:r>
      <w:r w:rsidRPr="00441C0D">
        <w:rPr>
          <w:rFonts w:ascii="Arial" w:hAnsi="Arial" w:cs="Arial"/>
          <w:noProof/>
        </w:rPr>
        <w:t xml:space="preserve">Повереник за заштиту равноправности анализирао је наводе из изјашњења да је </w:t>
      </w:r>
      <w:r w:rsidRPr="00441C0D">
        <w:rPr>
          <w:rFonts w:ascii="Arial" w:eastAsia="Calibri" w:hAnsi="Arial" w:cs="Arial"/>
          <w:noProof/>
        </w:rPr>
        <w:t>ПУ Сектор за материјалне ресурсе, РО Ниш, 3. децембра 2018. године подн</w:t>
      </w:r>
      <w:r w:rsidR="00C63E0F">
        <w:rPr>
          <w:rFonts w:ascii="Arial" w:eastAsia="Calibri" w:hAnsi="Arial" w:cs="Arial"/>
          <w:noProof/>
        </w:rPr>
        <w:t>ео предузећу ВВ</w:t>
      </w:r>
      <w:r w:rsidRPr="00441C0D">
        <w:rPr>
          <w:rFonts w:ascii="Arial" w:eastAsia="Calibri" w:hAnsi="Arial" w:cs="Arial"/>
          <w:noProof/>
        </w:rPr>
        <w:t xml:space="preserve"> са којим постоји уговор о текућем одржавању објеката ПУ, захтев за хитну интервенцију на пословном објекту који користи ПУ филијала Лесковац, у улици Моше Пијаде број 4, како би електронским путем поднело захтев и извршило пријаву радова у складу са Законом о планирању и изградњи и Правилником о поступку спровођења обједињене процедуре </w:t>
      </w:r>
      <w:r w:rsidR="00944195" w:rsidRPr="006D0F46">
        <w:rPr>
          <w:rFonts w:ascii="Arial" w:eastAsia="Calibri" w:hAnsi="Arial" w:cs="Arial"/>
          <w:noProof/>
          <w:color w:val="000000" w:themeColor="text1"/>
        </w:rPr>
        <w:t xml:space="preserve">електронским путем </w:t>
      </w:r>
      <w:r w:rsidRPr="00441C0D">
        <w:rPr>
          <w:rFonts w:ascii="Arial" w:eastAsia="Calibri" w:hAnsi="Arial" w:cs="Arial"/>
          <w:noProof/>
        </w:rPr>
        <w:t>и на наведеној локацији израдом и монтажом рампи уклонило архитектонску препреку за кретање особа са инвалидитетом.</w:t>
      </w:r>
      <w:r w:rsidR="00944195" w:rsidRPr="00441C0D">
        <w:rPr>
          <w:rFonts w:ascii="Arial" w:eastAsia="Calibri" w:hAnsi="Arial" w:cs="Arial"/>
          <w:noProof/>
        </w:rPr>
        <w:t xml:space="preserve"> </w:t>
      </w:r>
      <w:r w:rsidR="004141DF" w:rsidRPr="00441C0D">
        <w:rPr>
          <w:rFonts w:ascii="Arial" w:eastAsia="Calibri" w:hAnsi="Arial" w:cs="Arial"/>
          <w:noProof/>
        </w:rPr>
        <w:t>Повереник је узео у обзир и</w:t>
      </w:r>
      <w:r w:rsidR="00F54062" w:rsidRPr="00441C0D">
        <w:rPr>
          <w:rFonts w:ascii="Arial" w:eastAsia="Calibri" w:hAnsi="Arial" w:cs="Arial"/>
          <w:noProof/>
        </w:rPr>
        <w:t xml:space="preserve"> чињеницу да је 3. децембра 2018. г</w:t>
      </w:r>
      <w:r w:rsidR="00C63E0F">
        <w:rPr>
          <w:rFonts w:ascii="Arial" w:eastAsia="Calibri" w:hAnsi="Arial" w:cs="Arial"/>
          <w:noProof/>
        </w:rPr>
        <w:t>одине запослени у ВВ</w:t>
      </w:r>
      <w:r w:rsidR="009C7097" w:rsidRPr="00441C0D">
        <w:rPr>
          <w:rFonts w:ascii="Arial" w:eastAsia="Calibri" w:hAnsi="Arial" w:cs="Arial"/>
          <w:noProof/>
        </w:rPr>
        <w:t xml:space="preserve"> </w:t>
      </w:r>
      <w:r w:rsidR="00F54062" w:rsidRPr="00441C0D">
        <w:rPr>
          <w:rFonts w:ascii="Arial" w:eastAsia="Calibri" w:hAnsi="Arial" w:cs="Arial"/>
          <w:noProof/>
        </w:rPr>
        <w:t>овлашћен да у име и за рачун ПУ, у поступку обједињене процедуре за прибављање документације пред органом</w:t>
      </w:r>
      <w:r w:rsidR="004141DF" w:rsidRPr="00441C0D">
        <w:rPr>
          <w:rFonts w:ascii="Arial" w:eastAsia="Calibri" w:hAnsi="Arial" w:cs="Arial"/>
          <w:noProof/>
        </w:rPr>
        <w:t xml:space="preserve"> управе, </w:t>
      </w:r>
      <w:r w:rsidR="00F54062" w:rsidRPr="00441C0D">
        <w:rPr>
          <w:rFonts w:ascii="Arial" w:eastAsia="Calibri" w:hAnsi="Arial" w:cs="Arial"/>
          <w:noProof/>
        </w:rPr>
        <w:t>електронским путем поднесе захтев и изврши пријаву радова Одељењу за урбанизам Градске управе Града Лесковца</w:t>
      </w:r>
      <w:r w:rsidR="000160B2">
        <w:rPr>
          <w:rFonts w:ascii="Arial" w:eastAsia="Calibri" w:hAnsi="Arial" w:cs="Arial"/>
          <w:noProof/>
          <w:lang w:val="sr-Cyrl-CS"/>
        </w:rPr>
        <w:t>,</w:t>
      </w:r>
      <w:r w:rsidR="00F54062" w:rsidRPr="00441C0D">
        <w:rPr>
          <w:rFonts w:ascii="Arial" w:eastAsia="Calibri" w:hAnsi="Arial" w:cs="Arial"/>
          <w:noProof/>
        </w:rPr>
        <w:t xml:space="preserve"> за уклањање препреке за кретање особа </w:t>
      </w:r>
      <w:r w:rsidR="00F54062" w:rsidRPr="00441C0D">
        <w:rPr>
          <w:rFonts w:ascii="Arial" w:eastAsia="Calibri" w:hAnsi="Arial" w:cs="Arial"/>
          <w:noProof/>
        </w:rPr>
        <w:lastRenderedPageBreak/>
        <w:t>са инвалидитетом  на у</w:t>
      </w:r>
      <w:r w:rsidR="00E97728" w:rsidRPr="00441C0D">
        <w:rPr>
          <w:rFonts w:ascii="Arial" w:eastAsia="Calibri" w:hAnsi="Arial" w:cs="Arial"/>
          <w:noProof/>
        </w:rPr>
        <w:t>лазу у објекат који користи ПУ Ф</w:t>
      </w:r>
      <w:r w:rsidR="00F54062" w:rsidRPr="00441C0D">
        <w:rPr>
          <w:rFonts w:ascii="Arial" w:eastAsia="Calibri" w:hAnsi="Arial" w:cs="Arial"/>
          <w:noProof/>
        </w:rPr>
        <w:t xml:space="preserve">илијала Лесковац. </w:t>
      </w:r>
      <w:r w:rsidR="00F54062" w:rsidRPr="00441C0D">
        <w:rPr>
          <w:rFonts w:ascii="Arial" w:hAnsi="Arial" w:cs="Arial"/>
          <w:noProof/>
        </w:rPr>
        <w:t>Међутим, Повереник за заштиту равноправности констатује да у изјашњењу нису достављени докази који показују да је Министарство</w:t>
      </w:r>
      <w:r w:rsidR="00E97728" w:rsidRPr="00441C0D">
        <w:rPr>
          <w:rFonts w:ascii="Arial" w:hAnsi="Arial" w:cs="Arial"/>
          <w:noProof/>
        </w:rPr>
        <w:t xml:space="preserve"> финансија, </w:t>
      </w:r>
      <w:r w:rsidR="00F54062" w:rsidRPr="00441C0D">
        <w:rPr>
          <w:rFonts w:ascii="Arial" w:hAnsi="Arial" w:cs="Arial"/>
          <w:noProof/>
        </w:rPr>
        <w:t xml:space="preserve">Пореска управа, пре захтева Повереника да се изјасни на притужбу </w:t>
      </w:r>
      <w:r w:rsidR="00C63E0F">
        <w:rPr>
          <w:rFonts w:ascii="Arial" w:eastAsia="Calibri" w:hAnsi="Arial" w:cs="Arial"/>
          <w:noProof/>
          <w:color w:val="000000"/>
        </w:rPr>
        <w:t>организација АА</w:t>
      </w:r>
      <w:r w:rsidR="00A17041">
        <w:rPr>
          <w:rFonts w:ascii="Arial" w:eastAsia="Calibri" w:hAnsi="Arial" w:cs="Arial"/>
          <w:noProof/>
          <w:color w:val="000000"/>
        </w:rPr>
        <w:t xml:space="preserve"> </w:t>
      </w:r>
      <w:r w:rsidR="00C63E0F">
        <w:rPr>
          <w:rFonts w:ascii="Arial" w:eastAsia="Calibri" w:hAnsi="Arial" w:cs="Arial"/>
          <w:noProof/>
          <w:color w:val="000000"/>
        </w:rPr>
        <w:t>и ББ</w:t>
      </w:r>
      <w:r w:rsidR="00F54062" w:rsidRPr="00441C0D">
        <w:rPr>
          <w:rFonts w:ascii="Arial" w:hAnsi="Arial" w:cs="Arial"/>
          <w:noProof/>
        </w:rPr>
        <w:t xml:space="preserve"> </w:t>
      </w:r>
      <w:r w:rsidR="00AE0647" w:rsidRPr="00441C0D">
        <w:rPr>
          <w:rFonts w:ascii="Arial" w:hAnsi="Arial" w:cs="Arial"/>
          <w:noProof/>
        </w:rPr>
        <w:t>предузело</w:t>
      </w:r>
      <w:r w:rsidR="00F54062" w:rsidRPr="00441C0D">
        <w:rPr>
          <w:rFonts w:ascii="Arial" w:hAnsi="Arial" w:cs="Arial"/>
          <w:noProof/>
        </w:rPr>
        <w:t xml:space="preserve"> било какве мере да о</w:t>
      </w:r>
      <w:r w:rsidR="00E97728" w:rsidRPr="00441C0D">
        <w:rPr>
          <w:rFonts w:ascii="Arial" w:hAnsi="Arial" w:cs="Arial"/>
          <w:noProof/>
        </w:rPr>
        <w:t>безебеди приступачност објекта Ф</w:t>
      </w:r>
      <w:r w:rsidR="00F54062" w:rsidRPr="00441C0D">
        <w:rPr>
          <w:rFonts w:ascii="Arial" w:hAnsi="Arial" w:cs="Arial"/>
          <w:noProof/>
        </w:rPr>
        <w:t xml:space="preserve">илијале Пореске управе у Лесковцу, у улици Моше Пијаде број 4. У изјашњењу је наведено </w:t>
      </w:r>
      <w:r w:rsidR="00F761F6" w:rsidRPr="00441C0D">
        <w:rPr>
          <w:rFonts w:ascii="Arial" w:hAnsi="Arial" w:cs="Arial"/>
          <w:noProof/>
        </w:rPr>
        <w:t xml:space="preserve">и </w:t>
      </w:r>
      <w:r w:rsidR="00F54062" w:rsidRPr="00441C0D">
        <w:rPr>
          <w:rFonts w:ascii="Arial" w:hAnsi="Arial" w:cs="Arial"/>
          <w:noProof/>
        </w:rPr>
        <w:t xml:space="preserve">да ће </w:t>
      </w:r>
      <w:r w:rsidR="00E63F1F" w:rsidRPr="00441C0D">
        <w:rPr>
          <w:rFonts w:ascii="Arial" w:eastAsia="Calibri" w:hAnsi="Arial" w:cs="Arial"/>
          <w:noProof/>
        </w:rPr>
        <w:t>након усвајања плана јавних набавки за 2019. годину, Пореска управа покренути поступак јавне набавке за пројектно планирање, а потом и за извођење радова на отклањању архитектонских препрека за кретање особа са инвалидитетом, израдом и монтажом рампи</w:t>
      </w:r>
      <w:r w:rsidR="000160B2">
        <w:rPr>
          <w:rFonts w:ascii="Arial" w:eastAsia="Calibri" w:hAnsi="Arial" w:cs="Arial"/>
          <w:noProof/>
          <w:lang w:val="sr-Cyrl-CS"/>
        </w:rPr>
        <w:t>, као и да се</w:t>
      </w:r>
      <w:r w:rsidR="000160B2">
        <w:rPr>
          <w:rFonts w:ascii="Arial" w:eastAsia="Calibri" w:hAnsi="Arial" w:cs="Arial"/>
          <w:noProof/>
        </w:rPr>
        <w:t xml:space="preserve"> очекује </w:t>
      </w:r>
      <w:r w:rsidR="00E63F1F" w:rsidRPr="00441C0D">
        <w:rPr>
          <w:rFonts w:ascii="Arial" w:eastAsia="Calibri" w:hAnsi="Arial" w:cs="Arial"/>
          <w:noProof/>
        </w:rPr>
        <w:t xml:space="preserve">да ове активности у потпуности буду спроведене током 2019. године. </w:t>
      </w:r>
    </w:p>
    <w:p w:rsidR="00F761F6" w:rsidRDefault="009C7097" w:rsidP="00946827">
      <w:pPr>
        <w:tabs>
          <w:tab w:val="left" w:pos="450"/>
        </w:tabs>
        <w:autoSpaceDE w:val="0"/>
        <w:autoSpaceDN w:val="0"/>
        <w:adjustRightInd w:val="0"/>
        <w:spacing w:before="120" w:line="240" w:lineRule="auto"/>
        <w:jc w:val="both"/>
        <w:rPr>
          <w:rFonts w:ascii="Arial" w:hAnsi="Arial" w:cs="Arial"/>
          <w:noProof/>
          <w:shd w:val="clear" w:color="auto" w:fill="FFFFFF"/>
        </w:rPr>
      </w:pPr>
      <w:r w:rsidRPr="00604612">
        <w:rPr>
          <w:rFonts w:ascii="Arial" w:eastAsia="Calibri" w:hAnsi="Arial" w:cs="Arial"/>
          <w:b/>
          <w:noProof/>
        </w:rPr>
        <w:t>3.12.</w:t>
      </w:r>
      <w:r w:rsidRPr="00441C0D">
        <w:rPr>
          <w:rFonts w:ascii="Arial" w:eastAsia="Calibri" w:hAnsi="Arial" w:cs="Arial"/>
          <w:noProof/>
        </w:rPr>
        <w:t xml:space="preserve"> </w:t>
      </w:r>
      <w:r w:rsidR="00E67537" w:rsidRPr="00441C0D">
        <w:rPr>
          <w:rFonts w:ascii="Arial" w:hAnsi="Arial" w:cs="Arial"/>
          <w:noProof/>
        </w:rPr>
        <w:t xml:space="preserve">Повереник поздравља све </w:t>
      </w:r>
      <w:r w:rsidR="00E97728" w:rsidRPr="00441C0D">
        <w:rPr>
          <w:rFonts w:ascii="Arial" w:hAnsi="Arial" w:cs="Arial"/>
          <w:noProof/>
        </w:rPr>
        <w:t xml:space="preserve">напоре Министарства финансија, </w:t>
      </w:r>
      <w:r w:rsidR="00E67537" w:rsidRPr="00441C0D">
        <w:rPr>
          <w:rFonts w:ascii="Arial" w:hAnsi="Arial" w:cs="Arial"/>
          <w:noProof/>
        </w:rPr>
        <w:t>Пореске управе</w:t>
      </w:r>
      <w:r w:rsidR="00E97728" w:rsidRPr="00441C0D">
        <w:rPr>
          <w:rFonts w:ascii="Arial" w:hAnsi="Arial" w:cs="Arial"/>
          <w:noProof/>
        </w:rPr>
        <w:t>,</w:t>
      </w:r>
      <w:r w:rsidR="00E67537" w:rsidRPr="00441C0D">
        <w:rPr>
          <w:rFonts w:ascii="Arial" w:hAnsi="Arial" w:cs="Arial"/>
          <w:noProof/>
        </w:rPr>
        <w:t xml:space="preserve"> које је до сада уложила како би обезбедила приступачност објекта </w:t>
      </w:r>
      <w:r w:rsidR="00E97728" w:rsidRPr="00441C0D">
        <w:rPr>
          <w:rFonts w:ascii="Arial" w:hAnsi="Arial" w:cs="Arial"/>
          <w:noProof/>
        </w:rPr>
        <w:t>Ф</w:t>
      </w:r>
      <w:r w:rsidR="00445392" w:rsidRPr="00441C0D">
        <w:rPr>
          <w:rFonts w:ascii="Arial" w:hAnsi="Arial" w:cs="Arial"/>
          <w:noProof/>
        </w:rPr>
        <w:t>илијале Пореске управе</w:t>
      </w:r>
      <w:r w:rsidRPr="00441C0D">
        <w:rPr>
          <w:rFonts w:ascii="Arial" w:hAnsi="Arial" w:cs="Arial"/>
          <w:noProof/>
        </w:rPr>
        <w:t xml:space="preserve"> у Лесковцу</w:t>
      </w:r>
      <w:r w:rsidR="002E17EB" w:rsidRPr="00441C0D">
        <w:rPr>
          <w:rFonts w:ascii="Arial" w:hAnsi="Arial" w:cs="Arial"/>
          <w:noProof/>
        </w:rPr>
        <w:t xml:space="preserve"> и очекује предузимање свих неопходних мера и активности како би </w:t>
      </w:r>
      <w:r w:rsidR="00180D8B">
        <w:rPr>
          <w:rFonts w:ascii="Arial" w:hAnsi="Arial" w:cs="Arial"/>
          <w:noProof/>
          <w:shd w:val="clear" w:color="auto" w:fill="FFFFFF"/>
        </w:rPr>
        <w:t>се особама са инвалидитетом које</w:t>
      </w:r>
      <w:r w:rsidR="002E17EB" w:rsidRPr="00441C0D">
        <w:rPr>
          <w:rFonts w:ascii="Arial" w:hAnsi="Arial" w:cs="Arial"/>
          <w:noProof/>
          <w:shd w:val="clear" w:color="auto" w:fill="FFFFFF"/>
        </w:rPr>
        <w:t xml:space="preserve"> за кретање користе </w:t>
      </w:r>
      <w:r w:rsidR="006D0F46">
        <w:rPr>
          <w:rFonts w:ascii="Arial" w:hAnsi="Arial" w:cs="Arial"/>
          <w:noProof/>
          <w:shd w:val="clear" w:color="auto" w:fill="FFFFFF"/>
          <w:lang w:val="sr-Cyrl-CS"/>
        </w:rPr>
        <w:t xml:space="preserve">инвалидска </w:t>
      </w:r>
      <w:r w:rsidR="002E17EB" w:rsidRPr="00441C0D">
        <w:rPr>
          <w:rFonts w:ascii="Arial" w:hAnsi="Arial" w:cs="Arial"/>
          <w:noProof/>
          <w:shd w:val="clear" w:color="auto" w:fill="FFFFFF"/>
        </w:rPr>
        <w:t>колица омогућио несметан приступ овом објекту</w:t>
      </w:r>
      <w:r w:rsidR="00C86A7A">
        <w:rPr>
          <w:rFonts w:ascii="Arial" w:hAnsi="Arial" w:cs="Arial"/>
          <w:noProof/>
          <w:shd w:val="clear" w:color="auto" w:fill="FFFFFF"/>
        </w:rPr>
        <w:t>.</w:t>
      </w:r>
      <w:r w:rsidR="002E17EB" w:rsidRPr="00441C0D">
        <w:rPr>
          <w:rFonts w:ascii="Arial" w:hAnsi="Arial" w:cs="Arial"/>
          <w:noProof/>
          <w:shd w:val="clear" w:color="auto" w:fill="FFFFFF"/>
        </w:rPr>
        <w:t xml:space="preserve"> </w:t>
      </w:r>
    </w:p>
    <w:p w:rsidR="000E0D34" w:rsidRPr="00441C0D" w:rsidRDefault="000E0D34" w:rsidP="00946827">
      <w:pPr>
        <w:tabs>
          <w:tab w:val="left" w:pos="450"/>
        </w:tabs>
        <w:autoSpaceDE w:val="0"/>
        <w:autoSpaceDN w:val="0"/>
        <w:adjustRightInd w:val="0"/>
        <w:spacing w:before="120" w:after="0" w:line="240" w:lineRule="auto"/>
        <w:jc w:val="both"/>
        <w:rPr>
          <w:rFonts w:ascii="Arial" w:hAnsi="Arial" w:cs="Arial"/>
          <w:noProof/>
        </w:rPr>
      </w:pPr>
    </w:p>
    <w:p w:rsidR="000E0D34" w:rsidRPr="00441C0D" w:rsidRDefault="000A0CEE" w:rsidP="00946827">
      <w:pPr>
        <w:autoSpaceDE w:val="0"/>
        <w:autoSpaceDN w:val="0"/>
        <w:adjustRightInd w:val="0"/>
        <w:spacing w:after="120" w:line="240" w:lineRule="auto"/>
        <w:jc w:val="both"/>
        <w:rPr>
          <w:rFonts w:ascii="Arial" w:hAnsi="Arial" w:cs="Arial"/>
          <w:b/>
          <w:noProof/>
        </w:rPr>
      </w:pPr>
      <w:r w:rsidRPr="00441C0D">
        <w:rPr>
          <w:rFonts w:ascii="Arial" w:hAnsi="Arial" w:cs="Arial"/>
          <w:b/>
          <w:noProof/>
        </w:rPr>
        <w:t xml:space="preserve">4. </w:t>
      </w:r>
      <w:r w:rsidR="000E0D34" w:rsidRPr="00441C0D">
        <w:rPr>
          <w:rFonts w:ascii="Arial" w:hAnsi="Arial" w:cs="Arial"/>
          <w:b/>
          <w:noProof/>
        </w:rPr>
        <w:t>МИШЉЕЊЕ</w:t>
      </w:r>
    </w:p>
    <w:p w:rsidR="000E0D34" w:rsidRPr="00441C0D" w:rsidRDefault="000E0D34" w:rsidP="00946827">
      <w:pPr>
        <w:autoSpaceDE w:val="0"/>
        <w:autoSpaceDN w:val="0"/>
        <w:adjustRightInd w:val="0"/>
        <w:spacing w:after="120" w:line="240" w:lineRule="auto"/>
        <w:ind w:left="360"/>
        <w:jc w:val="both"/>
        <w:rPr>
          <w:rFonts w:ascii="Arial" w:hAnsi="Arial" w:cs="Arial"/>
          <w:b/>
          <w:noProof/>
        </w:rPr>
      </w:pPr>
    </w:p>
    <w:p w:rsidR="000E0D34" w:rsidRPr="00441C0D" w:rsidRDefault="000A0CEE" w:rsidP="00946827">
      <w:pPr>
        <w:tabs>
          <w:tab w:val="left" w:pos="450"/>
        </w:tabs>
        <w:autoSpaceDE w:val="0"/>
        <w:autoSpaceDN w:val="0"/>
        <w:adjustRightInd w:val="0"/>
        <w:spacing w:before="120" w:after="0" w:line="240" w:lineRule="auto"/>
        <w:jc w:val="both"/>
        <w:rPr>
          <w:rFonts w:ascii="Arial" w:hAnsi="Arial" w:cs="Arial"/>
          <w:noProof/>
        </w:rPr>
      </w:pPr>
      <w:r w:rsidRPr="00441C0D">
        <w:rPr>
          <w:rFonts w:ascii="Arial" w:hAnsi="Arial" w:cs="Arial"/>
          <w:noProof/>
        </w:rPr>
        <w:t>Филијала Пореске управе у Лесковцу</w:t>
      </w:r>
      <w:r w:rsidR="000E0D34" w:rsidRPr="00441C0D">
        <w:rPr>
          <w:rFonts w:ascii="Arial" w:hAnsi="Arial" w:cs="Arial"/>
          <w:noProof/>
        </w:rPr>
        <w:t xml:space="preserve"> у улици </w:t>
      </w:r>
      <w:r w:rsidRPr="00441C0D">
        <w:rPr>
          <w:rFonts w:ascii="Arial" w:hAnsi="Arial" w:cs="Arial"/>
          <w:noProof/>
        </w:rPr>
        <w:t>Моше Пијаде број 4</w:t>
      </w:r>
      <w:r w:rsidR="000E0D34" w:rsidRPr="00441C0D">
        <w:rPr>
          <w:rFonts w:ascii="Arial" w:hAnsi="Arial" w:cs="Arial"/>
          <w:noProof/>
        </w:rPr>
        <w:t xml:space="preserve"> није приступач</w:t>
      </w:r>
      <w:r w:rsidRPr="00441C0D">
        <w:rPr>
          <w:rFonts w:ascii="Arial" w:hAnsi="Arial" w:cs="Arial"/>
          <w:noProof/>
        </w:rPr>
        <w:t>на</w:t>
      </w:r>
      <w:r w:rsidR="000E0D34" w:rsidRPr="00441C0D">
        <w:rPr>
          <w:rFonts w:ascii="Arial" w:hAnsi="Arial" w:cs="Arial"/>
          <w:noProof/>
        </w:rPr>
        <w:t xml:space="preserve"> особама са инвалидитетом, чиме </w:t>
      </w:r>
      <w:r w:rsidR="00693F6D">
        <w:rPr>
          <w:rFonts w:ascii="Arial" w:hAnsi="Arial" w:cs="Arial"/>
          <w:noProof/>
        </w:rPr>
        <w:t>је дошло до повреде</w:t>
      </w:r>
      <w:r w:rsidR="000E0D34" w:rsidRPr="00441C0D">
        <w:rPr>
          <w:rFonts w:ascii="Arial" w:hAnsi="Arial" w:cs="Arial"/>
          <w:noProof/>
        </w:rPr>
        <w:t xml:space="preserve"> одред</w:t>
      </w:r>
      <w:r w:rsidR="00693F6D">
        <w:rPr>
          <w:rFonts w:ascii="Arial" w:hAnsi="Arial" w:cs="Arial"/>
          <w:noProof/>
        </w:rPr>
        <w:t>а</w:t>
      </w:r>
      <w:r w:rsidR="000E0D34" w:rsidRPr="00441C0D">
        <w:rPr>
          <w:rFonts w:ascii="Arial" w:hAnsi="Arial" w:cs="Arial"/>
          <w:noProof/>
        </w:rPr>
        <w:t>б</w:t>
      </w:r>
      <w:r w:rsidR="00693F6D">
        <w:rPr>
          <w:rFonts w:ascii="Arial" w:hAnsi="Arial" w:cs="Arial"/>
          <w:noProof/>
        </w:rPr>
        <w:t>а</w:t>
      </w:r>
      <w:r w:rsidR="000E0D34" w:rsidRPr="00441C0D">
        <w:rPr>
          <w:rFonts w:ascii="Arial" w:hAnsi="Arial" w:cs="Arial"/>
          <w:noProof/>
        </w:rPr>
        <w:t xml:space="preserve"> чл. 6, 17. и 26. Закона о забрани дискриминације, а у</w:t>
      </w:r>
      <w:r w:rsidRPr="00441C0D">
        <w:rPr>
          <w:rFonts w:ascii="Arial" w:hAnsi="Arial" w:cs="Arial"/>
          <w:noProof/>
        </w:rPr>
        <w:t xml:space="preserve"> вези са </w:t>
      </w:r>
      <w:r w:rsidR="000E0D34" w:rsidRPr="00441C0D">
        <w:rPr>
          <w:rFonts w:ascii="Arial" w:hAnsi="Arial" w:cs="Arial"/>
          <w:noProof/>
        </w:rPr>
        <w:t xml:space="preserve">одредбама чл. 13. и 16. Закона о спречавању дискриминације особа са инвалидитетом. </w:t>
      </w:r>
    </w:p>
    <w:p w:rsidR="000E0D34" w:rsidRPr="00441C0D" w:rsidRDefault="000E0D34" w:rsidP="00946827">
      <w:pPr>
        <w:tabs>
          <w:tab w:val="left" w:pos="450"/>
        </w:tabs>
        <w:autoSpaceDE w:val="0"/>
        <w:autoSpaceDN w:val="0"/>
        <w:adjustRightInd w:val="0"/>
        <w:spacing w:line="240" w:lineRule="auto"/>
        <w:jc w:val="both"/>
        <w:rPr>
          <w:rFonts w:ascii="Arial" w:hAnsi="Arial" w:cs="Arial"/>
          <w:noProof/>
        </w:rPr>
      </w:pPr>
    </w:p>
    <w:p w:rsidR="000E0D34" w:rsidRPr="00441C0D" w:rsidRDefault="000A0CEE" w:rsidP="00946827">
      <w:pPr>
        <w:autoSpaceDE w:val="0"/>
        <w:autoSpaceDN w:val="0"/>
        <w:adjustRightInd w:val="0"/>
        <w:spacing w:after="120" w:line="240" w:lineRule="auto"/>
        <w:jc w:val="both"/>
        <w:rPr>
          <w:rFonts w:ascii="Arial" w:hAnsi="Arial" w:cs="Arial"/>
          <w:b/>
          <w:noProof/>
        </w:rPr>
      </w:pPr>
      <w:r w:rsidRPr="00441C0D">
        <w:rPr>
          <w:rFonts w:ascii="Arial" w:hAnsi="Arial" w:cs="Arial"/>
          <w:b/>
          <w:noProof/>
        </w:rPr>
        <w:t xml:space="preserve">5. </w:t>
      </w:r>
      <w:r w:rsidR="000E0D34" w:rsidRPr="00441C0D">
        <w:rPr>
          <w:rFonts w:ascii="Arial" w:hAnsi="Arial" w:cs="Arial"/>
          <w:b/>
          <w:noProof/>
        </w:rPr>
        <w:t>ПРЕПОРУКА</w:t>
      </w:r>
    </w:p>
    <w:p w:rsidR="000E0D34" w:rsidRPr="00441C0D" w:rsidRDefault="000E0D34" w:rsidP="00946827">
      <w:pPr>
        <w:autoSpaceDE w:val="0"/>
        <w:autoSpaceDN w:val="0"/>
        <w:adjustRightInd w:val="0"/>
        <w:spacing w:after="120" w:line="240" w:lineRule="auto"/>
        <w:ind w:left="360"/>
        <w:jc w:val="both"/>
        <w:rPr>
          <w:rFonts w:ascii="Arial" w:hAnsi="Arial" w:cs="Arial"/>
          <w:b/>
          <w:noProof/>
        </w:rPr>
      </w:pPr>
    </w:p>
    <w:p w:rsidR="000E0D34" w:rsidRPr="00441C0D" w:rsidRDefault="000E0D34" w:rsidP="00946827">
      <w:pPr>
        <w:tabs>
          <w:tab w:val="left" w:pos="450"/>
        </w:tabs>
        <w:autoSpaceDE w:val="0"/>
        <w:autoSpaceDN w:val="0"/>
        <w:adjustRightInd w:val="0"/>
        <w:spacing w:line="240" w:lineRule="auto"/>
        <w:jc w:val="both"/>
        <w:rPr>
          <w:rFonts w:ascii="Arial" w:hAnsi="Arial" w:cs="Arial"/>
          <w:noProof/>
        </w:rPr>
      </w:pPr>
      <w:r w:rsidRPr="00441C0D">
        <w:rPr>
          <w:rFonts w:ascii="Arial" w:hAnsi="Arial" w:cs="Arial"/>
          <w:noProof/>
        </w:rPr>
        <w:t xml:space="preserve">Повереник за заштиту равноправности препоручује </w:t>
      </w:r>
      <w:r w:rsidR="00E97728" w:rsidRPr="00441C0D">
        <w:rPr>
          <w:rFonts w:ascii="Arial" w:hAnsi="Arial" w:cs="Arial"/>
          <w:noProof/>
        </w:rPr>
        <w:t xml:space="preserve">Министарству финансија, </w:t>
      </w:r>
      <w:r w:rsidR="000A0CEE" w:rsidRPr="00441C0D">
        <w:rPr>
          <w:rFonts w:ascii="Arial" w:hAnsi="Arial" w:cs="Arial"/>
          <w:noProof/>
        </w:rPr>
        <w:t>Пореској управи</w:t>
      </w:r>
      <w:r w:rsidR="004141DF" w:rsidRPr="00441C0D">
        <w:rPr>
          <w:rFonts w:ascii="Arial" w:hAnsi="Arial" w:cs="Arial"/>
          <w:noProof/>
        </w:rPr>
        <w:t xml:space="preserve"> да</w:t>
      </w:r>
      <w:r w:rsidR="000A0CEE" w:rsidRPr="00441C0D">
        <w:rPr>
          <w:rFonts w:ascii="Arial" w:hAnsi="Arial" w:cs="Arial"/>
          <w:noProof/>
        </w:rPr>
        <w:t>:</w:t>
      </w:r>
    </w:p>
    <w:p w:rsidR="004141DF" w:rsidRPr="00441C0D" w:rsidRDefault="000E0D34" w:rsidP="00946827">
      <w:pPr>
        <w:tabs>
          <w:tab w:val="left" w:pos="450"/>
        </w:tabs>
        <w:autoSpaceDE w:val="0"/>
        <w:autoSpaceDN w:val="0"/>
        <w:adjustRightInd w:val="0"/>
        <w:spacing w:before="120" w:after="0" w:line="240" w:lineRule="auto"/>
        <w:jc w:val="both"/>
        <w:rPr>
          <w:rFonts w:ascii="Arial" w:hAnsi="Arial" w:cs="Arial"/>
          <w:noProof/>
        </w:rPr>
      </w:pPr>
      <w:r w:rsidRPr="00441C0D">
        <w:rPr>
          <w:rFonts w:ascii="Arial" w:eastAsia="Times New Roman" w:hAnsi="Arial" w:cs="Arial"/>
          <w:b/>
          <w:noProof/>
        </w:rPr>
        <w:t>5.1.</w:t>
      </w:r>
      <w:r w:rsidR="000A0CEE" w:rsidRPr="00441C0D">
        <w:rPr>
          <w:rFonts w:ascii="Arial" w:eastAsia="Times New Roman" w:hAnsi="Arial" w:cs="Arial"/>
          <w:noProof/>
        </w:rPr>
        <w:t xml:space="preserve"> </w:t>
      </w:r>
      <w:r w:rsidR="004141DF" w:rsidRPr="00441C0D">
        <w:rPr>
          <w:rFonts w:ascii="Arial" w:eastAsia="Times New Roman" w:hAnsi="Arial" w:cs="Arial"/>
          <w:noProof/>
        </w:rPr>
        <w:t>П</w:t>
      </w:r>
      <w:r w:rsidRPr="00441C0D">
        <w:rPr>
          <w:rFonts w:ascii="Arial" w:eastAsia="Times New Roman" w:hAnsi="Arial" w:cs="Arial"/>
          <w:noProof/>
        </w:rPr>
        <w:t xml:space="preserve">редузме </w:t>
      </w:r>
      <w:r w:rsidR="000A0CEE" w:rsidRPr="00441C0D">
        <w:rPr>
          <w:rFonts w:ascii="Arial" w:eastAsia="Times New Roman" w:hAnsi="Arial" w:cs="Arial"/>
          <w:noProof/>
        </w:rPr>
        <w:t xml:space="preserve">све </w:t>
      </w:r>
      <w:r w:rsidR="000A0CEE" w:rsidRPr="00441C0D">
        <w:rPr>
          <w:rFonts w:ascii="Arial" w:hAnsi="Arial" w:cs="Arial"/>
          <w:noProof/>
        </w:rPr>
        <w:t xml:space="preserve">неопходне мере и </w:t>
      </w:r>
      <w:r w:rsidRPr="00441C0D">
        <w:rPr>
          <w:rFonts w:ascii="Arial" w:eastAsia="Times New Roman" w:hAnsi="Arial" w:cs="Arial"/>
          <w:noProof/>
        </w:rPr>
        <w:t xml:space="preserve">активности у циљу обезбеђивања приступачности </w:t>
      </w:r>
      <w:r w:rsidR="00E97728" w:rsidRPr="00441C0D">
        <w:rPr>
          <w:rFonts w:ascii="Arial" w:hAnsi="Arial" w:cs="Arial"/>
          <w:noProof/>
        </w:rPr>
        <w:t>Ф</w:t>
      </w:r>
      <w:r w:rsidR="000A0CEE" w:rsidRPr="00441C0D">
        <w:rPr>
          <w:rFonts w:ascii="Arial" w:hAnsi="Arial" w:cs="Arial"/>
          <w:noProof/>
        </w:rPr>
        <w:t>илијале Пореске управе у Лесковцу</w:t>
      </w:r>
      <w:r w:rsidRPr="00441C0D">
        <w:rPr>
          <w:rFonts w:ascii="Arial" w:hAnsi="Arial" w:cs="Arial"/>
          <w:noProof/>
        </w:rPr>
        <w:t xml:space="preserve"> у улици </w:t>
      </w:r>
      <w:r w:rsidR="000A0CEE" w:rsidRPr="00441C0D">
        <w:rPr>
          <w:rFonts w:ascii="Arial" w:hAnsi="Arial" w:cs="Arial"/>
          <w:noProof/>
        </w:rPr>
        <w:t>Моше Пијаде број 4</w:t>
      </w:r>
      <w:r w:rsidR="004141DF" w:rsidRPr="00441C0D">
        <w:rPr>
          <w:rFonts w:ascii="Arial" w:hAnsi="Arial" w:cs="Arial"/>
          <w:noProof/>
        </w:rPr>
        <w:t xml:space="preserve">; </w:t>
      </w:r>
    </w:p>
    <w:p w:rsidR="000E0D34" w:rsidRPr="00441C0D" w:rsidRDefault="00E83EA6" w:rsidP="00946827">
      <w:pPr>
        <w:tabs>
          <w:tab w:val="left" w:pos="450"/>
        </w:tabs>
        <w:autoSpaceDE w:val="0"/>
        <w:autoSpaceDN w:val="0"/>
        <w:adjustRightInd w:val="0"/>
        <w:spacing w:before="120" w:after="0" w:line="240" w:lineRule="auto"/>
        <w:jc w:val="both"/>
        <w:rPr>
          <w:rFonts w:ascii="Arial" w:hAnsi="Arial" w:cs="Arial"/>
          <w:noProof/>
        </w:rPr>
      </w:pPr>
      <w:r w:rsidRPr="00441C0D">
        <w:rPr>
          <w:rFonts w:ascii="Arial" w:eastAsia="Times New Roman" w:hAnsi="Arial" w:cs="Arial"/>
          <w:b/>
          <w:noProof/>
        </w:rPr>
        <w:t>5.</w:t>
      </w:r>
      <w:r w:rsidR="0086168C">
        <w:rPr>
          <w:rFonts w:ascii="Arial" w:eastAsia="Times New Roman" w:hAnsi="Arial" w:cs="Arial"/>
          <w:b/>
          <w:noProof/>
        </w:rPr>
        <w:t>2</w:t>
      </w:r>
      <w:r w:rsidR="00604612">
        <w:rPr>
          <w:rFonts w:ascii="Arial" w:eastAsia="Times New Roman" w:hAnsi="Arial" w:cs="Arial"/>
          <w:b/>
          <w:noProof/>
        </w:rPr>
        <w:t xml:space="preserve">. </w:t>
      </w:r>
      <w:r w:rsidR="004141DF" w:rsidRPr="00441C0D">
        <w:rPr>
          <w:rFonts w:ascii="Arial" w:eastAsia="Times New Roman" w:hAnsi="Arial" w:cs="Arial"/>
          <w:noProof/>
        </w:rPr>
        <w:t>В</w:t>
      </w:r>
      <w:r w:rsidR="000E0D34" w:rsidRPr="00441C0D">
        <w:rPr>
          <w:rFonts w:ascii="Arial" w:eastAsia="Times New Roman" w:hAnsi="Arial" w:cs="Arial"/>
          <w:noProof/>
        </w:rPr>
        <w:t>оди рачуна да у оквиру својих редовних послова и активности, не крши законске прописе о забрани дискриминације.</w:t>
      </w:r>
    </w:p>
    <w:p w:rsidR="000E0D34" w:rsidRPr="00441C0D" w:rsidRDefault="000E0D34" w:rsidP="00946827">
      <w:pPr>
        <w:tabs>
          <w:tab w:val="left" w:pos="567"/>
        </w:tabs>
        <w:autoSpaceDE w:val="0"/>
        <w:autoSpaceDN w:val="0"/>
        <w:adjustRightInd w:val="0"/>
        <w:spacing w:line="240" w:lineRule="auto"/>
        <w:jc w:val="both"/>
        <w:rPr>
          <w:rFonts w:ascii="Arial" w:hAnsi="Arial" w:cs="Arial"/>
          <w:noProof/>
        </w:rPr>
      </w:pPr>
    </w:p>
    <w:p w:rsidR="000E0D34" w:rsidRPr="00441C0D" w:rsidRDefault="000E0D34" w:rsidP="00946827">
      <w:pPr>
        <w:tabs>
          <w:tab w:val="left" w:pos="450"/>
        </w:tabs>
        <w:autoSpaceDE w:val="0"/>
        <w:autoSpaceDN w:val="0"/>
        <w:adjustRightInd w:val="0"/>
        <w:spacing w:line="240" w:lineRule="auto"/>
        <w:jc w:val="both"/>
        <w:rPr>
          <w:rFonts w:ascii="Arial" w:hAnsi="Arial" w:cs="Arial"/>
          <w:noProof/>
        </w:rPr>
      </w:pPr>
      <w:r w:rsidRPr="00441C0D">
        <w:rPr>
          <w:rFonts w:ascii="Arial" w:hAnsi="Arial" w:cs="Arial"/>
          <w:noProof/>
        </w:rPr>
        <w:t xml:space="preserve">Потребно је да </w:t>
      </w:r>
      <w:r w:rsidR="00E97728" w:rsidRPr="00441C0D">
        <w:rPr>
          <w:rFonts w:ascii="Arial" w:hAnsi="Arial" w:cs="Arial"/>
          <w:noProof/>
        </w:rPr>
        <w:t xml:space="preserve">Министарство финансија, </w:t>
      </w:r>
      <w:r w:rsidR="000A0CEE" w:rsidRPr="00441C0D">
        <w:rPr>
          <w:rFonts w:ascii="Arial" w:hAnsi="Arial" w:cs="Arial"/>
          <w:noProof/>
        </w:rPr>
        <w:t>Пореска управа</w:t>
      </w:r>
      <w:r w:rsidR="00E97728" w:rsidRPr="00441C0D">
        <w:rPr>
          <w:rFonts w:ascii="Arial" w:hAnsi="Arial" w:cs="Arial"/>
          <w:noProof/>
        </w:rPr>
        <w:t>,</w:t>
      </w:r>
      <w:r w:rsidRPr="00441C0D">
        <w:rPr>
          <w:rFonts w:ascii="Arial" w:hAnsi="Arial" w:cs="Arial"/>
          <w:noProof/>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0E0D34" w:rsidRPr="00441C0D" w:rsidRDefault="000E0D34" w:rsidP="00946827">
      <w:pPr>
        <w:pStyle w:val="ListParagraph"/>
        <w:ind w:left="0"/>
        <w:jc w:val="both"/>
        <w:rPr>
          <w:rFonts w:ascii="Arial" w:hAnsi="Arial" w:cs="Arial"/>
          <w:noProof/>
          <w:sz w:val="22"/>
          <w:szCs w:val="22"/>
        </w:rPr>
      </w:pPr>
      <w:r w:rsidRPr="00441C0D">
        <w:rPr>
          <w:rFonts w:ascii="Arial" w:hAnsi="Arial" w:cs="Arial"/>
          <w:noProof/>
          <w:sz w:val="22"/>
          <w:szCs w:val="22"/>
        </w:rPr>
        <w:t xml:space="preserve">Сагласно члану 40. Закона о забрани дискриминације, уколико </w:t>
      </w:r>
      <w:r w:rsidR="00E97728" w:rsidRPr="00441C0D">
        <w:rPr>
          <w:rFonts w:ascii="Arial" w:hAnsi="Arial" w:cs="Arial"/>
          <w:noProof/>
          <w:sz w:val="22"/>
          <w:szCs w:val="22"/>
        </w:rPr>
        <w:t xml:space="preserve">Министарство финансија, </w:t>
      </w:r>
      <w:r w:rsidR="000A0CEE" w:rsidRPr="00441C0D">
        <w:rPr>
          <w:rFonts w:ascii="Arial" w:hAnsi="Arial" w:cs="Arial"/>
          <w:noProof/>
          <w:sz w:val="22"/>
          <w:szCs w:val="22"/>
        </w:rPr>
        <w:t xml:space="preserve"> Пореска управа</w:t>
      </w:r>
      <w:r w:rsidR="00E97728" w:rsidRPr="00441C0D">
        <w:rPr>
          <w:rFonts w:ascii="Arial" w:hAnsi="Arial" w:cs="Arial"/>
          <w:noProof/>
          <w:sz w:val="22"/>
          <w:szCs w:val="22"/>
        </w:rPr>
        <w:t>,</w:t>
      </w:r>
      <w:r w:rsidR="000A0CEE" w:rsidRPr="00441C0D">
        <w:rPr>
          <w:rFonts w:ascii="Arial" w:hAnsi="Arial" w:cs="Arial"/>
          <w:noProof/>
          <w:sz w:val="22"/>
          <w:szCs w:val="22"/>
        </w:rPr>
        <w:t xml:space="preserve"> </w:t>
      </w:r>
      <w:r w:rsidRPr="00441C0D">
        <w:rPr>
          <w:rFonts w:ascii="Arial" w:hAnsi="Arial" w:cs="Arial"/>
          <w:noProof/>
          <w:sz w:val="22"/>
          <w:szCs w:val="22"/>
        </w:rPr>
        <w:t xml:space="preserve">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0E0D34" w:rsidRPr="00441C0D" w:rsidRDefault="000E0D34" w:rsidP="00946827">
      <w:pPr>
        <w:pStyle w:val="ListParagraph"/>
        <w:rPr>
          <w:rFonts w:ascii="Arial" w:hAnsi="Arial" w:cs="Arial"/>
          <w:noProof/>
          <w:sz w:val="22"/>
          <w:szCs w:val="22"/>
        </w:rPr>
      </w:pPr>
    </w:p>
    <w:p w:rsidR="000E0D34" w:rsidRPr="00441C0D" w:rsidRDefault="000E0D34" w:rsidP="00946827">
      <w:pPr>
        <w:pStyle w:val="ListParagraph"/>
        <w:ind w:left="0"/>
        <w:rPr>
          <w:rFonts w:ascii="Arial" w:hAnsi="Arial" w:cs="Arial"/>
          <w:noProof/>
          <w:sz w:val="22"/>
          <w:szCs w:val="22"/>
        </w:rPr>
      </w:pPr>
      <w:r w:rsidRPr="00441C0D">
        <w:rPr>
          <w:rFonts w:ascii="Arial" w:hAnsi="Arial" w:cs="Arial"/>
          <w:noProof/>
          <w:sz w:val="22"/>
          <w:szCs w:val="22"/>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0E0D34" w:rsidRPr="00441C0D" w:rsidRDefault="000E0D34" w:rsidP="00946827">
      <w:pPr>
        <w:pStyle w:val="ListParagraph"/>
        <w:ind w:left="0"/>
        <w:rPr>
          <w:rFonts w:ascii="Arial" w:hAnsi="Arial" w:cs="Arial"/>
          <w:noProof/>
          <w:sz w:val="22"/>
          <w:szCs w:val="22"/>
        </w:rPr>
      </w:pPr>
    </w:p>
    <w:p w:rsidR="000E0D34" w:rsidRPr="00441C0D" w:rsidRDefault="000E0D34" w:rsidP="00946827">
      <w:pPr>
        <w:spacing w:after="0" w:line="240" w:lineRule="auto"/>
        <w:jc w:val="both"/>
        <w:rPr>
          <w:rFonts w:ascii="Arial" w:hAnsi="Arial" w:cs="Arial"/>
          <w:noProof/>
        </w:rPr>
      </w:pPr>
    </w:p>
    <w:tbl>
      <w:tblPr>
        <w:tblW w:w="0" w:type="auto"/>
        <w:tblLook w:val="04A0" w:firstRow="1" w:lastRow="0" w:firstColumn="1" w:lastColumn="0" w:noHBand="0" w:noVBand="1"/>
      </w:tblPr>
      <w:tblGrid>
        <w:gridCol w:w="3166"/>
        <w:gridCol w:w="2407"/>
        <w:gridCol w:w="4003"/>
      </w:tblGrid>
      <w:tr w:rsidR="000E0D34" w:rsidRPr="00441C0D" w:rsidTr="004F6D91">
        <w:trPr>
          <w:trHeight w:val="503"/>
        </w:trPr>
        <w:tc>
          <w:tcPr>
            <w:tcW w:w="3166" w:type="dxa"/>
            <w:vMerge w:val="restart"/>
          </w:tcPr>
          <w:p w:rsidR="000E0D34" w:rsidRPr="00441C0D" w:rsidRDefault="000E0D34" w:rsidP="00946827">
            <w:pPr>
              <w:pStyle w:val="Body"/>
              <w:tabs>
                <w:tab w:val="left" w:pos="1134"/>
              </w:tabs>
              <w:rPr>
                <w:rFonts w:ascii="Arial" w:eastAsia="Times New Roman" w:hAnsi="Arial" w:cs="Arial"/>
                <w:noProof/>
                <w:color w:val="auto"/>
                <w:sz w:val="22"/>
                <w:szCs w:val="22"/>
              </w:rPr>
            </w:pPr>
          </w:p>
        </w:tc>
        <w:tc>
          <w:tcPr>
            <w:tcW w:w="2407" w:type="dxa"/>
            <w:vMerge w:val="restart"/>
          </w:tcPr>
          <w:p w:rsidR="000E0D34" w:rsidRPr="00441C0D" w:rsidRDefault="000E0D34" w:rsidP="00946827">
            <w:pPr>
              <w:pStyle w:val="Body"/>
              <w:tabs>
                <w:tab w:val="left" w:pos="1134"/>
              </w:tabs>
              <w:rPr>
                <w:rFonts w:ascii="Arial" w:eastAsia="Times New Roman" w:hAnsi="Arial" w:cs="Arial"/>
                <w:noProof/>
                <w:color w:val="auto"/>
                <w:sz w:val="22"/>
                <w:szCs w:val="22"/>
              </w:rPr>
            </w:pPr>
          </w:p>
        </w:tc>
        <w:tc>
          <w:tcPr>
            <w:tcW w:w="4003" w:type="dxa"/>
          </w:tcPr>
          <w:p w:rsidR="000E0D34" w:rsidRPr="00441C0D" w:rsidRDefault="000E0D34" w:rsidP="00946827">
            <w:pPr>
              <w:pStyle w:val="Body"/>
              <w:tabs>
                <w:tab w:val="left" w:pos="1134"/>
              </w:tabs>
              <w:jc w:val="center"/>
              <w:rPr>
                <w:rFonts w:ascii="Arial" w:eastAsia="Times New Roman" w:hAnsi="Arial" w:cs="Arial"/>
                <w:b/>
                <w:noProof/>
                <w:color w:val="auto"/>
                <w:sz w:val="22"/>
                <w:szCs w:val="22"/>
              </w:rPr>
            </w:pPr>
            <w:r w:rsidRPr="00441C0D">
              <w:rPr>
                <w:rFonts w:ascii="Arial" w:eastAsia="Times New Roman" w:hAnsi="Arial" w:cs="Arial"/>
                <w:b/>
                <w:noProof/>
                <w:color w:val="auto"/>
                <w:sz w:val="22"/>
                <w:szCs w:val="22"/>
              </w:rPr>
              <w:t>ПОВЕРЕНИЦА ЗА ЗАШТИТУ РАВНОПРАВНОСТИ</w:t>
            </w:r>
          </w:p>
          <w:p w:rsidR="000E0D34" w:rsidRPr="00441C0D" w:rsidRDefault="000E0D34" w:rsidP="00946827">
            <w:pPr>
              <w:pStyle w:val="Body"/>
              <w:tabs>
                <w:tab w:val="left" w:pos="1134"/>
              </w:tabs>
              <w:jc w:val="center"/>
              <w:rPr>
                <w:rFonts w:ascii="Arial" w:eastAsia="Times New Roman" w:hAnsi="Arial" w:cs="Arial"/>
                <w:noProof/>
                <w:color w:val="auto"/>
                <w:sz w:val="22"/>
                <w:szCs w:val="22"/>
              </w:rPr>
            </w:pPr>
          </w:p>
        </w:tc>
      </w:tr>
      <w:tr w:rsidR="000E0D34" w:rsidRPr="00441C0D" w:rsidTr="004F6D91">
        <w:trPr>
          <w:trHeight w:val="502"/>
        </w:trPr>
        <w:tc>
          <w:tcPr>
            <w:tcW w:w="3166" w:type="dxa"/>
            <w:vMerge/>
          </w:tcPr>
          <w:p w:rsidR="000E0D34" w:rsidRPr="00441C0D" w:rsidRDefault="000E0D34" w:rsidP="00946827">
            <w:pPr>
              <w:pStyle w:val="Body"/>
              <w:tabs>
                <w:tab w:val="left" w:pos="1134"/>
              </w:tabs>
              <w:rPr>
                <w:rFonts w:ascii="Arial" w:eastAsia="Times New Roman" w:hAnsi="Arial" w:cs="Arial"/>
                <w:noProof/>
                <w:color w:val="auto"/>
                <w:sz w:val="22"/>
                <w:szCs w:val="22"/>
              </w:rPr>
            </w:pPr>
          </w:p>
        </w:tc>
        <w:tc>
          <w:tcPr>
            <w:tcW w:w="2407" w:type="dxa"/>
            <w:vMerge/>
          </w:tcPr>
          <w:p w:rsidR="000E0D34" w:rsidRPr="00441C0D" w:rsidRDefault="000E0D34" w:rsidP="00946827">
            <w:pPr>
              <w:pStyle w:val="Body"/>
              <w:tabs>
                <w:tab w:val="left" w:pos="1134"/>
              </w:tabs>
              <w:rPr>
                <w:rFonts w:ascii="Arial" w:eastAsia="Times New Roman" w:hAnsi="Arial" w:cs="Arial"/>
                <w:noProof/>
                <w:color w:val="auto"/>
                <w:sz w:val="22"/>
                <w:szCs w:val="22"/>
              </w:rPr>
            </w:pPr>
          </w:p>
        </w:tc>
        <w:tc>
          <w:tcPr>
            <w:tcW w:w="4003" w:type="dxa"/>
            <w:vAlign w:val="center"/>
          </w:tcPr>
          <w:p w:rsidR="000E0D34" w:rsidRPr="00441C0D" w:rsidRDefault="000A0CEE" w:rsidP="00946827">
            <w:pPr>
              <w:pStyle w:val="Body"/>
              <w:tabs>
                <w:tab w:val="left" w:pos="1134"/>
              </w:tabs>
              <w:jc w:val="center"/>
              <w:rPr>
                <w:rFonts w:ascii="Arial" w:eastAsia="Times New Roman" w:hAnsi="Arial" w:cs="Arial"/>
                <w:b/>
                <w:noProof/>
                <w:color w:val="auto"/>
                <w:sz w:val="22"/>
                <w:szCs w:val="22"/>
              </w:rPr>
            </w:pPr>
            <w:r w:rsidRPr="00441C0D">
              <w:rPr>
                <w:rFonts w:ascii="Arial" w:eastAsia="Times New Roman" w:hAnsi="Arial" w:cs="Arial"/>
                <w:b/>
                <w:noProof/>
                <w:color w:val="auto"/>
                <w:sz w:val="22"/>
                <w:szCs w:val="22"/>
              </w:rPr>
              <w:t xml:space="preserve">  </w:t>
            </w:r>
            <w:r w:rsidR="000E0D34" w:rsidRPr="00441C0D">
              <w:rPr>
                <w:rFonts w:ascii="Arial" w:eastAsia="Times New Roman" w:hAnsi="Arial" w:cs="Arial"/>
                <w:b/>
                <w:noProof/>
                <w:color w:val="auto"/>
                <w:sz w:val="22"/>
                <w:szCs w:val="22"/>
              </w:rPr>
              <w:t>Бранкица Јанковић</w:t>
            </w:r>
          </w:p>
        </w:tc>
      </w:tr>
    </w:tbl>
    <w:p w:rsidR="000E0D34" w:rsidRPr="00441C0D" w:rsidRDefault="000E0D34" w:rsidP="00946827">
      <w:pPr>
        <w:spacing w:line="240" w:lineRule="auto"/>
        <w:jc w:val="both"/>
        <w:rPr>
          <w:rFonts w:ascii="Arial" w:hAnsi="Arial" w:cs="Arial"/>
          <w:i/>
          <w:noProof/>
          <w:u w:val="single"/>
        </w:rPr>
      </w:pPr>
    </w:p>
    <w:p w:rsidR="000E0D34" w:rsidRPr="00441C0D" w:rsidRDefault="000E0D34" w:rsidP="00946827">
      <w:pPr>
        <w:spacing w:after="0" w:line="240" w:lineRule="auto"/>
        <w:jc w:val="both"/>
        <w:rPr>
          <w:rFonts w:ascii="Arial" w:hAnsi="Arial" w:cs="Arial"/>
          <w:i/>
          <w:noProof/>
          <w:sz w:val="20"/>
          <w:szCs w:val="20"/>
          <w:u w:val="single"/>
        </w:rPr>
      </w:pPr>
      <w:r w:rsidRPr="00441C0D">
        <w:rPr>
          <w:rFonts w:ascii="Arial" w:hAnsi="Arial" w:cs="Arial"/>
          <w:i/>
          <w:noProof/>
          <w:sz w:val="20"/>
          <w:szCs w:val="20"/>
          <w:u w:val="single"/>
        </w:rPr>
        <w:t>Доставити:</w:t>
      </w:r>
    </w:p>
    <w:p w:rsidR="000E0D34" w:rsidRPr="00441C0D" w:rsidRDefault="000E0D34" w:rsidP="00946827">
      <w:pPr>
        <w:spacing w:after="0" w:line="240" w:lineRule="auto"/>
        <w:jc w:val="both"/>
        <w:rPr>
          <w:rFonts w:ascii="Arial" w:hAnsi="Arial" w:cs="Arial"/>
          <w:i/>
          <w:noProof/>
          <w:sz w:val="20"/>
          <w:szCs w:val="20"/>
        </w:rPr>
      </w:pPr>
    </w:p>
    <w:p w:rsidR="000A0CEE" w:rsidRPr="00441C0D" w:rsidRDefault="00EA68C1" w:rsidP="00946827">
      <w:pPr>
        <w:spacing w:after="0" w:line="240" w:lineRule="auto"/>
        <w:jc w:val="both"/>
        <w:rPr>
          <w:rFonts w:ascii="Arial" w:hAnsi="Arial" w:cs="Arial"/>
          <w:i/>
          <w:noProof/>
          <w:sz w:val="20"/>
          <w:szCs w:val="20"/>
        </w:rPr>
      </w:pPr>
      <w:r>
        <w:rPr>
          <w:rFonts w:ascii="Arial" w:hAnsi="Arial" w:cs="Arial"/>
          <w:i/>
          <w:noProof/>
          <w:sz w:val="20"/>
          <w:szCs w:val="20"/>
        </w:rPr>
        <w:t>- AA</w:t>
      </w:r>
    </w:p>
    <w:p w:rsidR="009A0875" w:rsidRPr="00A17041" w:rsidRDefault="00EA68C1" w:rsidP="00946827">
      <w:pPr>
        <w:spacing w:after="0" w:line="240" w:lineRule="auto"/>
        <w:jc w:val="both"/>
        <w:rPr>
          <w:rFonts w:ascii="Arial" w:hAnsi="Arial" w:cs="Arial"/>
          <w:i/>
          <w:noProof/>
          <w:sz w:val="20"/>
          <w:szCs w:val="20"/>
        </w:rPr>
      </w:pPr>
      <w:r>
        <w:rPr>
          <w:rFonts w:ascii="Arial" w:hAnsi="Arial" w:cs="Arial"/>
          <w:i/>
          <w:noProof/>
          <w:sz w:val="20"/>
          <w:szCs w:val="20"/>
        </w:rPr>
        <w:t>- BB</w:t>
      </w:r>
    </w:p>
    <w:p w:rsidR="000A0CEE" w:rsidRPr="00441C0D" w:rsidRDefault="000A0CEE" w:rsidP="00946827">
      <w:pPr>
        <w:spacing w:after="0" w:line="240" w:lineRule="auto"/>
        <w:jc w:val="both"/>
        <w:rPr>
          <w:rFonts w:ascii="Arial" w:hAnsi="Arial" w:cs="Arial"/>
          <w:i/>
          <w:noProof/>
          <w:sz w:val="20"/>
          <w:szCs w:val="20"/>
        </w:rPr>
      </w:pPr>
      <w:r w:rsidRPr="00441C0D">
        <w:rPr>
          <w:rFonts w:ascii="Arial" w:hAnsi="Arial" w:cs="Arial"/>
          <w:i/>
          <w:noProof/>
          <w:sz w:val="20"/>
          <w:szCs w:val="20"/>
        </w:rPr>
        <w:t>- Министарству финансија – Пореској управи</w:t>
      </w:r>
    </w:p>
    <w:p w:rsidR="00C239C7" w:rsidRDefault="00C239C7" w:rsidP="00946827">
      <w:pPr>
        <w:tabs>
          <w:tab w:val="left" w:pos="450"/>
        </w:tabs>
        <w:autoSpaceDE w:val="0"/>
        <w:autoSpaceDN w:val="0"/>
        <w:adjustRightInd w:val="0"/>
        <w:spacing w:before="120" w:line="240" w:lineRule="auto"/>
        <w:jc w:val="both"/>
        <w:rPr>
          <w:rFonts w:ascii="Arial" w:hAnsi="Arial" w:cs="Arial"/>
          <w:noProof/>
        </w:rPr>
      </w:pPr>
    </w:p>
    <w:p w:rsidR="00C239C7" w:rsidRPr="00C239C7" w:rsidRDefault="00C239C7" w:rsidP="00C239C7">
      <w:pPr>
        <w:rPr>
          <w:rFonts w:ascii="Arial" w:hAnsi="Arial" w:cs="Arial"/>
        </w:rPr>
      </w:pPr>
    </w:p>
    <w:p w:rsidR="00C239C7" w:rsidRPr="00C239C7" w:rsidRDefault="00C239C7" w:rsidP="00C239C7">
      <w:pPr>
        <w:rPr>
          <w:rFonts w:ascii="Arial" w:hAnsi="Arial" w:cs="Arial"/>
        </w:rPr>
      </w:pPr>
    </w:p>
    <w:p w:rsidR="00C239C7" w:rsidRPr="00C239C7" w:rsidRDefault="00C239C7" w:rsidP="00C239C7">
      <w:pPr>
        <w:rPr>
          <w:rFonts w:ascii="Arial" w:hAnsi="Arial" w:cs="Arial"/>
        </w:rPr>
      </w:pPr>
    </w:p>
    <w:p w:rsidR="00C239C7" w:rsidRPr="00C239C7" w:rsidRDefault="00C239C7" w:rsidP="00C239C7">
      <w:pPr>
        <w:rPr>
          <w:rFonts w:ascii="Arial" w:hAnsi="Arial" w:cs="Arial"/>
        </w:rPr>
      </w:pPr>
    </w:p>
    <w:p w:rsidR="00C239C7" w:rsidRPr="00C239C7" w:rsidRDefault="00C239C7" w:rsidP="00C239C7">
      <w:pPr>
        <w:rPr>
          <w:rFonts w:ascii="Arial" w:hAnsi="Arial" w:cs="Arial"/>
        </w:rPr>
      </w:pPr>
    </w:p>
    <w:p w:rsidR="00C239C7" w:rsidRPr="00C239C7" w:rsidRDefault="00C239C7" w:rsidP="00C239C7">
      <w:pPr>
        <w:rPr>
          <w:rFonts w:ascii="Arial" w:hAnsi="Arial" w:cs="Arial"/>
        </w:rPr>
      </w:pPr>
    </w:p>
    <w:p w:rsidR="00C239C7" w:rsidRPr="00C239C7" w:rsidRDefault="00C239C7" w:rsidP="00C239C7">
      <w:pPr>
        <w:rPr>
          <w:rFonts w:ascii="Arial" w:hAnsi="Arial" w:cs="Arial"/>
        </w:rPr>
      </w:pPr>
    </w:p>
    <w:p w:rsidR="00C239C7" w:rsidRPr="00C239C7" w:rsidRDefault="00C239C7" w:rsidP="00C239C7">
      <w:pPr>
        <w:rPr>
          <w:rFonts w:ascii="Arial" w:hAnsi="Arial" w:cs="Arial"/>
        </w:rPr>
      </w:pPr>
    </w:p>
    <w:p w:rsidR="00C239C7" w:rsidRDefault="00C239C7" w:rsidP="00C239C7">
      <w:pPr>
        <w:rPr>
          <w:rFonts w:ascii="Arial" w:hAnsi="Arial" w:cs="Arial"/>
        </w:rPr>
      </w:pPr>
    </w:p>
    <w:p w:rsidR="00CC4D98" w:rsidRDefault="00CC4D98"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rPr>
      </w:pPr>
    </w:p>
    <w:p w:rsidR="00C239C7" w:rsidRDefault="00C239C7" w:rsidP="00C239C7">
      <w:pPr>
        <w:rPr>
          <w:rFonts w:ascii="Arial" w:hAnsi="Arial" w:cs="Arial"/>
          <w:lang w:val="sr-Cyrl-RS"/>
        </w:rPr>
      </w:pPr>
      <w:r>
        <w:rPr>
          <w:rFonts w:ascii="Arial" w:hAnsi="Arial" w:cs="Arial"/>
        </w:rPr>
        <w:t xml:space="preserve">- </w:t>
      </w:r>
      <w:r>
        <w:rPr>
          <w:rFonts w:ascii="Arial" w:hAnsi="Arial" w:cs="Arial"/>
          <w:lang w:val="sr-Cyrl-RS"/>
        </w:rPr>
        <w:t>ПОСТУПЉЕНО ЈЕ ПО ПРЕПОРУЦИ</w:t>
      </w:r>
    </w:p>
    <w:p w:rsidR="00C239C7" w:rsidRPr="00C239C7" w:rsidRDefault="00C239C7" w:rsidP="00C239C7">
      <w:pPr>
        <w:rPr>
          <w:rFonts w:ascii="Arial" w:hAnsi="Arial" w:cs="Arial"/>
          <w:lang w:val="sr-Cyrl-RS"/>
        </w:rPr>
      </w:pPr>
      <w:r>
        <w:rPr>
          <w:rFonts w:ascii="Arial" w:hAnsi="Arial" w:cs="Arial"/>
          <w:lang w:val="sr-Cyrl-RS"/>
        </w:rPr>
        <w:t xml:space="preserve">- ОДГОВОР: Спроведен је поступак јавне набавке Услуге – израда пројектне документације за пројекат реконструкције објекта Пореске управе филијале Лесковац, ради несметаног кретања деце, старијих и и особа са инвалидитетом. Спроведен је и поступак ЈН Услуге – стручни надзор над радовима по пројекту реконструкције објекта. Донета је одлука о обустави отвореног поступка јавне набавке. Донети су Иницијални акт, </w:t>
      </w:r>
      <w:r>
        <w:rPr>
          <w:rFonts w:ascii="Arial" w:hAnsi="Arial" w:cs="Arial"/>
          <w:lang w:val="sr-Cyrl-RS"/>
        </w:rPr>
        <w:lastRenderedPageBreak/>
        <w:t>Технички захтев и Захтев за покретање</w:t>
      </w:r>
      <w:r w:rsidR="0043516D">
        <w:rPr>
          <w:rFonts w:ascii="Arial" w:hAnsi="Arial" w:cs="Arial"/>
          <w:lang w:val="sr-Cyrl-RS"/>
        </w:rPr>
        <w:t xml:space="preserve"> преговарачког поступка без објављивања позива за подношење понуда.</w:t>
      </w:r>
      <w:r>
        <w:rPr>
          <w:rFonts w:ascii="Arial" w:hAnsi="Arial" w:cs="Arial"/>
          <w:lang w:val="sr-Cyrl-RS"/>
        </w:rPr>
        <w:t xml:space="preserve"> </w:t>
      </w:r>
      <w:r w:rsidR="0043516D">
        <w:rPr>
          <w:rFonts w:ascii="Arial" w:hAnsi="Arial" w:cs="Arial"/>
          <w:lang w:val="sr-Cyrl-RS"/>
        </w:rPr>
        <w:t>У току је израда нацрта Одлуке о покретању преговарачког поступка без објављивања позива за подношење понуда.</w:t>
      </w:r>
    </w:p>
    <w:sectPr w:rsidR="00C239C7" w:rsidRPr="00C239C7" w:rsidSect="00747F47">
      <w:footerReference w:type="default" r:id="rId10"/>
      <w:footerReference w:type="first" r:id="rId11"/>
      <w:pgSz w:w="11906" w:h="16838"/>
      <w:pgMar w:top="900"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9E" w:rsidRDefault="0094619E" w:rsidP="002F423B">
      <w:pPr>
        <w:spacing w:after="0" w:line="240" w:lineRule="auto"/>
      </w:pPr>
      <w:r>
        <w:separator/>
      </w:r>
    </w:p>
  </w:endnote>
  <w:endnote w:type="continuationSeparator" w:id="0">
    <w:p w:rsidR="0094619E" w:rsidRDefault="0094619E" w:rsidP="002F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85" w:rsidRDefault="0043516D">
    <w:pPr>
      <w:pStyle w:val="Footer"/>
    </w:pPr>
    <w:r>
      <w:rPr>
        <w:noProof/>
      </w:rPr>
      <mc:AlternateContent>
        <mc:Choice Requires="wps">
          <w:drawing>
            <wp:anchor distT="152400" distB="152400" distL="152400" distR="152400" simplePos="0" relativeHeight="251660288"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F6885" w:rsidRPr="00937FDC" w:rsidRDefault="00AE1E2E"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hyperlink r:id="rId1" w:history="1">
                            <w:r>
                              <w:rPr>
                                <w:rFonts w:ascii="Arial" w:hAnsi="Arial"/>
                                <w:spacing w:val="-1"/>
                                <w:sz w:val="16"/>
                              </w:rPr>
                              <w:t>www</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p>
                        <w:p w:rsidR="00DF6885" w:rsidRPr="00721C4C" w:rsidRDefault="00AE1E2E"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w:t>
                          </w:r>
                          <w:r>
                            <w:rPr>
                              <w:rFonts w:ascii="Arial" w:hAnsi="Arial"/>
                              <w:spacing w:val="-1"/>
                              <w:sz w:val="16"/>
                              <w:lang w:val="sr-Cyrl-CS"/>
                            </w:rPr>
                            <w:t>Булевар краља Александра 84</w:t>
                          </w:r>
                          <w:r w:rsidRPr="00937FDC">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r w:rsidRPr="00937FDC">
                            <w:rPr>
                              <w:rFonts w:ascii="Arial" w:hAnsi="Arial" w:cs="Arial"/>
                              <w:sz w:val="16"/>
                              <w:szCs w:val="16"/>
                              <w:lang w:val="ru-RU"/>
                            </w:rPr>
                            <w:tab/>
                          </w:r>
                          <w:r>
                            <w:rPr>
                              <w:rFonts w:ascii="Arial" w:hAnsi="Arial" w:cs="Arial"/>
                              <w:sz w:val="16"/>
                              <w:szCs w:val="16"/>
                              <w:lang w:val="sr-Cyrl-CS"/>
                            </w:rPr>
                            <w:t xml:space="preserve">  </w:t>
                          </w:r>
                          <w:r>
                            <w:rPr>
                              <w:rFonts w:ascii="Arial" w:hAnsi="Arial" w:cs="Arial"/>
                              <w:sz w:val="16"/>
                              <w:szCs w:val="16"/>
                              <w:lang w:val="sr-Cyrl-CS"/>
                            </w:rPr>
                            <w:tab/>
                          </w:r>
                          <w:r w:rsidR="004A11A6" w:rsidRPr="00721C4C">
                            <w:rPr>
                              <w:rFonts w:ascii="Arial" w:hAnsi="Arial" w:cs="Arial"/>
                              <w:sz w:val="16"/>
                              <w:szCs w:val="16"/>
                            </w:rPr>
                            <w:fldChar w:fldCharType="begin"/>
                          </w:r>
                          <w:r w:rsidRPr="00937FDC">
                            <w:rPr>
                              <w:rFonts w:ascii="Arial" w:hAnsi="Arial" w:cs="Arial"/>
                              <w:sz w:val="16"/>
                              <w:szCs w:val="16"/>
                              <w:lang w:val="ru-RU"/>
                            </w:rPr>
                            <w:instrText xml:space="preserve"> </w:instrText>
                          </w:r>
                          <w:r w:rsidRPr="00721C4C">
                            <w:rPr>
                              <w:rFonts w:ascii="Arial" w:hAnsi="Arial" w:cs="Arial"/>
                              <w:sz w:val="16"/>
                              <w:szCs w:val="16"/>
                            </w:rPr>
                            <w:instrText>PAGE</w:instrText>
                          </w:r>
                          <w:r w:rsidRPr="00937FDC">
                            <w:rPr>
                              <w:rFonts w:ascii="Arial" w:hAnsi="Arial" w:cs="Arial"/>
                              <w:sz w:val="16"/>
                              <w:szCs w:val="16"/>
                              <w:lang w:val="ru-RU"/>
                            </w:rPr>
                            <w:instrText xml:space="preserve">   \* </w:instrText>
                          </w:r>
                          <w:r w:rsidRPr="00721C4C">
                            <w:rPr>
                              <w:rFonts w:ascii="Arial" w:hAnsi="Arial" w:cs="Arial"/>
                              <w:sz w:val="16"/>
                              <w:szCs w:val="16"/>
                            </w:rPr>
                            <w:instrText>MERGEFORMAT</w:instrText>
                          </w:r>
                          <w:r w:rsidRPr="00937FDC">
                            <w:rPr>
                              <w:rFonts w:ascii="Arial" w:hAnsi="Arial" w:cs="Arial"/>
                              <w:sz w:val="16"/>
                              <w:szCs w:val="16"/>
                              <w:lang w:val="ru-RU"/>
                            </w:rPr>
                            <w:instrText xml:space="preserve"> </w:instrText>
                          </w:r>
                          <w:r w:rsidR="004A11A6" w:rsidRPr="00721C4C">
                            <w:rPr>
                              <w:rFonts w:ascii="Arial" w:hAnsi="Arial" w:cs="Arial"/>
                              <w:sz w:val="16"/>
                              <w:szCs w:val="16"/>
                            </w:rPr>
                            <w:fldChar w:fldCharType="separate"/>
                          </w:r>
                          <w:r w:rsidR="009429AF" w:rsidRPr="009429AF">
                            <w:rPr>
                              <w:rFonts w:ascii="Arial" w:hAnsi="Arial" w:cs="Arial"/>
                              <w:noProof/>
                              <w:sz w:val="16"/>
                              <w:szCs w:val="16"/>
                              <w:lang w:val="ru-RU"/>
                            </w:rPr>
                            <w:t>2</w:t>
                          </w:r>
                          <w:r w:rsidR="004A11A6"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DqOdLgnQIAAIoFAAAOAAAAAAAAAAAAAAAAAC4CAABkcnMv&#10;ZTJvRG9jLnhtbFBLAQItABQABgAIAAAAIQDbsftY3gAAAA4BAAAPAAAAAAAAAAAAAAAAAPcEAABk&#10;cnMvZG93bnJldi54bWxQSwUGAAAAAAQABADzAAAAAgYAAAAA&#10;" filled="f" stroked="f" strokeweight="1pt">
              <v:path arrowok="t"/>
              <v:textbox inset="0,0,0,0">
                <w:txbxContent>
                  <w:p w:rsidR="00DF6885" w:rsidRPr="00937FDC" w:rsidRDefault="00AE1E2E"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hyperlink r:id="rId3" w:history="1">
                      <w:r>
                        <w:rPr>
                          <w:rFonts w:ascii="Arial" w:hAnsi="Arial"/>
                          <w:spacing w:val="-1"/>
                          <w:sz w:val="16"/>
                        </w:rPr>
                        <w:t>www</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p>
                  <w:p w:rsidR="00DF6885" w:rsidRPr="00721C4C" w:rsidRDefault="00AE1E2E"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w:t>
                    </w:r>
                    <w:r>
                      <w:rPr>
                        <w:rFonts w:ascii="Arial" w:hAnsi="Arial"/>
                        <w:spacing w:val="-1"/>
                        <w:sz w:val="16"/>
                        <w:lang w:val="sr-Cyrl-CS"/>
                      </w:rPr>
                      <w:t>Булевар краља Александра 84</w:t>
                    </w:r>
                    <w:r w:rsidRPr="00937FDC">
                      <w:rPr>
                        <w:rFonts w:ascii="Arial" w:hAnsi="Arial"/>
                        <w:spacing w:val="-1"/>
                        <w:sz w:val="16"/>
                        <w:lang w:val="ru-RU"/>
                      </w:rPr>
                      <w:t xml:space="preserve">, 11000 Београд, Република Србија           </w:t>
                    </w:r>
                    <w:hyperlink r:id="rId4" w:history="1">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r w:rsidRPr="00937FDC">
                      <w:rPr>
                        <w:rFonts w:ascii="Arial" w:hAnsi="Arial" w:cs="Arial"/>
                        <w:sz w:val="16"/>
                        <w:szCs w:val="16"/>
                        <w:lang w:val="ru-RU"/>
                      </w:rPr>
                      <w:tab/>
                    </w:r>
                    <w:r>
                      <w:rPr>
                        <w:rFonts w:ascii="Arial" w:hAnsi="Arial" w:cs="Arial"/>
                        <w:sz w:val="16"/>
                        <w:szCs w:val="16"/>
                        <w:lang w:val="sr-Cyrl-CS"/>
                      </w:rPr>
                      <w:t xml:space="preserve">  </w:t>
                    </w:r>
                    <w:r>
                      <w:rPr>
                        <w:rFonts w:ascii="Arial" w:hAnsi="Arial" w:cs="Arial"/>
                        <w:sz w:val="16"/>
                        <w:szCs w:val="16"/>
                        <w:lang w:val="sr-Cyrl-CS"/>
                      </w:rPr>
                      <w:tab/>
                    </w:r>
                    <w:r w:rsidR="004A11A6" w:rsidRPr="00721C4C">
                      <w:rPr>
                        <w:rFonts w:ascii="Arial" w:hAnsi="Arial" w:cs="Arial"/>
                        <w:sz w:val="16"/>
                        <w:szCs w:val="16"/>
                      </w:rPr>
                      <w:fldChar w:fldCharType="begin"/>
                    </w:r>
                    <w:r w:rsidRPr="00937FDC">
                      <w:rPr>
                        <w:rFonts w:ascii="Arial" w:hAnsi="Arial" w:cs="Arial"/>
                        <w:sz w:val="16"/>
                        <w:szCs w:val="16"/>
                        <w:lang w:val="ru-RU"/>
                      </w:rPr>
                      <w:instrText xml:space="preserve"> </w:instrText>
                    </w:r>
                    <w:r w:rsidRPr="00721C4C">
                      <w:rPr>
                        <w:rFonts w:ascii="Arial" w:hAnsi="Arial" w:cs="Arial"/>
                        <w:sz w:val="16"/>
                        <w:szCs w:val="16"/>
                      </w:rPr>
                      <w:instrText>PAGE</w:instrText>
                    </w:r>
                    <w:r w:rsidRPr="00937FDC">
                      <w:rPr>
                        <w:rFonts w:ascii="Arial" w:hAnsi="Arial" w:cs="Arial"/>
                        <w:sz w:val="16"/>
                        <w:szCs w:val="16"/>
                        <w:lang w:val="ru-RU"/>
                      </w:rPr>
                      <w:instrText xml:space="preserve">   \* </w:instrText>
                    </w:r>
                    <w:r w:rsidRPr="00721C4C">
                      <w:rPr>
                        <w:rFonts w:ascii="Arial" w:hAnsi="Arial" w:cs="Arial"/>
                        <w:sz w:val="16"/>
                        <w:szCs w:val="16"/>
                      </w:rPr>
                      <w:instrText>MERGEFORMAT</w:instrText>
                    </w:r>
                    <w:r w:rsidRPr="00937FDC">
                      <w:rPr>
                        <w:rFonts w:ascii="Arial" w:hAnsi="Arial" w:cs="Arial"/>
                        <w:sz w:val="16"/>
                        <w:szCs w:val="16"/>
                        <w:lang w:val="ru-RU"/>
                      </w:rPr>
                      <w:instrText xml:space="preserve"> </w:instrText>
                    </w:r>
                    <w:r w:rsidR="004A11A6" w:rsidRPr="00721C4C">
                      <w:rPr>
                        <w:rFonts w:ascii="Arial" w:hAnsi="Arial" w:cs="Arial"/>
                        <w:sz w:val="16"/>
                        <w:szCs w:val="16"/>
                      </w:rPr>
                      <w:fldChar w:fldCharType="separate"/>
                    </w:r>
                    <w:r w:rsidR="009429AF" w:rsidRPr="009429AF">
                      <w:rPr>
                        <w:rFonts w:ascii="Arial" w:hAnsi="Arial" w:cs="Arial"/>
                        <w:noProof/>
                        <w:sz w:val="16"/>
                        <w:szCs w:val="16"/>
                        <w:lang w:val="ru-RU"/>
                      </w:rPr>
                      <w:t>2</w:t>
                    </w:r>
                    <w:r w:rsidR="004A11A6" w:rsidRPr="00721C4C">
                      <w:rPr>
                        <w:rFonts w:ascii="Arial" w:hAnsi="Arial" w:cs="Arial"/>
                        <w:sz w:val="16"/>
                        <w:szCs w:val="16"/>
                      </w:rPr>
                      <w:fldChar w:fldCharType="end"/>
                    </w:r>
                  </w:p>
                </w:txbxContent>
              </v:textbox>
              <w10:wrap type="square" anchorx="page" anchory="page"/>
            </v:rect>
          </w:pict>
        </mc:Fallback>
      </mc:AlternateContent>
    </w:r>
    <w:r w:rsidR="00AE1E2E">
      <w:rPr>
        <w:noProof/>
      </w:rPr>
      <w:drawing>
        <wp:anchor distT="0" distB="0" distL="114300" distR="114300" simplePos="0" relativeHeight="251661312" behindDoc="0" locked="0" layoutInCell="1" allowOverlap="1">
          <wp:simplePos x="0" y="0"/>
          <wp:positionH relativeFrom="page">
            <wp:posOffset>457200</wp:posOffset>
          </wp:positionH>
          <wp:positionV relativeFrom="page">
            <wp:posOffset>9458325</wp:posOffset>
          </wp:positionV>
          <wp:extent cx="6642100" cy="523875"/>
          <wp:effectExtent l="0" t="0" r="0" b="0"/>
          <wp:wrapNone/>
          <wp:docPr id="19"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85" w:rsidRDefault="00AE1E2E">
    <w:pPr>
      <w:pStyle w:val="Footer"/>
    </w:pPr>
    <w:r>
      <w:rPr>
        <w:noProof/>
      </w:rPr>
      <w:drawing>
        <wp:anchor distT="0" distB="0" distL="114300" distR="114300" simplePos="0" relativeHeight="251663360" behindDoc="0" locked="0" layoutInCell="1" allowOverlap="1">
          <wp:simplePos x="0" y="0"/>
          <wp:positionH relativeFrom="page">
            <wp:posOffset>457835</wp:posOffset>
          </wp:positionH>
          <wp:positionV relativeFrom="page">
            <wp:posOffset>9457690</wp:posOffset>
          </wp:positionV>
          <wp:extent cx="6642100" cy="523875"/>
          <wp:effectExtent l="0" t="0" r="0" b="0"/>
          <wp:wrapNone/>
          <wp:docPr id="20"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43516D">
      <w:rPr>
        <w:noProof/>
      </w:rPr>
      <mc:AlternateContent>
        <mc:Choice Requires="wps">
          <w:drawing>
            <wp:anchor distT="152400" distB="152400" distL="152400" distR="152400" simplePos="0" relativeHeight="251662336"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F6885" w:rsidRPr="00937FDC" w:rsidRDefault="00AE1E2E"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hyperlink r:id="rId2" w:history="1">
                            <w:r>
                              <w:rPr>
                                <w:rFonts w:ascii="Arial" w:hAnsi="Arial"/>
                                <w:spacing w:val="-1"/>
                                <w:sz w:val="16"/>
                              </w:rPr>
                              <w:t>www</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p>
                        <w:p w:rsidR="00DF6885" w:rsidRPr="00721C4C" w:rsidRDefault="00AE1E2E"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Булевар краља Александра 84, 11000 Београд, Република Србија           </w:t>
                          </w:r>
                          <w:hyperlink r:id="rId3" w:history="1">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DF6885" w:rsidRPr="00937FDC" w:rsidRDefault="00AE1E2E" w:rsidP="00DF6885">
                    <w:pPr>
                      <w:pStyle w:val="FreeFormAA"/>
                      <w:spacing w:line="288" w:lineRule="auto"/>
                      <w:rPr>
                        <w:rFonts w:ascii="Arial Bold" w:hAnsi="Arial Bold"/>
                        <w:spacing w:val="-1"/>
                        <w:sz w:val="16"/>
                        <w:lang w:val="ru-RU"/>
                      </w:rPr>
                    </w:pPr>
                    <w:r w:rsidRPr="00937FDC">
                      <w:rPr>
                        <w:rFonts w:ascii="Arial" w:hAnsi="Arial"/>
                        <w:spacing w:val="-1"/>
                        <w:sz w:val="16"/>
                        <w:lang w:val="ru-RU"/>
                      </w:rPr>
                      <w:br/>
                      <w:t xml:space="preserve">Повереник за заштиту равноправности  </w:t>
                    </w:r>
                    <w:r w:rsidRPr="00937FDC">
                      <w:rPr>
                        <w:rFonts w:ascii="Arial" w:hAnsi="Arial"/>
                        <w:spacing w:val="-1"/>
                        <w:sz w:val="16"/>
                        <w:lang w:val="ru-RU"/>
                      </w:rPr>
                      <w:tab/>
                    </w:r>
                    <w:r w:rsidRPr="00937FDC">
                      <w:rPr>
                        <w:rFonts w:ascii="Arial" w:hAnsi="Arial"/>
                        <w:spacing w:val="-1"/>
                        <w:sz w:val="16"/>
                        <w:lang w:val="ru-RU"/>
                      </w:rPr>
                      <w:tab/>
                      <w:t xml:space="preserve">             </w:t>
                    </w:r>
                    <w:r>
                      <w:rPr>
                        <w:rFonts w:ascii="Arial Bold" w:hAnsi="Arial Bold"/>
                        <w:spacing w:val="-1"/>
                        <w:sz w:val="16"/>
                      </w:rPr>
                      <w:t>T</w:t>
                    </w:r>
                    <w:r w:rsidRPr="00937FDC">
                      <w:rPr>
                        <w:rFonts w:ascii="Arial Bold" w:hAnsi="Arial Bold"/>
                        <w:spacing w:val="-1"/>
                        <w:sz w:val="16"/>
                        <w:lang w:val="ru-RU"/>
                      </w:rPr>
                      <w:t>ел/ Факс:</w:t>
                    </w:r>
                    <w:r w:rsidRPr="00937FDC">
                      <w:rPr>
                        <w:rFonts w:ascii="Arial" w:hAnsi="Arial"/>
                        <w:spacing w:val="-1"/>
                        <w:sz w:val="16"/>
                        <w:lang w:val="ru-RU"/>
                      </w:rPr>
                      <w:t xml:space="preserve"> +381 11 243 81 84</w:t>
                    </w:r>
                    <w:r w:rsidRPr="00937FDC">
                      <w:rPr>
                        <w:rFonts w:ascii="Arial" w:hAnsi="Arial"/>
                        <w:spacing w:val="-1"/>
                        <w:sz w:val="16"/>
                        <w:lang w:val="ru-RU"/>
                      </w:rPr>
                      <w:tab/>
                      <w:t xml:space="preserve">               </w:t>
                    </w:r>
                    <w:hyperlink r:id="rId4" w:history="1">
                      <w:r>
                        <w:rPr>
                          <w:rFonts w:ascii="Arial" w:hAnsi="Arial"/>
                          <w:spacing w:val="-1"/>
                          <w:sz w:val="16"/>
                        </w:rPr>
                        <w:t>www</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p>
                  <w:p w:rsidR="00DF6885" w:rsidRPr="00721C4C" w:rsidRDefault="00AE1E2E" w:rsidP="00DF6885">
                    <w:pPr>
                      <w:pStyle w:val="FreeFormAA"/>
                      <w:spacing w:line="288" w:lineRule="auto"/>
                      <w:rPr>
                        <w:rFonts w:ascii="Arial" w:eastAsia="Times New Roman" w:hAnsi="Arial" w:cs="Arial"/>
                        <w:color w:val="auto"/>
                        <w:sz w:val="16"/>
                        <w:szCs w:val="16"/>
                        <w:lang w:val="sr-Cyrl-CS"/>
                      </w:rPr>
                    </w:pPr>
                    <w:r w:rsidRPr="00937FDC">
                      <w:rPr>
                        <w:rFonts w:ascii="Arial Bold" w:hAnsi="Arial Bold"/>
                        <w:spacing w:val="-1"/>
                        <w:sz w:val="16"/>
                        <w:lang w:val="ru-RU"/>
                      </w:rPr>
                      <w:t>Адреса:</w:t>
                    </w:r>
                    <w:r w:rsidRPr="00937FDC">
                      <w:rPr>
                        <w:rFonts w:ascii="Arial" w:hAnsi="Arial"/>
                        <w:spacing w:val="-1"/>
                        <w:sz w:val="16"/>
                        <w:lang w:val="ru-RU"/>
                      </w:rPr>
                      <w:t xml:space="preserve"> Булевар краља Александра 84, 11000 Београд, Република Србија           </w:t>
                    </w:r>
                    <w:hyperlink r:id="rId5" w:history="1">
                      <w:r>
                        <w:rPr>
                          <w:rFonts w:ascii="Arial" w:hAnsi="Arial"/>
                          <w:spacing w:val="-1"/>
                          <w:sz w:val="16"/>
                        </w:rPr>
                        <w:t>poverenik</w:t>
                      </w:r>
                      <w:r w:rsidRPr="00937FDC">
                        <w:rPr>
                          <w:rFonts w:ascii="Arial" w:hAnsi="Arial"/>
                          <w:spacing w:val="-1"/>
                          <w:sz w:val="16"/>
                          <w:lang w:val="ru-RU"/>
                        </w:rPr>
                        <w:t>@</w:t>
                      </w:r>
                      <w:r>
                        <w:rPr>
                          <w:rFonts w:ascii="Arial" w:hAnsi="Arial"/>
                          <w:spacing w:val="-1"/>
                          <w:sz w:val="16"/>
                        </w:rPr>
                        <w:t>ravnopravnost</w:t>
                      </w:r>
                      <w:r w:rsidRPr="00937FDC">
                        <w:rPr>
                          <w:rFonts w:ascii="Arial" w:hAnsi="Arial"/>
                          <w:spacing w:val="-1"/>
                          <w:sz w:val="16"/>
                          <w:lang w:val="ru-RU"/>
                        </w:rPr>
                        <w:t>.</w:t>
                      </w:r>
                      <w:r>
                        <w:rPr>
                          <w:rFonts w:ascii="Arial" w:hAnsi="Arial"/>
                          <w:spacing w:val="-1"/>
                          <w:sz w:val="16"/>
                        </w:rPr>
                        <w:t>gov</w:t>
                      </w:r>
                      <w:r w:rsidRPr="00937FDC">
                        <w:rPr>
                          <w:rFonts w:ascii="Arial" w:hAnsi="Arial"/>
                          <w:spacing w:val="-1"/>
                          <w:sz w:val="16"/>
                          <w:lang w:val="ru-RU"/>
                        </w:rPr>
                        <w:t>.</w:t>
                      </w:r>
                      <w:r>
                        <w:rPr>
                          <w:rFonts w:ascii="Arial" w:hAnsi="Arial"/>
                          <w:spacing w:val="-1"/>
                          <w:sz w:val="16"/>
                        </w:rPr>
                        <w:t>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9E" w:rsidRDefault="0094619E" w:rsidP="002F423B">
      <w:pPr>
        <w:spacing w:after="0" w:line="240" w:lineRule="auto"/>
      </w:pPr>
      <w:r>
        <w:separator/>
      </w:r>
    </w:p>
  </w:footnote>
  <w:footnote w:type="continuationSeparator" w:id="0">
    <w:p w:rsidR="0094619E" w:rsidRDefault="0094619E" w:rsidP="002F423B">
      <w:pPr>
        <w:spacing w:after="0" w:line="240" w:lineRule="auto"/>
      </w:pPr>
      <w:r>
        <w:continuationSeparator/>
      </w:r>
    </w:p>
  </w:footnote>
  <w:footnote w:id="1">
    <w:p w:rsidR="002F423B" w:rsidRDefault="002F423B" w:rsidP="002F423B">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„Службени гласник РС“, број 22/09</w:t>
      </w:r>
    </w:p>
  </w:footnote>
  <w:footnote w:id="2">
    <w:p w:rsidR="00CE0BCB" w:rsidRPr="003F24CE" w:rsidRDefault="00CE0BCB" w:rsidP="00CE0BCB">
      <w:pPr>
        <w:pStyle w:val="FootnoteText"/>
        <w:jc w:val="both"/>
        <w:rPr>
          <w:rFonts w:ascii="Arial" w:hAnsi="Arial" w:cs="Arial"/>
          <w:sz w:val="16"/>
          <w:szCs w:val="16"/>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3F24CE">
        <w:rPr>
          <w:rFonts w:ascii="Arial" w:hAnsi="Arial" w:cs="Arial"/>
          <w:sz w:val="16"/>
          <w:szCs w:val="16"/>
          <w:lang w:val="sr-Latn-CS"/>
        </w:rPr>
        <w:t>Закон о забрани дискриминације</w:t>
      </w:r>
      <w:r>
        <w:rPr>
          <w:rFonts w:ascii="Arial" w:hAnsi="Arial" w:cs="Arial"/>
          <w:sz w:val="16"/>
          <w:szCs w:val="16"/>
        </w:rPr>
        <w:t xml:space="preserve"> („Службени гласник РСˮ бр.22/09),</w:t>
      </w:r>
      <w:r w:rsidRPr="003F24CE">
        <w:rPr>
          <w:rFonts w:ascii="Arial" w:hAnsi="Arial" w:cs="Arial"/>
          <w:sz w:val="16"/>
          <w:szCs w:val="16"/>
        </w:rPr>
        <w:t xml:space="preserve"> члан </w:t>
      </w:r>
      <w:r w:rsidRPr="003F24CE">
        <w:rPr>
          <w:rFonts w:ascii="Arial" w:hAnsi="Arial" w:cs="Arial"/>
          <w:sz w:val="16"/>
          <w:szCs w:val="16"/>
          <w:lang w:val="sr-Latn-CS"/>
        </w:rPr>
        <w:t>33.</w:t>
      </w:r>
    </w:p>
  </w:footnote>
  <w:footnote w:id="3">
    <w:p w:rsidR="002F423B" w:rsidRPr="003F24CE" w:rsidRDefault="002F423B" w:rsidP="002F423B">
      <w:pPr>
        <w:pStyle w:val="FootnoteText"/>
        <w:jc w:val="both"/>
        <w:rPr>
          <w:rFonts w:ascii="Arial" w:hAnsi="Arial" w:cs="Arial"/>
          <w:sz w:val="16"/>
          <w:szCs w:val="16"/>
        </w:rPr>
      </w:pPr>
      <w:r w:rsidRPr="003F24CE">
        <w:rPr>
          <w:rStyle w:val="FootnoteReference"/>
          <w:rFonts w:ascii="Arial" w:hAnsi="Arial" w:cs="Arial"/>
          <w:sz w:val="16"/>
          <w:szCs w:val="16"/>
        </w:rPr>
        <w:footnoteRef/>
      </w:r>
      <w:r w:rsidRPr="003F24CE">
        <w:rPr>
          <w:rFonts w:ascii="Arial" w:hAnsi="Arial" w:cs="Arial"/>
          <w:sz w:val="16"/>
          <w:szCs w:val="16"/>
        </w:rPr>
        <w:t xml:space="preserve"> </w:t>
      </w:r>
      <w:r w:rsidRPr="003F24CE">
        <w:rPr>
          <w:rFonts w:ascii="Arial" w:hAnsi="Arial" w:cs="Arial"/>
          <w:sz w:val="16"/>
          <w:szCs w:val="16"/>
          <w:lang w:val="sr-Latn-CS"/>
        </w:rPr>
        <w:t>„Сл</w:t>
      </w:r>
      <w:r w:rsidRPr="003F24CE">
        <w:rPr>
          <w:rFonts w:ascii="Arial" w:hAnsi="Arial" w:cs="Arial"/>
          <w:sz w:val="16"/>
          <w:szCs w:val="16"/>
        </w:rPr>
        <w:t>ужбени</w:t>
      </w:r>
      <w:r w:rsidRPr="003F24CE">
        <w:rPr>
          <w:rFonts w:ascii="Arial" w:hAnsi="Arial" w:cs="Arial"/>
          <w:sz w:val="16"/>
          <w:szCs w:val="16"/>
          <w:lang w:val="sr-Latn-CS"/>
        </w:rPr>
        <w:t xml:space="preserve"> гласник РС</w:t>
      </w:r>
      <w:r w:rsidRPr="003F24CE">
        <w:rPr>
          <w:rFonts w:ascii="Arial" w:hAnsi="Arial" w:cs="Arial"/>
          <w:sz w:val="16"/>
          <w:szCs w:val="16"/>
          <w:lang w:val="sr-Cyrl-CS"/>
        </w:rPr>
        <w:t>“,</w:t>
      </w:r>
      <w:r w:rsidRPr="003F24CE">
        <w:rPr>
          <w:rFonts w:ascii="Arial" w:hAnsi="Arial" w:cs="Arial"/>
          <w:sz w:val="16"/>
          <w:szCs w:val="16"/>
          <w:lang w:val="sr-Latn-CS"/>
        </w:rPr>
        <w:t xml:space="preserve"> бр</w:t>
      </w:r>
      <w:r w:rsidRPr="003F24CE">
        <w:rPr>
          <w:rFonts w:ascii="Arial" w:hAnsi="Arial" w:cs="Arial"/>
          <w:sz w:val="16"/>
          <w:szCs w:val="16"/>
        </w:rPr>
        <w:t>ој</w:t>
      </w:r>
      <w:r w:rsidRPr="003F24CE">
        <w:rPr>
          <w:rFonts w:ascii="Arial" w:hAnsi="Arial" w:cs="Arial"/>
          <w:sz w:val="16"/>
          <w:szCs w:val="16"/>
          <w:lang w:val="sr-Latn-CS"/>
        </w:rPr>
        <w:t xml:space="preserve"> 98/06</w:t>
      </w:r>
    </w:p>
  </w:footnote>
  <w:footnote w:id="4">
    <w:p w:rsidR="002F423B" w:rsidRPr="003F24CE" w:rsidRDefault="002F423B" w:rsidP="002F423B">
      <w:pPr>
        <w:pStyle w:val="FootnoteText"/>
        <w:jc w:val="both"/>
        <w:rPr>
          <w:rFonts w:ascii="Arial" w:hAnsi="Arial" w:cs="Arial"/>
          <w:sz w:val="16"/>
          <w:szCs w:val="16"/>
        </w:rPr>
      </w:pPr>
      <w:r w:rsidRPr="003F24CE">
        <w:rPr>
          <w:rStyle w:val="FootnoteReference"/>
          <w:rFonts w:ascii="Arial" w:hAnsi="Arial" w:cs="Arial"/>
          <w:sz w:val="16"/>
          <w:szCs w:val="16"/>
        </w:rPr>
        <w:footnoteRef/>
      </w:r>
      <w:r w:rsidR="00CE0BCB">
        <w:rPr>
          <w:rFonts w:ascii="Arial" w:hAnsi="Arial" w:cs="Arial"/>
          <w:sz w:val="16"/>
          <w:szCs w:val="16"/>
        </w:rPr>
        <w:t xml:space="preserve"> Устав Републике Србије (</w:t>
      </w:r>
      <w:r w:rsidR="00CE0BCB" w:rsidRPr="003F24CE">
        <w:rPr>
          <w:rFonts w:ascii="Arial" w:hAnsi="Arial" w:cs="Arial"/>
          <w:sz w:val="16"/>
          <w:szCs w:val="16"/>
          <w:lang w:val="sr-Latn-CS"/>
        </w:rPr>
        <w:t>„Сл</w:t>
      </w:r>
      <w:r w:rsidR="00CE0BCB" w:rsidRPr="003F24CE">
        <w:rPr>
          <w:rFonts w:ascii="Arial" w:hAnsi="Arial" w:cs="Arial"/>
          <w:sz w:val="16"/>
          <w:szCs w:val="16"/>
        </w:rPr>
        <w:t>ужбени</w:t>
      </w:r>
      <w:r w:rsidR="00CE0BCB" w:rsidRPr="003F24CE">
        <w:rPr>
          <w:rFonts w:ascii="Arial" w:hAnsi="Arial" w:cs="Arial"/>
          <w:sz w:val="16"/>
          <w:szCs w:val="16"/>
          <w:lang w:val="sr-Latn-CS"/>
        </w:rPr>
        <w:t xml:space="preserve"> гласник РС</w:t>
      </w:r>
      <w:r w:rsidR="00CE0BCB" w:rsidRPr="003F24CE">
        <w:rPr>
          <w:rFonts w:ascii="Arial" w:hAnsi="Arial" w:cs="Arial"/>
          <w:sz w:val="16"/>
          <w:szCs w:val="16"/>
          <w:lang w:val="sr-Cyrl-CS"/>
        </w:rPr>
        <w:t>“,</w:t>
      </w:r>
      <w:r w:rsidR="00CE0BCB" w:rsidRPr="003F24CE">
        <w:rPr>
          <w:rFonts w:ascii="Arial" w:hAnsi="Arial" w:cs="Arial"/>
          <w:sz w:val="16"/>
          <w:szCs w:val="16"/>
          <w:lang w:val="sr-Latn-CS"/>
        </w:rPr>
        <w:t xml:space="preserve"> бр</w:t>
      </w:r>
      <w:r w:rsidR="00CE0BCB" w:rsidRPr="003F24CE">
        <w:rPr>
          <w:rFonts w:ascii="Arial" w:hAnsi="Arial" w:cs="Arial"/>
          <w:sz w:val="16"/>
          <w:szCs w:val="16"/>
        </w:rPr>
        <w:t>ој</w:t>
      </w:r>
      <w:r w:rsidR="00CE0BCB" w:rsidRPr="003F24CE">
        <w:rPr>
          <w:rFonts w:ascii="Arial" w:hAnsi="Arial" w:cs="Arial"/>
          <w:sz w:val="16"/>
          <w:szCs w:val="16"/>
          <w:lang w:val="sr-Latn-CS"/>
        </w:rPr>
        <w:t xml:space="preserve"> 98/06</w:t>
      </w:r>
      <w:r w:rsidR="00CE0BCB">
        <w:rPr>
          <w:rFonts w:ascii="Arial" w:hAnsi="Arial" w:cs="Arial"/>
          <w:sz w:val="16"/>
          <w:szCs w:val="16"/>
        </w:rPr>
        <w:t>),</w:t>
      </w:r>
      <w:r w:rsidRPr="003F24CE">
        <w:rPr>
          <w:rFonts w:ascii="Arial" w:hAnsi="Arial" w:cs="Arial"/>
          <w:sz w:val="16"/>
          <w:szCs w:val="16"/>
        </w:rPr>
        <w:t xml:space="preserve"> члан 21.</w:t>
      </w:r>
    </w:p>
  </w:footnote>
  <w:footnote w:id="5">
    <w:p w:rsidR="00A034BC" w:rsidRPr="00A24C21" w:rsidRDefault="00A034BC" w:rsidP="00A034BC">
      <w:pPr>
        <w:pStyle w:val="FootnoteText"/>
        <w:jc w:val="both"/>
        <w:rPr>
          <w:rFonts w:ascii="Arial" w:hAnsi="Arial" w:cs="Arial"/>
          <w:sz w:val="16"/>
          <w:szCs w:val="16"/>
        </w:rPr>
      </w:pPr>
      <w:r w:rsidRPr="00A24C21">
        <w:rPr>
          <w:rStyle w:val="FootnoteReference"/>
          <w:rFonts w:ascii="Arial" w:hAnsi="Arial" w:cs="Arial"/>
          <w:sz w:val="16"/>
          <w:szCs w:val="16"/>
        </w:rPr>
        <w:footnoteRef/>
      </w:r>
      <w:r w:rsidRPr="00A24C21">
        <w:rPr>
          <w:rFonts w:ascii="Arial" w:hAnsi="Arial" w:cs="Arial"/>
          <w:sz w:val="16"/>
          <w:szCs w:val="16"/>
        </w:rPr>
        <w:t xml:space="preserve"> Закон о потврђивању Конвенције о </w:t>
      </w:r>
      <w:r>
        <w:rPr>
          <w:rFonts w:ascii="Arial" w:hAnsi="Arial" w:cs="Arial"/>
          <w:sz w:val="16"/>
          <w:szCs w:val="16"/>
        </w:rPr>
        <w:t>правима особа са инвалидитетом (</w:t>
      </w:r>
      <w:r w:rsidRPr="00A24C21">
        <w:rPr>
          <w:rFonts w:ascii="Arial" w:hAnsi="Arial" w:cs="Arial"/>
          <w:sz w:val="16"/>
          <w:szCs w:val="16"/>
        </w:rPr>
        <w:t>„Службени гласник РС – Међународни уговори</w:t>
      </w:r>
      <w:r>
        <w:rPr>
          <w:rFonts w:ascii="Arial" w:hAnsi="Arial" w:cs="Arial"/>
          <w:sz w:val="16"/>
          <w:szCs w:val="16"/>
        </w:rPr>
        <w:t>”</w:t>
      </w:r>
      <w:r w:rsidRPr="00A24C21">
        <w:rPr>
          <w:rFonts w:ascii="Arial" w:hAnsi="Arial" w:cs="Arial"/>
          <w:sz w:val="16"/>
          <w:szCs w:val="16"/>
        </w:rPr>
        <w:t>, бр. 42/09</w:t>
      </w:r>
      <w:r>
        <w:rPr>
          <w:rFonts w:ascii="Arial" w:hAnsi="Arial" w:cs="Arial"/>
          <w:sz w:val="16"/>
          <w:szCs w:val="16"/>
        </w:rPr>
        <w:t>)</w:t>
      </w:r>
    </w:p>
  </w:footnote>
  <w:footnote w:id="6">
    <w:p w:rsidR="00A034BC" w:rsidRPr="00A24C21" w:rsidRDefault="00A034BC" w:rsidP="00A034BC">
      <w:pPr>
        <w:pStyle w:val="FootnoteText"/>
        <w:jc w:val="both"/>
        <w:rPr>
          <w:rFonts w:ascii="Arial" w:hAnsi="Arial" w:cs="Arial"/>
          <w:sz w:val="16"/>
          <w:szCs w:val="16"/>
        </w:rPr>
      </w:pPr>
      <w:r w:rsidRPr="00A24C21">
        <w:rPr>
          <w:rStyle w:val="FootnoteReference"/>
          <w:rFonts w:ascii="Arial" w:hAnsi="Arial" w:cs="Arial"/>
          <w:sz w:val="16"/>
          <w:szCs w:val="16"/>
        </w:rPr>
        <w:footnoteRef/>
      </w:r>
      <w:r w:rsidRPr="00A24C21">
        <w:rPr>
          <w:rFonts w:ascii="Arial" w:hAnsi="Arial" w:cs="Arial"/>
          <w:sz w:val="16"/>
          <w:szCs w:val="16"/>
        </w:rPr>
        <w:t xml:space="preserve"> </w:t>
      </w:r>
      <w:r>
        <w:rPr>
          <w:rFonts w:ascii="Arial" w:hAnsi="Arial" w:cs="Arial"/>
          <w:sz w:val="16"/>
          <w:szCs w:val="16"/>
        </w:rPr>
        <w:t>Члан 1. став</w:t>
      </w:r>
      <w:r w:rsidRPr="00A24C21">
        <w:rPr>
          <w:rFonts w:ascii="Arial" w:hAnsi="Arial" w:cs="Arial"/>
          <w:sz w:val="16"/>
          <w:szCs w:val="16"/>
        </w:rPr>
        <w:t xml:space="preserve"> 1. Конвенције о правима особа са инвалидитетом</w:t>
      </w:r>
    </w:p>
  </w:footnote>
  <w:footnote w:id="7">
    <w:p w:rsidR="00A034BC" w:rsidRPr="00B63736" w:rsidRDefault="00A034BC" w:rsidP="00A034BC">
      <w:pPr>
        <w:pStyle w:val="FootnoteText"/>
        <w:jc w:val="both"/>
        <w:rPr>
          <w:rFonts w:ascii="Arial" w:hAnsi="Arial" w:cs="Arial"/>
          <w:sz w:val="16"/>
          <w:szCs w:val="16"/>
        </w:rPr>
      </w:pPr>
      <w:r w:rsidRPr="003F24CE">
        <w:rPr>
          <w:rStyle w:val="FootnoteReference"/>
          <w:rFonts w:ascii="Arial" w:hAnsi="Arial" w:cs="Arial"/>
          <w:sz w:val="16"/>
          <w:szCs w:val="16"/>
        </w:rPr>
        <w:footnoteRef/>
      </w:r>
      <w:r w:rsidRPr="003F24CE">
        <w:rPr>
          <w:rFonts w:ascii="Arial" w:hAnsi="Arial" w:cs="Arial"/>
          <w:sz w:val="16"/>
          <w:szCs w:val="16"/>
        </w:rPr>
        <w:t xml:space="preserve"> Закон о ратификацији Међународног пакта о грађанским и политичким правима („Службени</w:t>
      </w:r>
      <w:r>
        <w:rPr>
          <w:rFonts w:ascii="Arial" w:hAnsi="Arial" w:cs="Arial"/>
          <w:sz w:val="16"/>
          <w:szCs w:val="16"/>
        </w:rPr>
        <w:t xml:space="preserve"> лист СФРЈˮ</w:t>
      </w:r>
      <w:r w:rsidRPr="003F24CE">
        <w:rPr>
          <w:rFonts w:ascii="Arial" w:hAnsi="Arial" w:cs="Arial"/>
          <w:sz w:val="16"/>
          <w:szCs w:val="16"/>
        </w:rPr>
        <w:t>, број 7/71</w:t>
      </w:r>
      <w:r>
        <w:rPr>
          <w:rFonts w:ascii="Arial" w:hAnsi="Arial" w:cs="Arial"/>
          <w:sz w:val="16"/>
          <w:szCs w:val="16"/>
        </w:rPr>
        <w:t>)</w:t>
      </w:r>
    </w:p>
  </w:footnote>
  <w:footnote w:id="8">
    <w:p w:rsidR="00A034BC" w:rsidRPr="00B63736" w:rsidRDefault="00A034BC" w:rsidP="00A034BC">
      <w:pPr>
        <w:pStyle w:val="FootnoteText"/>
        <w:jc w:val="both"/>
        <w:rPr>
          <w:rFonts w:ascii="Arial" w:hAnsi="Arial" w:cs="Arial"/>
          <w:sz w:val="16"/>
          <w:szCs w:val="16"/>
        </w:rPr>
      </w:pPr>
      <w:r w:rsidRPr="003F24CE">
        <w:rPr>
          <w:rStyle w:val="FootnoteReference"/>
          <w:rFonts w:ascii="Arial" w:hAnsi="Arial" w:cs="Arial"/>
          <w:sz w:val="16"/>
          <w:szCs w:val="16"/>
        </w:rPr>
        <w:footnoteRef/>
      </w:r>
      <w:r w:rsidRPr="003F24CE">
        <w:rPr>
          <w:rFonts w:ascii="Arial" w:hAnsi="Arial" w:cs="Arial"/>
          <w:sz w:val="16"/>
          <w:szCs w:val="16"/>
        </w:rPr>
        <w:t xml:space="preserve"> Закон о ратификацији Међународне конвенције о укидању свих облика расне дискриминације („Службени лист СФРЈ“, број 31/67</w:t>
      </w:r>
      <w:r>
        <w:rPr>
          <w:rFonts w:ascii="Arial" w:hAnsi="Arial" w:cs="Arial"/>
          <w:sz w:val="16"/>
          <w:szCs w:val="16"/>
        </w:rPr>
        <w:t>)</w:t>
      </w:r>
    </w:p>
  </w:footnote>
  <w:footnote w:id="9">
    <w:p w:rsidR="00A034BC" w:rsidRPr="000E7C66" w:rsidRDefault="00A034BC" w:rsidP="00A034BC">
      <w:pPr>
        <w:pStyle w:val="FootnoteText"/>
        <w:rPr>
          <w:rFonts w:ascii="Arial" w:hAnsi="Arial" w:cs="Arial"/>
          <w:sz w:val="16"/>
          <w:szCs w:val="16"/>
        </w:rPr>
      </w:pPr>
      <w:r w:rsidRPr="000E7C66">
        <w:rPr>
          <w:rStyle w:val="FootnoteReference"/>
          <w:rFonts w:ascii="Arial" w:hAnsi="Arial" w:cs="Arial"/>
          <w:sz w:val="16"/>
          <w:szCs w:val="16"/>
        </w:rPr>
        <w:footnoteRef/>
      </w:r>
      <w:r w:rsidRPr="000E7C66">
        <w:rPr>
          <w:rFonts w:ascii="Arial" w:hAnsi="Arial" w:cs="Arial"/>
          <w:sz w:val="16"/>
          <w:szCs w:val="16"/>
        </w:rPr>
        <w:t xml:space="preserve"> www.ljudskaprava.gov.rs</w:t>
      </w:r>
    </w:p>
  </w:footnote>
  <w:footnote w:id="10">
    <w:p w:rsidR="00A034BC" w:rsidRPr="000160B2" w:rsidRDefault="00A034BC" w:rsidP="00A034BC">
      <w:pPr>
        <w:pStyle w:val="FootnoteText"/>
        <w:jc w:val="both"/>
        <w:rPr>
          <w:rFonts w:ascii="Arial" w:hAnsi="Arial" w:cs="Arial"/>
          <w:sz w:val="16"/>
          <w:szCs w:val="16"/>
        </w:rPr>
      </w:pPr>
      <w:r w:rsidRPr="003E59A7">
        <w:rPr>
          <w:rStyle w:val="FootnoteReference"/>
          <w:rFonts w:cs="Arial"/>
          <w:sz w:val="16"/>
          <w:szCs w:val="16"/>
        </w:rPr>
        <w:footnoteRef/>
      </w:r>
      <w:r w:rsidRPr="003E59A7">
        <w:rPr>
          <w:rFonts w:cs="Arial"/>
          <w:sz w:val="16"/>
          <w:szCs w:val="16"/>
        </w:rPr>
        <w:t xml:space="preserve"> </w:t>
      </w:r>
      <w:r w:rsidRPr="000160B2">
        <w:rPr>
          <w:rFonts w:ascii="Arial" w:hAnsi="Arial" w:cs="Arial"/>
          <w:sz w:val="16"/>
          <w:szCs w:val="16"/>
        </w:rPr>
        <w:t xml:space="preserve">Извештај надлежних власти Републике Србије у вези са применом препорука број 34. и број 54. Комитета за права особа са инвалидитетом у вези са Иницијалним извештајем Републике Србије о примени Конвенције о правима особа са инвалидитетом, у вези са препоруком 54, Влада Републике Србије, 8. мај 2017. године, стр 1 и 2 – Доступно на интернет адреси: </w:t>
      </w:r>
      <w:hyperlink r:id="rId1" w:history="1">
        <w:r w:rsidRPr="000160B2">
          <w:rPr>
            <w:rStyle w:val="Hyperlink"/>
            <w:rFonts w:ascii="Arial" w:hAnsi="Arial" w:cs="Arial"/>
            <w:sz w:val="16"/>
            <w:szCs w:val="16"/>
          </w:rPr>
          <w:t>http://www.ljudskaprava.gov.rs/sh/node/19868</w:t>
        </w:r>
      </w:hyperlink>
    </w:p>
  </w:footnote>
  <w:footnote w:id="11">
    <w:p w:rsidR="002F423B" w:rsidRPr="000160B2" w:rsidRDefault="002F423B" w:rsidP="002F423B">
      <w:pPr>
        <w:pStyle w:val="FootnoteText"/>
        <w:jc w:val="both"/>
        <w:rPr>
          <w:rFonts w:ascii="Arial" w:hAnsi="Arial" w:cs="Arial"/>
          <w:sz w:val="16"/>
          <w:szCs w:val="16"/>
        </w:rPr>
      </w:pPr>
      <w:r w:rsidRPr="000160B2">
        <w:rPr>
          <w:rStyle w:val="FootnoteReference"/>
          <w:rFonts w:ascii="Arial" w:hAnsi="Arial" w:cs="Arial"/>
          <w:sz w:val="16"/>
          <w:szCs w:val="16"/>
        </w:rPr>
        <w:footnoteRef/>
      </w:r>
      <w:r w:rsidRPr="000160B2">
        <w:rPr>
          <w:rFonts w:ascii="Arial" w:hAnsi="Arial" w:cs="Arial"/>
          <w:sz w:val="16"/>
          <w:szCs w:val="16"/>
        </w:rPr>
        <w:t xml:space="preserve"> „Службени гласник РС</w:t>
      </w:r>
      <w:r w:rsidR="00B63736" w:rsidRPr="000160B2">
        <w:rPr>
          <w:rFonts w:ascii="Arial" w:hAnsi="Arial" w:cs="Arial"/>
          <w:sz w:val="16"/>
          <w:szCs w:val="16"/>
        </w:rPr>
        <w:t>ˮ</w:t>
      </w:r>
      <w:r w:rsidRPr="000160B2">
        <w:rPr>
          <w:rFonts w:ascii="Arial" w:hAnsi="Arial" w:cs="Arial"/>
          <w:sz w:val="16"/>
          <w:szCs w:val="16"/>
        </w:rPr>
        <w:t>, бр. 33/06 и 13/16</w:t>
      </w:r>
    </w:p>
  </w:footnote>
  <w:footnote w:id="12">
    <w:p w:rsidR="000E0D34" w:rsidRPr="006832DF" w:rsidRDefault="000E0D34" w:rsidP="000E0D34">
      <w:pPr>
        <w:pStyle w:val="FootnoteText"/>
        <w:rPr>
          <w:rFonts w:ascii="Arial" w:hAnsi="Arial" w:cs="Arial"/>
          <w:sz w:val="16"/>
          <w:szCs w:val="16"/>
        </w:rPr>
      </w:pPr>
      <w:r w:rsidRPr="00E7062D">
        <w:rPr>
          <w:rStyle w:val="FootnoteReference"/>
          <w:rFonts w:ascii="Arial" w:hAnsi="Arial" w:cs="Arial"/>
          <w:sz w:val="16"/>
          <w:szCs w:val="16"/>
        </w:rPr>
        <w:footnoteRef/>
      </w:r>
      <w:r w:rsidRPr="00E7062D">
        <w:rPr>
          <w:rFonts w:ascii="Arial" w:hAnsi="Arial" w:cs="Arial"/>
          <w:sz w:val="16"/>
          <w:szCs w:val="16"/>
          <w:lang w:val="sr-Cyrl-CS"/>
        </w:rPr>
        <w:t xml:space="preserve"> „Службени гласник РС”, бр. </w:t>
      </w:r>
      <w:r w:rsidRPr="00E7062D">
        <w:rPr>
          <w:rFonts w:ascii="Arial" w:hAnsi="Arial" w:cs="Arial"/>
          <w:bCs/>
          <w:iCs/>
          <w:sz w:val="16"/>
          <w:szCs w:val="16"/>
          <w:shd w:val="clear" w:color="auto" w:fill="FFFFFF"/>
        </w:rPr>
        <w:t>72/09, 81/09 –</w:t>
      </w:r>
      <w:r w:rsidRPr="00E7062D">
        <w:rPr>
          <w:rFonts w:ascii="Arial" w:hAnsi="Arial" w:cs="Arial"/>
          <w:bCs/>
          <w:iCs/>
          <w:sz w:val="16"/>
          <w:szCs w:val="16"/>
          <w:shd w:val="clear" w:color="auto" w:fill="FFFFFF"/>
          <w:lang w:val="sr-Cyrl-CS"/>
        </w:rPr>
        <w:t xml:space="preserve"> испр.</w:t>
      </w:r>
      <w:r w:rsidRPr="00E7062D">
        <w:rPr>
          <w:rFonts w:ascii="Arial" w:hAnsi="Arial" w:cs="Arial"/>
          <w:bCs/>
          <w:iCs/>
          <w:sz w:val="16"/>
          <w:szCs w:val="16"/>
          <w:shd w:val="clear" w:color="auto" w:fill="FFFFFF"/>
        </w:rPr>
        <w:t xml:space="preserve">, 64/10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24/11, 121/12, 42/13 –</w:t>
      </w:r>
      <w:r w:rsidRPr="00E7062D">
        <w:rPr>
          <w:rFonts w:ascii="Arial" w:hAnsi="Arial" w:cs="Arial"/>
          <w:bCs/>
          <w:iCs/>
          <w:sz w:val="16"/>
          <w:szCs w:val="16"/>
          <w:shd w:val="clear" w:color="auto" w:fill="FFFFFF"/>
          <w:lang w:val="sr-Cyrl-CS"/>
        </w:rPr>
        <w:t xml:space="preserve"> одлука УС</w:t>
      </w:r>
      <w:r w:rsidRPr="00E7062D">
        <w:rPr>
          <w:rFonts w:ascii="Arial" w:hAnsi="Arial" w:cs="Arial"/>
          <w:bCs/>
          <w:iCs/>
          <w:sz w:val="16"/>
          <w:szCs w:val="16"/>
          <w:shd w:val="clear" w:color="auto" w:fill="FFFFFF"/>
        </w:rPr>
        <w:t xml:space="preserve">, 50/13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98/13 – </w:t>
      </w:r>
      <w:r w:rsidRPr="00E7062D">
        <w:rPr>
          <w:rFonts w:ascii="Arial" w:hAnsi="Arial" w:cs="Arial"/>
          <w:bCs/>
          <w:iCs/>
          <w:sz w:val="16"/>
          <w:szCs w:val="16"/>
          <w:shd w:val="clear" w:color="auto" w:fill="FFFFFF"/>
          <w:lang w:val="sr-Cyrl-CS"/>
        </w:rPr>
        <w:t>одлука УС</w:t>
      </w:r>
      <w:r w:rsidR="006832DF">
        <w:rPr>
          <w:rFonts w:ascii="Arial" w:hAnsi="Arial" w:cs="Arial"/>
          <w:bCs/>
          <w:iCs/>
          <w:sz w:val="16"/>
          <w:szCs w:val="16"/>
          <w:shd w:val="clear" w:color="auto" w:fill="FFFFFF"/>
        </w:rPr>
        <w:t>, 132/14,</w:t>
      </w:r>
      <w:r w:rsidRPr="00E7062D">
        <w:rPr>
          <w:rFonts w:ascii="Arial" w:hAnsi="Arial" w:cs="Arial"/>
          <w:bCs/>
          <w:iCs/>
          <w:sz w:val="16"/>
          <w:szCs w:val="16"/>
          <w:shd w:val="clear" w:color="auto" w:fill="FFFFFF"/>
        </w:rPr>
        <w:t xml:space="preserve"> 145/14</w:t>
      </w:r>
      <w:r w:rsidR="006832DF">
        <w:rPr>
          <w:rFonts w:ascii="Arial" w:hAnsi="Arial" w:cs="Arial"/>
          <w:bCs/>
          <w:iCs/>
          <w:sz w:val="16"/>
          <w:szCs w:val="16"/>
          <w:shd w:val="clear" w:color="auto" w:fill="FFFFFF"/>
        </w:rPr>
        <w:t xml:space="preserve"> и 83/18</w:t>
      </w:r>
    </w:p>
  </w:footnote>
  <w:footnote w:id="13">
    <w:p w:rsidR="000E0D34" w:rsidRPr="00A24C21" w:rsidRDefault="000E0D34" w:rsidP="000E0D34">
      <w:pPr>
        <w:pStyle w:val="FootnoteText"/>
        <w:rPr>
          <w:rFonts w:ascii="Arial" w:hAnsi="Arial" w:cs="Arial"/>
          <w:sz w:val="16"/>
          <w:szCs w:val="16"/>
        </w:rPr>
      </w:pPr>
      <w:r w:rsidRPr="00E7062D">
        <w:rPr>
          <w:rStyle w:val="FootnoteReference"/>
          <w:rFonts w:ascii="Arial" w:hAnsi="Arial" w:cs="Arial"/>
          <w:sz w:val="16"/>
          <w:szCs w:val="16"/>
        </w:rPr>
        <w:footnoteRef/>
      </w:r>
      <w:r w:rsidRPr="00E7062D">
        <w:rPr>
          <w:rFonts w:ascii="Arial" w:hAnsi="Arial" w:cs="Arial"/>
          <w:sz w:val="16"/>
          <w:szCs w:val="16"/>
        </w:rPr>
        <w:t xml:space="preserve"> „Службени гласник РС“, број  22/15</w:t>
      </w:r>
    </w:p>
  </w:footnote>
  <w:footnote w:id="14">
    <w:p w:rsidR="00975E33" w:rsidRPr="009A0875" w:rsidRDefault="00975E33">
      <w:pPr>
        <w:pStyle w:val="FootnoteText"/>
        <w:rPr>
          <w:rFonts w:ascii="Arial" w:hAnsi="Arial" w:cs="Arial"/>
          <w:sz w:val="16"/>
          <w:szCs w:val="16"/>
        </w:rPr>
      </w:pPr>
      <w:r w:rsidRPr="009A0875">
        <w:rPr>
          <w:rStyle w:val="FootnoteReference"/>
          <w:rFonts w:ascii="Arial" w:hAnsi="Arial" w:cs="Arial"/>
          <w:sz w:val="16"/>
          <w:szCs w:val="16"/>
        </w:rPr>
        <w:footnoteRef/>
      </w:r>
      <w:r w:rsidRPr="009A0875">
        <w:rPr>
          <w:rFonts w:ascii="Arial" w:hAnsi="Arial" w:cs="Arial"/>
          <w:sz w:val="16"/>
          <w:szCs w:val="16"/>
        </w:rPr>
        <w:t xml:space="preserve"> Закон о министарствима („Службени гласник РСˮ, бр. 44/14, 14/15, 54/15, 96/15 – др. закон и 62/17), члан 3. став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550"/>
    <w:multiLevelType w:val="multilevel"/>
    <w:tmpl w:val="E3CCAE6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9729EE"/>
    <w:multiLevelType w:val="hybridMultilevel"/>
    <w:tmpl w:val="8C2AB132"/>
    <w:lvl w:ilvl="0" w:tplc="C566777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37692"/>
    <w:multiLevelType w:val="hybridMultilevel"/>
    <w:tmpl w:val="EC8A158A"/>
    <w:lvl w:ilvl="0" w:tplc="C5667776">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4784"/>
    <w:multiLevelType w:val="hybridMultilevel"/>
    <w:tmpl w:val="B8D69196"/>
    <w:lvl w:ilvl="0" w:tplc="C5667776">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71CA3"/>
    <w:multiLevelType w:val="multilevel"/>
    <w:tmpl w:val="D9E494E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C82B94"/>
    <w:multiLevelType w:val="multilevel"/>
    <w:tmpl w:val="2C76273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3B"/>
    <w:rsid w:val="00014534"/>
    <w:rsid w:val="000160B2"/>
    <w:rsid w:val="00087B44"/>
    <w:rsid w:val="000A0CEE"/>
    <w:rsid w:val="000E0D34"/>
    <w:rsid w:val="000F64C0"/>
    <w:rsid w:val="000F730A"/>
    <w:rsid w:val="00127F96"/>
    <w:rsid w:val="00135A35"/>
    <w:rsid w:val="00142627"/>
    <w:rsid w:val="00180AD5"/>
    <w:rsid w:val="00180D8B"/>
    <w:rsid w:val="001C1F54"/>
    <w:rsid w:val="001C3A38"/>
    <w:rsid w:val="001C6D07"/>
    <w:rsid w:val="001E4268"/>
    <w:rsid w:val="00223710"/>
    <w:rsid w:val="00226D48"/>
    <w:rsid w:val="00226FF0"/>
    <w:rsid w:val="00251DBA"/>
    <w:rsid w:val="0026788E"/>
    <w:rsid w:val="0027209C"/>
    <w:rsid w:val="002764B6"/>
    <w:rsid w:val="002A5367"/>
    <w:rsid w:val="002D1618"/>
    <w:rsid w:val="002E17EB"/>
    <w:rsid w:val="002F0E0E"/>
    <w:rsid w:val="002F423B"/>
    <w:rsid w:val="0030310E"/>
    <w:rsid w:val="003046D1"/>
    <w:rsid w:val="00304FED"/>
    <w:rsid w:val="003259EF"/>
    <w:rsid w:val="0033129D"/>
    <w:rsid w:val="00381845"/>
    <w:rsid w:val="0038265D"/>
    <w:rsid w:val="003840CA"/>
    <w:rsid w:val="00387C02"/>
    <w:rsid w:val="003C6DFF"/>
    <w:rsid w:val="003D0F3E"/>
    <w:rsid w:val="003E1C01"/>
    <w:rsid w:val="003F0112"/>
    <w:rsid w:val="003F15D9"/>
    <w:rsid w:val="003F1728"/>
    <w:rsid w:val="004141DF"/>
    <w:rsid w:val="00415EAC"/>
    <w:rsid w:val="0043516D"/>
    <w:rsid w:val="00440127"/>
    <w:rsid w:val="00441C0D"/>
    <w:rsid w:val="00445392"/>
    <w:rsid w:val="00467BD2"/>
    <w:rsid w:val="00485023"/>
    <w:rsid w:val="004A11A6"/>
    <w:rsid w:val="005023C5"/>
    <w:rsid w:val="00541FDD"/>
    <w:rsid w:val="0054525C"/>
    <w:rsid w:val="00554E36"/>
    <w:rsid w:val="0055775C"/>
    <w:rsid w:val="00586A92"/>
    <w:rsid w:val="00587296"/>
    <w:rsid w:val="005934E3"/>
    <w:rsid w:val="005B2D40"/>
    <w:rsid w:val="005B4581"/>
    <w:rsid w:val="005B57A4"/>
    <w:rsid w:val="005D4E04"/>
    <w:rsid w:val="005F32EC"/>
    <w:rsid w:val="00604612"/>
    <w:rsid w:val="00607716"/>
    <w:rsid w:val="006450CB"/>
    <w:rsid w:val="00646B46"/>
    <w:rsid w:val="006518FB"/>
    <w:rsid w:val="0065637C"/>
    <w:rsid w:val="006832DF"/>
    <w:rsid w:val="00693F6D"/>
    <w:rsid w:val="006A2796"/>
    <w:rsid w:val="006C125C"/>
    <w:rsid w:val="006D0F46"/>
    <w:rsid w:val="006D5E05"/>
    <w:rsid w:val="00744D15"/>
    <w:rsid w:val="00747F47"/>
    <w:rsid w:val="007519B1"/>
    <w:rsid w:val="00783168"/>
    <w:rsid w:val="007A381A"/>
    <w:rsid w:val="007A646D"/>
    <w:rsid w:val="007E2AC0"/>
    <w:rsid w:val="007E4440"/>
    <w:rsid w:val="007F05FF"/>
    <w:rsid w:val="00822698"/>
    <w:rsid w:val="00833B9A"/>
    <w:rsid w:val="0086168C"/>
    <w:rsid w:val="00874359"/>
    <w:rsid w:val="008A2F16"/>
    <w:rsid w:val="008E5770"/>
    <w:rsid w:val="00911144"/>
    <w:rsid w:val="009114EF"/>
    <w:rsid w:val="00912CBB"/>
    <w:rsid w:val="009429AF"/>
    <w:rsid w:val="00944195"/>
    <w:rsid w:val="00944B4E"/>
    <w:rsid w:val="0094619E"/>
    <w:rsid w:val="00946827"/>
    <w:rsid w:val="009553B8"/>
    <w:rsid w:val="009714D9"/>
    <w:rsid w:val="00975E33"/>
    <w:rsid w:val="009A0875"/>
    <w:rsid w:val="009A63CB"/>
    <w:rsid w:val="009C7097"/>
    <w:rsid w:val="009D2E6D"/>
    <w:rsid w:val="00A034BC"/>
    <w:rsid w:val="00A17041"/>
    <w:rsid w:val="00A224AB"/>
    <w:rsid w:val="00A35F4A"/>
    <w:rsid w:val="00A802C6"/>
    <w:rsid w:val="00A860CE"/>
    <w:rsid w:val="00AE0647"/>
    <w:rsid w:val="00AE0D12"/>
    <w:rsid w:val="00AE1E2E"/>
    <w:rsid w:val="00AE2E06"/>
    <w:rsid w:val="00B13F1D"/>
    <w:rsid w:val="00B46219"/>
    <w:rsid w:val="00B60693"/>
    <w:rsid w:val="00B63736"/>
    <w:rsid w:val="00C239C7"/>
    <w:rsid w:val="00C241D1"/>
    <w:rsid w:val="00C63E0F"/>
    <w:rsid w:val="00C86A7A"/>
    <w:rsid w:val="00C92C89"/>
    <w:rsid w:val="00CC4D98"/>
    <w:rsid w:val="00CD000A"/>
    <w:rsid w:val="00CE0BCB"/>
    <w:rsid w:val="00CE6FF8"/>
    <w:rsid w:val="00CF030E"/>
    <w:rsid w:val="00CF2A82"/>
    <w:rsid w:val="00CF3322"/>
    <w:rsid w:val="00D02410"/>
    <w:rsid w:val="00D05C22"/>
    <w:rsid w:val="00D53E1A"/>
    <w:rsid w:val="00DF02DC"/>
    <w:rsid w:val="00DF33F6"/>
    <w:rsid w:val="00E4491C"/>
    <w:rsid w:val="00E63F1F"/>
    <w:rsid w:val="00E67537"/>
    <w:rsid w:val="00E7434A"/>
    <w:rsid w:val="00E818BD"/>
    <w:rsid w:val="00E83EA6"/>
    <w:rsid w:val="00E97728"/>
    <w:rsid w:val="00EA68C1"/>
    <w:rsid w:val="00EC616E"/>
    <w:rsid w:val="00EE7AD6"/>
    <w:rsid w:val="00EE7B95"/>
    <w:rsid w:val="00F006DE"/>
    <w:rsid w:val="00F02A83"/>
    <w:rsid w:val="00F420DB"/>
    <w:rsid w:val="00F52843"/>
    <w:rsid w:val="00F54062"/>
    <w:rsid w:val="00F761F6"/>
    <w:rsid w:val="00F77486"/>
    <w:rsid w:val="00FB1C1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ECB5C-2A4C-406C-8D23-998B8329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3B"/>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F423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F423B"/>
    <w:rPr>
      <w:lang w:val="en-US"/>
    </w:rPr>
  </w:style>
  <w:style w:type="paragraph" w:customStyle="1" w:styleId="FreeFormAA">
    <w:name w:val="Free Form A A"/>
    <w:rsid w:val="002F423B"/>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2F423B"/>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2F423B"/>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2F423B"/>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2F423B"/>
    <w:pPr>
      <w:spacing w:after="160" w:line="240" w:lineRule="exact"/>
    </w:pPr>
    <w:rPr>
      <w:vertAlign w:val="superscript"/>
      <w:lang w:val="sr-Latn-CS"/>
    </w:rPr>
  </w:style>
  <w:style w:type="paragraph" w:styleId="NoSpacing">
    <w:name w:val="No Spacing"/>
    <w:uiPriority w:val="1"/>
    <w:qFormat/>
    <w:rsid w:val="00CE0BCB"/>
    <w:pPr>
      <w:jc w:val="left"/>
    </w:pPr>
    <w:rPr>
      <w:lang w:val="en-US"/>
    </w:rPr>
  </w:style>
  <w:style w:type="paragraph" w:customStyle="1" w:styleId="Body">
    <w:name w:val="Body"/>
    <w:rsid w:val="000E0D34"/>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0E0D3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semiHidden/>
    <w:unhideWhenUsed/>
    <w:rsid w:val="00A034BC"/>
    <w:rPr>
      <w:color w:val="0000FF"/>
      <w:u w:val="single"/>
    </w:rPr>
  </w:style>
  <w:style w:type="paragraph" w:styleId="BalloonText">
    <w:name w:val="Balloon Text"/>
    <w:basedOn w:val="Normal"/>
    <w:link w:val="BalloonTextChar"/>
    <w:uiPriority w:val="99"/>
    <w:semiHidden/>
    <w:unhideWhenUsed/>
    <w:rsid w:val="009A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7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judskaprava.gov.rs/sh/node/19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12791-670F-4FD4-8851-244C3BA0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Bojana</cp:lastModifiedBy>
  <cp:revision>2</cp:revision>
  <cp:lastPrinted>2019-02-20T15:56:00Z</cp:lastPrinted>
  <dcterms:created xsi:type="dcterms:W3CDTF">2022-08-10T08:10:00Z</dcterms:created>
  <dcterms:modified xsi:type="dcterms:W3CDTF">2022-08-10T08:10:00Z</dcterms:modified>
</cp:coreProperties>
</file>