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154"/>
        <w:gridCol w:w="812"/>
        <w:gridCol w:w="3948"/>
        <w:gridCol w:w="3778"/>
      </w:tblGrid>
      <w:tr w:rsidR="005B08DC" w:rsidRPr="008E2F54" w:rsidTr="00B85C90">
        <w:tc>
          <w:tcPr>
            <w:tcW w:w="2339" w:type="dxa"/>
            <w:gridSpan w:val="3"/>
          </w:tcPr>
          <w:p w:rsidR="005B08DC" w:rsidRPr="008E2F54" w:rsidRDefault="005B08DC" w:rsidP="00B85C90">
            <w:pPr>
              <w:spacing w:after="0" w:line="240" w:lineRule="auto"/>
            </w:pPr>
            <w:bookmarkStart w:id="0" w:name="_GoBack"/>
            <w:bookmarkEnd w:id="0"/>
            <w:r>
              <w:rPr>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r w:rsidRPr="008E2F54">
              <w:t xml:space="preserve">                                                                                                                                                     </w:t>
            </w:r>
          </w:p>
        </w:tc>
        <w:tc>
          <w:tcPr>
            <w:tcW w:w="3960" w:type="dxa"/>
          </w:tcPr>
          <w:p w:rsidR="005B08DC" w:rsidRPr="008E2F54" w:rsidRDefault="005B08DC" w:rsidP="00B85C90">
            <w:pPr>
              <w:spacing w:after="0" w:line="240" w:lineRule="auto"/>
            </w:pPr>
          </w:p>
        </w:tc>
        <w:tc>
          <w:tcPr>
            <w:tcW w:w="3781" w:type="dxa"/>
          </w:tcPr>
          <w:p w:rsidR="005B08DC" w:rsidRPr="008E2F54" w:rsidRDefault="005B08DC" w:rsidP="00B85C90">
            <w:pPr>
              <w:spacing w:after="0" w:line="240" w:lineRule="auto"/>
              <w:jc w:val="center"/>
            </w:pPr>
            <w:r>
              <w:rPr>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5B08DC" w:rsidRPr="008E2F54" w:rsidTr="00B85C90">
        <w:tc>
          <w:tcPr>
            <w:tcW w:w="388" w:type="dxa"/>
          </w:tcPr>
          <w:p w:rsidR="005B08DC" w:rsidRPr="008E2F54" w:rsidRDefault="005B08DC" w:rsidP="00B85C90">
            <w:pPr>
              <w:spacing w:after="0" w:line="240" w:lineRule="auto"/>
              <w:rPr>
                <w:rFonts w:ascii="Arial" w:hAnsi="Arial" w:cs="Arial"/>
              </w:rPr>
            </w:pPr>
          </w:p>
        </w:tc>
        <w:tc>
          <w:tcPr>
            <w:tcW w:w="1138" w:type="dxa"/>
            <w:noWrap/>
            <w:tcMar>
              <w:left w:w="0" w:type="dxa"/>
              <w:right w:w="0" w:type="dxa"/>
            </w:tcMar>
          </w:tcPr>
          <w:p w:rsidR="005B08DC" w:rsidRPr="00C90FB2" w:rsidRDefault="005B08DC" w:rsidP="00B85C90">
            <w:pPr>
              <w:spacing w:after="0" w:line="240" w:lineRule="auto"/>
              <w:rPr>
                <w:rFonts w:ascii="Arial" w:hAnsi="Arial" w:cs="Arial"/>
                <w:sz w:val="18"/>
                <w:szCs w:val="18"/>
              </w:rPr>
            </w:pPr>
            <w:r w:rsidRPr="008E2F54">
              <w:rPr>
                <w:rFonts w:ascii="Arial" w:hAnsi="Arial" w:cs="Arial"/>
                <w:sz w:val="18"/>
                <w:szCs w:val="18"/>
              </w:rPr>
              <w:t xml:space="preserve">   </w:t>
            </w:r>
            <w:r w:rsidRPr="00C90FB2">
              <w:rPr>
                <w:rFonts w:ascii="Arial" w:hAnsi="Arial" w:cs="Arial"/>
                <w:sz w:val="18"/>
                <w:szCs w:val="18"/>
              </w:rPr>
              <w:t xml:space="preserve">     БТ</w:t>
            </w:r>
          </w:p>
          <w:p w:rsidR="005B08DC" w:rsidRPr="008E2F54" w:rsidRDefault="005B08DC" w:rsidP="00B85C90">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lang w:val="sr-Latn-CS"/>
              </w:rPr>
              <w:t>809</w:t>
            </w:r>
            <w:r w:rsidRPr="00C90FB2">
              <w:rPr>
                <w:rFonts w:ascii="Arial" w:hAnsi="Arial" w:cs="Arial"/>
                <w:sz w:val="18"/>
                <w:szCs w:val="18"/>
              </w:rPr>
              <w:t>/2019</w:t>
            </w:r>
          </w:p>
        </w:tc>
        <w:tc>
          <w:tcPr>
            <w:tcW w:w="813" w:type="dxa"/>
          </w:tcPr>
          <w:p w:rsidR="005B08DC" w:rsidRPr="008E2F54" w:rsidRDefault="005B08DC" w:rsidP="00B85C90">
            <w:pPr>
              <w:spacing w:after="0" w:line="240" w:lineRule="auto"/>
              <w:rPr>
                <w:rFonts w:ascii="Arial" w:hAnsi="Arial" w:cs="Arial"/>
                <w:sz w:val="18"/>
                <w:szCs w:val="18"/>
              </w:rPr>
            </w:pPr>
          </w:p>
        </w:tc>
        <w:tc>
          <w:tcPr>
            <w:tcW w:w="3960" w:type="dxa"/>
          </w:tcPr>
          <w:p w:rsidR="005B08DC" w:rsidRPr="008E2F54" w:rsidRDefault="005B08DC" w:rsidP="00B85C90">
            <w:pPr>
              <w:spacing w:after="0" w:line="240" w:lineRule="auto"/>
            </w:pPr>
          </w:p>
        </w:tc>
        <w:tc>
          <w:tcPr>
            <w:tcW w:w="3781" w:type="dxa"/>
          </w:tcPr>
          <w:p w:rsidR="005B08DC" w:rsidRPr="008E2F54" w:rsidRDefault="005B08DC" w:rsidP="00B85C90">
            <w:pPr>
              <w:spacing w:after="0" w:line="240" w:lineRule="auto"/>
              <w:jc w:val="center"/>
            </w:pPr>
          </w:p>
        </w:tc>
      </w:tr>
    </w:tbl>
    <w:p w:rsidR="005B08DC" w:rsidRPr="008E2F54" w:rsidRDefault="005B08DC" w:rsidP="005B08DC">
      <w:pPr>
        <w:pStyle w:val="FreeFormAA"/>
        <w:rPr>
          <w:rFonts w:ascii="Arial" w:hAnsi="Arial" w:cs="Arial"/>
          <w:spacing w:val="-1"/>
          <w:sz w:val="20"/>
          <w:lang w:val="sr-Cyrl-CS"/>
        </w:rPr>
      </w:pPr>
      <w:r w:rsidRPr="00C90FB2">
        <w:rPr>
          <w:rFonts w:ascii="Arial" w:hAnsi="Arial" w:cs="Arial"/>
          <w:spacing w:val="-1"/>
          <w:sz w:val="20"/>
          <w:lang w:val="sr-Cyrl-CS"/>
        </w:rPr>
        <w:t>бр</w:t>
      </w:r>
      <w:r w:rsidRPr="00C90FB2">
        <w:rPr>
          <w:rFonts w:ascii="Arial" w:hAnsi="Arial" w:cs="Arial"/>
          <w:spacing w:val="-1"/>
          <w:sz w:val="20"/>
          <w:lang w:val="sr-Latn-CS"/>
        </w:rPr>
        <w:t>.</w:t>
      </w:r>
      <w:r>
        <w:rPr>
          <w:rFonts w:ascii="Arial" w:hAnsi="Arial" w:cs="Arial"/>
          <w:spacing w:val="-1"/>
          <w:sz w:val="20"/>
          <w:lang w:val="sr-Cyrl-CS"/>
        </w:rPr>
        <w:t xml:space="preserve"> </w:t>
      </w:r>
      <w:r>
        <w:rPr>
          <w:rFonts w:ascii="Arial" w:hAnsi="Arial" w:cs="Arial"/>
          <w:spacing w:val="-1"/>
          <w:sz w:val="20"/>
          <w:lang w:val="sr-Latn-CS"/>
        </w:rPr>
        <w:t>021-01-520/2019-02</w:t>
      </w:r>
      <w:r w:rsidRPr="00C90FB2">
        <w:rPr>
          <w:rFonts w:ascii="Arial" w:hAnsi="Arial" w:cs="Arial"/>
          <w:spacing w:val="-1"/>
          <w:sz w:val="20"/>
          <w:lang w:val="sr-Cyrl-CS"/>
        </w:rPr>
        <w:t xml:space="preserve">       датум:  </w:t>
      </w:r>
      <w:r>
        <w:rPr>
          <w:rFonts w:ascii="Arial" w:hAnsi="Arial" w:cs="Arial"/>
          <w:spacing w:val="-1"/>
          <w:sz w:val="20"/>
        </w:rPr>
        <w:t>5.7.2019. године</w:t>
      </w:r>
      <w:r w:rsidRPr="008E2F54">
        <w:rPr>
          <w:rFonts w:ascii="Arial" w:hAnsi="Arial" w:cs="Arial"/>
          <w:spacing w:val="-1"/>
          <w:sz w:val="20"/>
          <w:lang w:val="sr-Cyrl-CS"/>
        </w:rPr>
        <w:t xml:space="preserve"> </w:t>
      </w:r>
    </w:p>
    <w:p w:rsidR="005B08DC" w:rsidRPr="008E2F54" w:rsidRDefault="005B08DC" w:rsidP="005B08DC">
      <w:pPr>
        <w:spacing w:after="0" w:line="240" w:lineRule="auto"/>
        <w:jc w:val="both"/>
        <w:rPr>
          <w:rFonts w:ascii="Arial" w:hAnsi="Arial" w:cs="Arial"/>
        </w:rPr>
      </w:pPr>
    </w:p>
    <w:p w:rsidR="005B08DC" w:rsidRDefault="005B08DC" w:rsidP="005B08DC">
      <w:pPr>
        <w:spacing w:after="0" w:line="240" w:lineRule="auto"/>
        <w:jc w:val="both"/>
        <w:rPr>
          <w:rFonts w:ascii="Arial" w:hAnsi="Arial" w:cs="Arial"/>
        </w:rPr>
      </w:pPr>
      <w:r w:rsidRPr="008E2F54">
        <w:rPr>
          <w:rFonts w:ascii="Arial" w:hAnsi="Arial" w:cs="Arial"/>
        </w:rPr>
        <w:t>Поступајући у оквиру законом прописане надлежности</w:t>
      </w:r>
      <w:r w:rsidRPr="008E2F54">
        <w:rPr>
          <w:rStyle w:val="FootnoteReference"/>
          <w:rFonts w:ascii="Arial" w:hAnsi="Arial" w:cs="Arial"/>
        </w:rPr>
        <w:footnoteReference w:id="1"/>
      </w:r>
      <w:r w:rsidRPr="008E2F54">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sidRPr="005B08DC">
        <w:rPr>
          <w:rFonts w:ascii="Arial" w:hAnsi="Arial" w:cs="Arial"/>
        </w:rPr>
        <w:t>банци</w:t>
      </w:r>
      <w:r w:rsidRPr="005B08DC">
        <w:rPr>
          <w:rFonts w:ascii="Arial" w:hAnsi="Arial" w:cs="Arial"/>
          <w:lang w:val="sr-Latn-CS"/>
        </w:rPr>
        <w:t xml:space="preserve"> </w:t>
      </w:r>
    </w:p>
    <w:p w:rsidR="005B08DC" w:rsidRPr="00CC681A" w:rsidRDefault="005B08DC" w:rsidP="005B08DC">
      <w:pPr>
        <w:spacing w:after="0" w:line="240" w:lineRule="auto"/>
        <w:jc w:val="both"/>
        <w:rPr>
          <w:rFonts w:ascii="Arial" w:hAnsi="Arial" w:cs="Arial"/>
        </w:rPr>
      </w:pPr>
    </w:p>
    <w:p w:rsidR="005B08DC" w:rsidRPr="008E2F54" w:rsidRDefault="005B08DC" w:rsidP="005B08DC">
      <w:pPr>
        <w:spacing w:after="0" w:line="240" w:lineRule="auto"/>
        <w:jc w:val="both"/>
        <w:rPr>
          <w:rFonts w:ascii="Arial" w:hAnsi="Arial" w:cs="Arial"/>
          <w:b/>
          <w:sz w:val="28"/>
          <w:szCs w:val="28"/>
        </w:rPr>
      </w:pPr>
      <w:r w:rsidRPr="008E2F54">
        <w:rPr>
          <w:rFonts w:ascii="Arial" w:hAnsi="Arial" w:cs="Arial"/>
        </w:rPr>
        <w:t xml:space="preserve"> </w:t>
      </w:r>
      <w:r w:rsidRPr="008E2F54">
        <w:rPr>
          <w:rFonts w:ascii="Arial" w:hAnsi="Arial" w:cs="Arial"/>
          <w:b/>
          <w:sz w:val="28"/>
          <w:szCs w:val="28"/>
        </w:rPr>
        <w:t xml:space="preserve">      </w:t>
      </w:r>
    </w:p>
    <w:p w:rsidR="005B08DC" w:rsidRPr="008E2F54" w:rsidRDefault="005B08DC" w:rsidP="005B08DC">
      <w:pPr>
        <w:spacing w:after="0" w:line="240" w:lineRule="auto"/>
        <w:jc w:val="center"/>
        <w:rPr>
          <w:rFonts w:ascii="Arial" w:eastAsia="Times New Roman" w:hAnsi="Arial" w:cs="Arial"/>
          <w:b/>
          <w:sz w:val="28"/>
          <w:szCs w:val="28"/>
        </w:rPr>
      </w:pPr>
      <w:r w:rsidRPr="008E2F54">
        <w:rPr>
          <w:rFonts w:ascii="Arial" w:hAnsi="Arial" w:cs="Arial"/>
          <w:b/>
          <w:sz w:val="28"/>
          <w:szCs w:val="28"/>
        </w:rPr>
        <w:t>ПРЕПОРУКУ</w:t>
      </w:r>
      <w:r w:rsidRPr="008E2F54">
        <w:rPr>
          <w:rFonts w:ascii="Arial" w:eastAsia="Times New Roman" w:hAnsi="Arial" w:cs="Arial"/>
          <w:b/>
          <w:sz w:val="28"/>
          <w:szCs w:val="28"/>
        </w:rPr>
        <w:t xml:space="preserve"> МЕРА ЗА ОСТВАРИВАЊЕ РАВНОПРАВНОСТИ</w:t>
      </w:r>
    </w:p>
    <w:p w:rsidR="005B08DC" w:rsidRPr="008E2F54" w:rsidRDefault="005B08DC" w:rsidP="005B08DC">
      <w:pPr>
        <w:spacing w:after="0" w:line="240" w:lineRule="auto"/>
        <w:rPr>
          <w:rFonts w:ascii="Arial" w:eastAsia="Times New Roman" w:hAnsi="Arial" w:cs="Arial"/>
        </w:rPr>
      </w:pPr>
    </w:p>
    <w:p w:rsidR="005B08DC" w:rsidRPr="008E2F54" w:rsidRDefault="005B08DC" w:rsidP="005B08DC">
      <w:pPr>
        <w:spacing w:after="0" w:line="240" w:lineRule="auto"/>
        <w:rPr>
          <w:rFonts w:ascii="Arial" w:eastAsia="Times New Roman" w:hAnsi="Arial" w:cs="Arial"/>
        </w:rPr>
      </w:pPr>
      <w:r w:rsidRPr="008E2F54">
        <w:rPr>
          <w:rFonts w:ascii="Arial" w:eastAsia="Times New Roman" w:hAnsi="Arial" w:cs="Arial"/>
        </w:rPr>
        <w:t xml:space="preserve">      </w:t>
      </w:r>
    </w:p>
    <w:p w:rsidR="005B08DC" w:rsidRPr="00885E5B" w:rsidRDefault="005B08DC" w:rsidP="005B08DC">
      <w:pPr>
        <w:spacing w:after="0" w:line="240" w:lineRule="auto"/>
        <w:jc w:val="both"/>
        <w:rPr>
          <w:rFonts w:ascii="Arial" w:hAnsi="Arial" w:cs="Arial"/>
        </w:rPr>
      </w:pPr>
      <w:r w:rsidRPr="008E2F54">
        <w:rPr>
          <w:rFonts w:ascii="Arial" w:eastAsia="Times New Roman" w:hAnsi="Arial" w:cs="Arial"/>
        </w:rPr>
        <w:t>Повереник за заштиту равноправности препоручује</w:t>
      </w:r>
      <w:r w:rsidRPr="008E2F54">
        <w:rPr>
          <w:rFonts w:ascii="Arial" w:hAnsi="Arial" w:cs="Arial"/>
        </w:rPr>
        <w:t xml:space="preserve"> </w:t>
      </w:r>
      <w:r>
        <w:rPr>
          <w:rFonts w:ascii="Arial" w:hAnsi="Arial" w:cs="Arial"/>
        </w:rPr>
        <w:t>банци</w:t>
      </w:r>
      <w:r w:rsidRPr="00885E5B">
        <w:rPr>
          <w:rFonts w:ascii="Arial" w:hAnsi="Arial" w:cs="Arial"/>
        </w:rPr>
        <w:t xml:space="preserve">: </w:t>
      </w:r>
    </w:p>
    <w:p w:rsidR="005B08DC" w:rsidRPr="00885E5B" w:rsidRDefault="005B08DC" w:rsidP="005B08DC">
      <w:pPr>
        <w:spacing w:after="0" w:line="240" w:lineRule="auto"/>
        <w:jc w:val="both"/>
        <w:rPr>
          <w:rFonts w:ascii="Arial" w:hAnsi="Arial" w:cs="Arial"/>
        </w:rPr>
      </w:pPr>
    </w:p>
    <w:p w:rsidR="005B08DC" w:rsidRPr="00885E5B" w:rsidRDefault="005B08DC" w:rsidP="005B08DC">
      <w:pPr>
        <w:shd w:val="clear" w:color="auto" w:fill="FFFFFF"/>
        <w:spacing w:after="150" w:line="240" w:lineRule="auto"/>
        <w:jc w:val="both"/>
        <w:rPr>
          <w:rFonts w:ascii="Arial" w:hAnsi="Arial" w:cs="Arial"/>
          <w:noProof/>
        </w:rPr>
      </w:pPr>
      <w:r w:rsidRPr="00885E5B">
        <w:rPr>
          <w:rFonts w:ascii="Arial" w:eastAsia="Times New Roman" w:hAnsi="Arial" w:cs="Arial"/>
        </w:rPr>
        <w:t xml:space="preserve">- </w:t>
      </w:r>
      <w:r w:rsidRPr="00885E5B">
        <w:rPr>
          <w:rFonts w:ascii="Arial" w:hAnsi="Arial" w:cs="Arial"/>
          <w:noProof/>
        </w:rPr>
        <w:t xml:space="preserve">Да </w:t>
      </w:r>
      <w:r w:rsidRPr="00885E5B">
        <w:rPr>
          <w:rFonts w:ascii="Arial" w:hAnsi="Arial" w:cs="Arial"/>
        </w:rPr>
        <w:t xml:space="preserve">предузме све неопходне радње и мере </w:t>
      </w:r>
      <w:r w:rsidRPr="00885E5B">
        <w:rPr>
          <w:rFonts w:ascii="Arial" w:hAnsi="Arial" w:cs="Arial"/>
          <w:noProof/>
        </w:rPr>
        <w:t>у циљу омогућавања удружењима грађана, као и члановима удружења</w:t>
      </w:r>
      <w:r>
        <w:rPr>
          <w:rFonts w:ascii="Arial" w:hAnsi="Arial" w:cs="Arial"/>
          <w:noProof/>
          <w:lang w:val="sr-Latn-CS"/>
        </w:rPr>
        <w:t>,</w:t>
      </w:r>
      <w:r w:rsidRPr="00885E5B">
        <w:rPr>
          <w:rFonts w:ascii="Arial" w:hAnsi="Arial" w:cs="Arial"/>
          <w:noProof/>
        </w:rPr>
        <w:t xml:space="preserve"> запосленим у удружењу да равноправно са другим правним и физичким лицима користе банкарске услуге које нуди банка</w:t>
      </w:r>
      <w:r w:rsidRPr="00885E5B">
        <w:rPr>
          <w:rFonts w:ascii="Arial" w:hAnsi="Arial" w:cs="Arial"/>
        </w:rPr>
        <w:t xml:space="preserve"> укључујући и кредитне позајмице, односно да </w:t>
      </w:r>
      <w:r w:rsidRPr="00885E5B">
        <w:rPr>
          <w:rFonts w:ascii="Arial" w:eastAsia="Times New Roman" w:hAnsi="Arial" w:cs="Arial"/>
        </w:rPr>
        <w:t xml:space="preserve">у складу са законом </w:t>
      </w:r>
      <w:r w:rsidRPr="00885E5B">
        <w:rPr>
          <w:rFonts w:ascii="Arial" w:hAnsi="Arial" w:cs="Arial"/>
          <w:noProof/>
        </w:rPr>
        <w:t xml:space="preserve">врши процену кредитне способности и кредитног ризика које је заснована на квантитативним и квалитативним критеријумима, </w:t>
      </w:r>
      <w:r w:rsidRPr="00885E5B">
        <w:rPr>
          <w:rFonts w:ascii="Arial" w:hAnsi="Arial" w:cs="Arial"/>
        </w:rPr>
        <w:t>у односу на сваког појединачног клијента, како би на основу објективних критеријума утврдила карактеристике одређеног потенцијалног будућег дужника и донела одлуку о евентуалном кредитирању</w:t>
      </w:r>
      <w:r>
        <w:rPr>
          <w:rFonts w:ascii="Arial" w:hAnsi="Arial" w:cs="Arial"/>
        </w:rPr>
        <w:t xml:space="preserve"> која</w:t>
      </w:r>
      <w:r w:rsidRPr="00885E5B">
        <w:rPr>
          <w:rFonts w:ascii="Arial" w:hAnsi="Arial" w:cs="Arial"/>
        </w:rPr>
        <w:t xml:space="preserve"> није заснован</w:t>
      </w:r>
      <w:r>
        <w:rPr>
          <w:rFonts w:ascii="Arial" w:hAnsi="Arial" w:cs="Arial"/>
        </w:rPr>
        <w:t>а</w:t>
      </w:r>
      <w:r w:rsidRPr="00885E5B">
        <w:rPr>
          <w:rFonts w:ascii="Arial" w:hAnsi="Arial" w:cs="Arial"/>
        </w:rPr>
        <w:t xml:space="preserve"> на било којем стварном или претпостављеном личном својству.</w:t>
      </w:r>
      <w:r w:rsidRPr="00885E5B">
        <w:rPr>
          <w:rFonts w:ascii="Arial" w:hAnsi="Arial" w:cs="Arial"/>
          <w:noProof/>
        </w:rPr>
        <w:t xml:space="preserve"> </w:t>
      </w:r>
    </w:p>
    <w:p w:rsidR="005B08DC" w:rsidRPr="00885E5B" w:rsidRDefault="005B08DC" w:rsidP="005B08DC">
      <w:pPr>
        <w:tabs>
          <w:tab w:val="left" w:pos="450"/>
        </w:tabs>
        <w:autoSpaceDE w:val="0"/>
        <w:autoSpaceDN w:val="0"/>
        <w:adjustRightInd w:val="0"/>
        <w:spacing w:after="120" w:line="240" w:lineRule="auto"/>
        <w:jc w:val="both"/>
        <w:rPr>
          <w:rFonts w:ascii="Arial" w:hAnsi="Arial" w:cs="Arial"/>
        </w:rPr>
      </w:pPr>
      <w:r>
        <w:rPr>
          <w:rFonts w:ascii="Arial" w:hAnsi="Arial" w:cs="Arial"/>
        </w:rPr>
        <w:t>Банка</w:t>
      </w:r>
      <w:r w:rsidRPr="00885E5B">
        <w:rPr>
          <w:rFonts w:ascii="Arial" w:eastAsia="Times New Roman" w:hAnsi="Arial" w:cs="Arial"/>
          <w:noProof/>
        </w:rPr>
        <w:t xml:space="preserve"> обавестиће </w:t>
      </w:r>
      <w:r w:rsidRPr="00885E5B">
        <w:rPr>
          <w:rFonts w:ascii="Arial" w:hAnsi="Arial" w:cs="Arial"/>
          <w:noProof/>
        </w:rPr>
        <w:t xml:space="preserve">Повереника за заштиту равноправности </w:t>
      </w:r>
      <w:r w:rsidRPr="00885E5B">
        <w:rPr>
          <w:rFonts w:ascii="Arial" w:hAnsi="Arial" w:cs="Arial"/>
        </w:rPr>
        <w:t xml:space="preserve">о предузетим мерама у циљу спровођења ове препоруке, у року од 30 дана од дана пријема препоруке мера за остваривање равноправности. </w:t>
      </w:r>
    </w:p>
    <w:p w:rsidR="005B08DC" w:rsidRPr="00885E5B" w:rsidRDefault="005B08DC" w:rsidP="005B08DC">
      <w:pPr>
        <w:spacing w:line="240" w:lineRule="auto"/>
        <w:jc w:val="both"/>
        <w:rPr>
          <w:rFonts w:ascii="Arial" w:hAnsi="Arial"/>
        </w:rPr>
      </w:pPr>
      <w:r w:rsidRPr="00885E5B">
        <w:rPr>
          <w:rFonts w:ascii="Arial" w:hAnsi="Arial"/>
        </w:rPr>
        <w:t xml:space="preserve">Против ове препоруке мера за остваривање равноправности, </w:t>
      </w:r>
      <w:r w:rsidRPr="00885E5B">
        <w:rPr>
          <w:rFonts w:ascii="Arial" w:hAnsi="Arial" w:cs="Arial"/>
        </w:rPr>
        <w:t>у складу са законом,</w:t>
      </w:r>
      <w:r w:rsidRPr="00885E5B">
        <w:rPr>
          <w:rFonts w:ascii="Arial" w:hAnsi="Arial"/>
        </w:rPr>
        <w:t xml:space="preserve"> није допуштена жалба нити било које друго правно средство. </w:t>
      </w:r>
    </w:p>
    <w:p w:rsidR="005B08DC" w:rsidRPr="008E2F54" w:rsidRDefault="005B08DC" w:rsidP="005B08DC">
      <w:pPr>
        <w:spacing w:after="0" w:line="240" w:lineRule="auto"/>
        <w:jc w:val="both"/>
        <w:rPr>
          <w:rFonts w:ascii="Arial" w:hAnsi="Arial"/>
        </w:rPr>
      </w:pPr>
    </w:p>
    <w:p w:rsidR="005B08DC" w:rsidRPr="008E2F54" w:rsidRDefault="005B08DC" w:rsidP="005B08DC">
      <w:pPr>
        <w:pStyle w:val="ListParagraph"/>
        <w:ind w:left="0"/>
        <w:jc w:val="center"/>
        <w:rPr>
          <w:rFonts w:ascii="Arial" w:hAnsi="Arial" w:cs="Arial"/>
          <w:b/>
          <w:color w:val="000000"/>
          <w:sz w:val="22"/>
          <w:szCs w:val="22"/>
          <w:lang w:val="sr-Cyrl-CS"/>
        </w:rPr>
      </w:pPr>
      <w:r w:rsidRPr="008E2F54">
        <w:rPr>
          <w:rFonts w:ascii="Arial" w:hAnsi="Arial" w:cs="Arial"/>
          <w:b/>
          <w:color w:val="000000"/>
          <w:sz w:val="22"/>
          <w:szCs w:val="22"/>
          <w:lang w:val="sr-Cyrl-CS"/>
        </w:rPr>
        <w:t>Образложење</w:t>
      </w:r>
    </w:p>
    <w:p w:rsidR="005B08DC" w:rsidRPr="008E2F54" w:rsidRDefault="005B08DC" w:rsidP="005B08DC">
      <w:pPr>
        <w:pStyle w:val="ListParagraph"/>
        <w:ind w:left="0"/>
        <w:jc w:val="both"/>
        <w:rPr>
          <w:rFonts w:ascii="Arial" w:hAnsi="Arial" w:cs="Arial"/>
          <w:b/>
          <w:color w:val="000000"/>
          <w:sz w:val="22"/>
          <w:szCs w:val="22"/>
          <w:lang w:val="sr-Cyrl-CS"/>
        </w:rPr>
      </w:pPr>
    </w:p>
    <w:p w:rsidR="005B08DC" w:rsidRPr="00A36CEF" w:rsidRDefault="005B08DC" w:rsidP="005B08DC">
      <w:pPr>
        <w:spacing w:line="240" w:lineRule="auto"/>
        <w:jc w:val="both"/>
        <w:rPr>
          <w:rFonts w:ascii="Arial" w:hAnsi="Arial" w:cs="Arial"/>
        </w:rPr>
      </w:pPr>
      <w:r w:rsidRPr="008E2F54">
        <w:rPr>
          <w:rFonts w:ascii="Arial" w:hAnsi="Arial" w:cs="Arial"/>
        </w:rPr>
        <w:t>Повереник</w:t>
      </w:r>
      <w:r>
        <w:rPr>
          <w:rFonts w:ascii="Arial" w:hAnsi="Arial" w:cs="Arial"/>
        </w:rPr>
        <w:t>у</w:t>
      </w:r>
      <w:r w:rsidRPr="008E2F54">
        <w:rPr>
          <w:rFonts w:ascii="Arial" w:hAnsi="Arial" w:cs="Arial"/>
        </w:rPr>
        <w:t xml:space="preserve"> за заштиту равноправности </w:t>
      </w:r>
      <w:r>
        <w:rPr>
          <w:rFonts w:ascii="Arial" w:hAnsi="Arial" w:cs="Arial"/>
        </w:rPr>
        <w:t xml:space="preserve">обратила се грађанка наводећи да </w:t>
      </w:r>
      <w:r w:rsidRPr="005B08DC">
        <w:rPr>
          <w:rFonts w:ascii="Arial" w:hAnsi="Arial" w:cs="Arial"/>
        </w:rPr>
        <w:t>банка</w:t>
      </w:r>
      <w:r>
        <w:rPr>
          <w:rFonts w:ascii="Arial" w:hAnsi="Arial" w:cs="Arial"/>
          <w:i/>
        </w:rPr>
        <w:t xml:space="preserve"> </w:t>
      </w:r>
      <w:r>
        <w:rPr>
          <w:rFonts w:ascii="Arial" w:hAnsi="Arial" w:cs="Arial"/>
        </w:rPr>
        <w:t xml:space="preserve">не разматра кредитну способност клијента који је поднео захтев за кредит из разлога што је у питању лице запослено у удружењу грађана као облику организовања. Наиме, према </w:t>
      </w:r>
      <w:r w:rsidRPr="008E2F54">
        <w:rPr>
          <w:rFonts w:ascii="Arial" w:hAnsi="Arial" w:cs="Arial"/>
        </w:rPr>
        <w:t>расположивим сазнањима до којих је Повереник</w:t>
      </w:r>
      <w:r>
        <w:rPr>
          <w:rFonts w:ascii="Arial" w:hAnsi="Arial" w:cs="Arial"/>
        </w:rPr>
        <w:t xml:space="preserve"> дошао </w:t>
      </w:r>
      <w:r w:rsidRPr="005B08DC">
        <w:rPr>
          <w:rFonts w:ascii="Arial" w:hAnsi="Arial" w:cs="Arial"/>
        </w:rPr>
        <w:t>банка</w:t>
      </w:r>
      <w:r>
        <w:rPr>
          <w:rFonts w:ascii="Arial" w:hAnsi="Arial" w:cs="Arial"/>
          <w:i/>
        </w:rPr>
        <w:t xml:space="preserve"> </w:t>
      </w:r>
      <w:r w:rsidRPr="00621289">
        <w:rPr>
          <w:rFonts w:ascii="Arial" w:hAnsi="Arial" w:cs="Arial"/>
        </w:rPr>
        <w:t>је</w:t>
      </w:r>
      <w:r>
        <w:rPr>
          <w:rFonts w:ascii="Arial" w:hAnsi="Arial" w:cs="Arial"/>
        </w:rPr>
        <w:t xml:space="preserve"> електронским дописом од 30. маја 2019. године обавестила клијенткињу да није могуће финансирање запослене у удружењима јер се не може проценити кредитна способност удружења, те да, у случају да се запосли код другог послодавца, тада најбоље провери са својим личним банкаром могућност аплицирања. На овај начин се претпоставља имовинско стање клијента без претходне провере кредитне способности удружења, односно члана удружења.</w:t>
      </w:r>
      <w:r w:rsidRPr="00CA4A74">
        <w:rPr>
          <w:rFonts w:ascii="Arial" w:hAnsi="Arial" w:cs="Arial"/>
          <w:i/>
        </w:rPr>
        <w:t xml:space="preserve"> </w:t>
      </w:r>
      <w:r w:rsidRPr="00A36CEF">
        <w:rPr>
          <w:rFonts w:ascii="Arial" w:hAnsi="Arial" w:cs="Arial"/>
        </w:rPr>
        <w:t xml:space="preserve">Грађанка која се обратила Поверенику се након добијања електронског дописа </w:t>
      </w:r>
      <w:r>
        <w:rPr>
          <w:rFonts w:ascii="Arial" w:hAnsi="Arial" w:cs="Arial"/>
        </w:rPr>
        <w:t>банке</w:t>
      </w:r>
      <w:r w:rsidRPr="00A36CEF">
        <w:rPr>
          <w:rFonts w:ascii="Arial" w:hAnsi="Arial" w:cs="Arial"/>
        </w:rPr>
        <w:t xml:space="preserve"> обратила другој банци, која је извршила процену њене кредитне способности, након чега јој је одобрен кредит.</w:t>
      </w:r>
    </w:p>
    <w:p w:rsidR="005B08DC" w:rsidRPr="00C26B95" w:rsidRDefault="005B08DC" w:rsidP="005B08DC">
      <w:pPr>
        <w:spacing w:line="240" w:lineRule="auto"/>
        <w:jc w:val="both"/>
        <w:rPr>
          <w:rFonts w:ascii="Arial" w:hAnsi="Arial" w:cs="Arial"/>
        </w:rPr>
      </w:pPr>
      <w:r>
        <w:rPr>
          <w:rFonts w:ascii="Arial" w:hAnsi="Arial" w:cs="Arial"/>
          <w:noProof/>
        </w:rPr>
        <w:lastRenderedPageBreak/>
        <w:t>Устав Републике Србије</w:t>
      </w:r>
      <w:r>
        <w:rPr>
          <w:rStyle w:val="FootnoteReference"/>
          <w:rFonts w:ascii="Arial" w:hAnsi="Arial" w:cs="Arial"/>
          <w:noProof/>
        </w:rPr>
        <w:footnoteReference w:id="2"/>
      </w:r>
      <w:r>
        <w:rPr>
          <w:rFonts w:ascii="Arial"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5B08DC" w:rsidRDefault="005B08DC" w:rsidP="005B08DC">
      <w:pPr>
        <w:tabs>
          <w:tab w:val="left" w:pos="450"/>
        </w:tabs>
        <w:autoSpaceDE w:val="0"/>
        <w:autoSpaceDN w:val="0"/>
        <w:adjustRightInd w:val="0"/>
        <w:spacing w:line="240" w:lineRule="auto"/>
        <w:jc w:val="both"/>
        <w:rPr>
          <w:rFonts w:ascii="Open Sans" w:hAnsi="Open Sans"/>
          <w:color w:val="333333"/>
          <w:sz w:val="14"/>
          <w:szCs w:val="14"/>
          <w:shd w:val="clear" w:color="auto" w:fill="FFFFFF"/>
        </w:rPr>
      </w:pPr>
      <w:r w:rsidRPr="000E4B6D">
        <w:rPr>
          <w:rFonts w:ascii="Arial" w:hAnsi="Arial" w:cs="Arial"/>
          <w:noProof/>
        </w:rPr>
        <w:t>Закон о забрани дискриминације</w:t>
      </w:r>
      <w:r>
        <w:rPr>
          <w:rStyle w:val="FootnoteReference"/>
          <w:rFonts w:ascii="Arial" w:hAnsi="Arial" w:cs="Arial"/>
          <w:noProof/>
        </w:rPr>
        <w:footnoteReference w:id="3"/>
      </w:r>
      <w:r w:rsidRPr="000E4B6D">
        <w:rPr>
          <w:rFonts w:ascii="Arial" w:hAnsi="Arial" w:cs="Arial"/>
        </w:rPr>
        <w:t xml:space="preserve"> </w:t>
      </w:r>
      <w:r w:rsidRPr="000E4B6D">
        <w:rPr>
          <w:rFonts w:ascii="Arial" w:hAnsi="Arial" w:cs="Arial"/>
          <w:noProof/>
        </w:rPr>
        <w:t>дефинише дискриминацију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w:t>
      </w:r>
      <w:r>
        <w:rPr>
          <w:rFonts w:ascii="Arial" w:hAnsi="Arial" w:cs="Arial"/>
          <w:noProof/>
        </w:rPr>
        <w:t>ности, старосном добу, изгледу,</w:t>
      </w:r>
      <w:r w:rsidRPr="000E4B6D">
        <w:rPr>
          <w:rFonts w:ascii="Arial" w:hAnsi="Arial" w:cs="Arial"/>
          <w:noProof/>
        </w:rPr>
        <w:t xml:space="preserve"> чланству у политичким, синдикалним и другим организацијама и другим стварним, односно претпостављеним личним својствима. </w:t>
      </w:r>
      <w:r w:rsidRPr="009B2F5A">
        <w:rPr>
          <w:rFonts w:ascii="Arial" w:hAnsi="Arial" w:cs="Arial" w:hint="cs"/>
        </w:rPr>
        <w:t>Одредбама</w:t>
      </w:r>
      <w:r w:rsidRPr="009B2F5A">
        <w:rPr>
          <w:rFonts w:ascii="Arial" w:hAnsi="Arial" w:cs="Arial"/>
        </w:rPr>
        <w:t xml:space="preserve"> </w:t>
      </w:r>
      <w:r w:rsidRPr="009B2F5A">
        <w:rPr>
          <w:rFonts w:ascii="Arial" w:hAnsi="Arial" w:cs="Arial" w:hint="cs"/>
        </w:rPr>
        <w:t>чл</w:t>
      </w:r>
      <w:r>
        <w:rPr>
          <w:rFonts w:ascii="Arial" w:hAnsi="Arial" w:cs="Arial"/>
        </w:rPr>
        <w:t>ана</w:t>
      </w:r>
      <w:r w:rsidRPr="009B2F5A">
        <w:rPr>
          <w:rFonts w:ascii="Arial" w:hAnsi="Arial" w:cs="Arial"/>
        </w:rPr>
        <w:t xml:space="preserve"> </w:t>
      </w:r>
      <w:r w:rsidRPr="0060202C">
        <w:rPr>
          <w:rFonts w:ascii="Arial" w:hAnsi="Arial" w:cs="Arial"/>
        </w:rPr>
        <w:t xml:space="preserve">8. Закона о забрани дискриминације је прописано да повреда начела једнаких права и обавеза постоји ако се лицу или 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 </w:t>
      </w:r>
      <w:r w:rsidRPr="009B2F5A">
        <w:rPr>
          <w:rFonts w:ascii="Arial" w:hAnsi="Arial" w:cs="Arial" w:hint="cs"/>
        </w:rPr>
        <w:t>Одредбама</w:t>
      </w:r>
      <w:r w:rsidRPr="009B2F5A">
        <w:rPr>
          <w:rFonts w:ascii="Arial" w:hAnsi="Arial" w:cs="Arial"/>
        </w:rPr>
        <w:t xml:space="preserve"> </w:t>
      </w:r>
      <w:r w:rsidRPr="009B2F5A">
        <w:rPr>
          <w:rFonts w:ascii="Arial" w:hAnsi="Arial" w:cs="Arial" w:hint="cs"/>
        </w:rPr>
        <w:t>чл</w:t>
      </w:r>
      <w:r>
        <w:rPr>
          <w:rFonts w:ascii="Arial" w:hAnsi="Arial" w:cs="Arial"/>
        </w:rPr>
        <w:t xml:space="preserve">. </w:t>
      </w:r>
      <w:r w:rsidRPr="009B2F5A">
        <w:rPr>
          <w:rFonts w:ascii="Arial" w:hAnsi="Arial" w:cs="Arial"/>
        </w:rPr>
        <w:t xml:space="preserve">15-27. </w:t>
      </w:r>
      <w:r w:rsidRPr="009B2F5A">
        <w:rPr>
          <w:rFonts w:ascii="Arial" w:hAnsi="Arial" w:cs="Arial" w:hint="cs"/>
        </w:rPr>
        <w:t>Закона</w:t>
      </w:r>
      <w:r w:rsidRPr="009B2F5A">
        <w:rPr>
          <w:rFonts w:ascii="Arial" w:hAnsi="Arial" w:cs="Arial"/>
        </w:rPr>
        <w:t xml:space="preserve"> </w:t>
      </w:r>
      <w:r w:rsidRPr="009B2F5A">
        <w:rPr>
          <w:rFonts w:ascii="Arial" w:hAnsi="Arial" w:cs="Arial" w:hint="cs"/>
        </w:rPr>
        <w:t>о</w:t>
      </w:r>
      <w:r w:rsidRPr="009B2F5A">
        <w:rPr>
          <w:rFonts w:ascii="Arial" w:hAnsi="Arial" w:cs="Arial"/>
        </w:rPr>
        <w:t xml:space="preserve"> </w:t>
      </w:r>
      <w:r w:rsidRPr="009B2F5A">
        <w:rPr>
          <w:rFonts w:ascii="Arial" w:hAnsi="Arial" w:cs="Arial" w:hint="cs"/>
        </w:rPr>
        <w:t>забрани</w:t>
      </w:r>
      <w:r w:rsidRPr="009B2F5A">
        <w:rPr>
          <w:rFonts w:ascii="Arial" w:hAnsi="Arial" w:cs="Arial"/>
        </w:rPr>
        <w:t xml:space="preserve"> </w:t>
      </w:r>
      <w:r w:rsidRPr="009B2F5A">
        <w:rPr>
          <w:rFonts w:ascii="Arial" w:hAnsi="Arial" w:cs="Arial" w:hint="cs"/>
        </w:rPr>
        <w:t>дискриминације</w:t>
      </w:r>
      <w:r w:rsidRPr="009B2F5A">
        <w:rPr>
          <w:rFonts w:ascii="Arial" w:hAnsi="Arial" w:cs="Arial"/>
        </w:rPr>
        <w:t xml:space="preserve"> </w:t>
      </w:r>
      <w:r w:rsidRPr="009B2F5A">
        <w:rPr>
          <w:rFonts w:ascii="Arial" w:hAnsi="Arial" w:cs="Arial" w:hint="cs"/>
        </w:rPr>
        <w:t>пропис</w:t>
      </w:r>
      <w:r>
        <w:rPr>
          <w:rFonts w:ascii="Arial" w:hAnsi="Arial" w:cs="Arial"/>
        </w:rPr>
        <w:t>а</w:t>
      </w:r>
      <w:r w:rsidRPr="009B2F5A">
        <w:rPr>
          <w:rFonts w:ascii="Arial" w:hAnsi="Arial" w:cs="Arial" w:hint="cs"/>
        </w:rPr>
        <w:t>ни</w:t>
      </w:r>
      <w:r w:rsidRPr="009B2F5A">
        <w:rPr>
          <w:rFonts w:ascii="Arial" w:hAnsi="Arial" w:cs="Arial"/>
        </w:rPr>
        <w:t xml:space="preserve"> </w:t>
      </w:r>
      <w:r w:rsidRPr="009B2F5A">
        <w:rPr>
          <w:rFonts w:ascii="Arial" w:hAnsi="Arial" w:cs="Arial" w:hint="cs"/>
        </w:rPr>
        <w:t>су</w:t>
      </w:r>
      <w:r w:rsidRPr="009B2F5A">
        <w:rPr>
          <w:rFonts w:ascii="Arial" w:hAnsi="Arial" w:cs="Arial"/>
        </w:rPr>
        <w:t xml:space="preserve"> </w:t>
      </w:r>
      <w:r w:rsidRPr="009B2F5A">
        <w:rPr>
          <w:rFonts w:ascii="Arial" w:hAnsi="Arial" w:cs="Arial" w:hint="cs"/>
        </w:rPr>
        <w:t>посебни</w:t>
      </w:r>
      <w:r w:rsidRPr="009B2F5A">
        <w:rPr>
          <w:rFonts w:ascii="Arial" w:hAnsi="Arial" w:cs="Arial"/>
        </w:rPr>
        <w:t xml:space="preserve"> </w:t>
      </w:r>
      <w:r w:rsidRPr="009B2F5A">
        <w:rPr>
          <w:rFonts w:ascii="Arial" w:hAnsi="Arial" w:cs="Arial" w:hint="cs"/>
        </w:rPr>
        <w:t>случајеви</w:t>
      </w:r>
      <w:r w:rsidRPr="009B2F5A">
        <w:rPr>
          <w:rFonts w:ascii="Arial" w:hAnsi="Arial" w:cs="Arial"/>
        </w:rPr>
        <w:t xml:space="preserve"> </w:t>
      </w:r>
      <w:r w:rsidRPr="009B2F5A">
        <w:rPr>
          <w:rFonts w:ascii="Arial" w:hAnsi="Arial" w:cs="Arial" w:hint="cs"/>
        </w:rPr>
        <w:t>дискриминације</w:t>
      </w:r>
      <w:r w:rsidRPr="009B2F5A">
        <w:rPr>
          <w:rFonts w:ascii="Arial" w:hAnsi="Arial" w:cs="Arial"/>
        </w:rPr>
        <w:t xml:space="preserve">, </w:t>
      </w:r>
      <w:r w:rsidRPr="009B2F5A">
        <w:rPr>
          <w:rFonts w:ascii="Arial" w:hAnsi="Arial" w:cs="Arial" w:hint="cs"/>
        </w:rPr>
        <w:t>па</w:t>
      </w:r>
      <w:r w:rsidRPr="009B2F5A">
        <w:rPr>
          <w:rFonts w:ascii="Arial" w:hAnsi="Arial" w:cs="Arial"/>
        </w:rPr>
        <w:t xml:space="preserve"> </w:t>
      </w:r>
      <w:r w:rsidRPr="009B2F5A">
        <w:rPr>
          <w:rFonts w:ascii="Arial" w:hAnsi="Arial" w:cs="Arial" w:hint="cs"/>
        </w:rPr>
        <w:t>је</w:t>
      </w:r>
      <w:r w:rsidRPr="009B2F5A">
        <w:rPr>
          <w:rFonts w:ascii="Arial" w:hAnsi="Arial" w:cs="Arial"/>
        </w:rPr>
        <w:t xml:space="preserve"> </w:t>
      </w:r>
      <w:r w:rsidRPr="009B2F5A">
        <w:rPr>
          <w:rFonts w:ascii="Arial" w:hAnsi="Arial" w:cs="Arial" w:hint="cs"/>
        </w:rPr>
        <w:t>тако</w:t>
      </w:r>
      <w:r w:rsidRPr="009B2F5A">
        <w:rPr>
          <w:rFonts w:ascii="Arial" w:hAnsi="Arial" w:cs="Arial"/>
        </w:rPr>
        <w:t xml:space="preserve"> </w:t>
      </w:r>
      <w:r w:rsidRPr="009B2F5A">
        <w:rPr>
          <w:rFonts w:ascii="Arial" w:hAnsi="Arial" w:cs="Arial" w:hint="cs"/>
        </w:rPr>
        <w:t>чл</w:t>
      </w:r>
      <w:r>
        <w:rPr>
          <w:rFonts w:ascii="Arial" w:hAnsi="Arial" w:cs="Arial"/>
        </w:rPr>
        <w:t>аном</w:t>
      </w:r>
      <w:r w:rsidRPr="009B2F5A">
        <w:rPr>
          <w:rFonts w:ascii="Arial" w:hAnsi="Arial" w:cs="Arial"/>
        </w:rPr>
        <w:t xml:space="preserve"> 17. </w:t>
      </w:r>
      <w:r w:rsidRPr="009B2F5A">
        <w:rPr>
          <w:rFonts w:ascii="Arial" w:hAnsi="Arial" w:cs="Arial" w:hint="cs"/>
        </w:rPr>
        <w:t>ст</w:t>
      </w:r>
      <w:r>
        <w:rPr>
          <w:rFonts w:ascii="Arial" w:hAnsi="Arial" w:cs="Arial"/>
        </w:rPr>
        <w:t>ав</w:t>
      </w:r>
      <w:r w:rsidRPr="009B2F5A">
        <w:rPr>
          <w:rFonts w:ascii="Arial" w:hAnsi="Arial" w:cs="Arial"/>
        </w:rPr>
        <w:t xml:space="preserve"> 1. </w:t>
      </w:r>
      <w:r w:rsidRPr="009B2F5A">
        <w:rPr>
          <w:rFonts w:ascii="Arial" w:hAnsi="Arial" w:cs="Arial" w:hint="cs"/>
        </w:rPr>
        <w:t>прописано</w:t>
      </w:r>
      <w:r w:rsidRPr="009B2F5A">
        <w:rPr>
          <w:rFonts w:ascii="Arial" w:hAnsi="Arial" w:cs="Arial"/>
        </w:rPr>
        <w:t xml:space="preserve"> </w:t>
      </w:r>
      <w:r w:rsidRPr="009B2F5A">
        <w:rPr>
          <w:rFonts w:ascii="Arial" w:hAnsi="Arial" w:cs="Arial" w:hint="cs"/>
        </w:rPr>
        <w:t>да</w:t>
      </w:r>
      <w:r>
        <w:rPr>
          <w:rFonts w:ascii="Arial" w:hAnsi="Arial" w:cs="Arial"/>
        </w:rPr>
        <w:t xml:space="preserve"> </w:t>
      </w:r>
      <w:r w:rsidRPr="009B2F5A">
        <w:rPr>
          <w:rFonts w:ascii="Arial" w:hAnsi="Arial" w:cs="Arial" w:hint="cs"/>
        </w:rPr>
        <w:t>дискриминација</w:t>
      </w:r>
      <w:r w:rsidRPr="009B2F5A">
        <w:rPr>
          <w:rFonts w:ascii="Arial" w:hAnsi="Arial" w:cs="Arial"/>
        </w:rPr>
        <w:t xml:space="preserve"> </w:t>
      </w:r>
      <w:r w:rsidRPr="009B2F5A">
        <w:rPr>
          <w:rFonts w:ascii="Arial" w:hAnsi="Arial" w:cs="Arial" w:hint="cs"/>
        </w:rPr>
        <w:t>у</w:t>
      </w:r>
      <w:r w:rsidRPr="009B2F5A">
        <w:rPr>
          <w:rFonts w:ascii="Arial" w:hAnsi="Arial" w:cs="Arial"/>
        </w:rPr>
        <w:t xml:space="preserve"> </w:t>
      </w:r>
      <w:r w:rsidRPr="009B2F5A">
        <w:rPr>
          <w:rFonts w:ascii="Arial" w:hAnsi="Arial" w:cs="Arial" w:hint="cs"/>
        </w:rPr>
        <w:t>пружању</w:t>
      </w:r>
      <w:r w:rsidRPr="009B2F5A">
        <w:rPr>
          <w:rFonts w:ascii="Arial" w:hAnsi="Arial" w:cs="Arial"/>
        </w:rPr>
        <w:t xml:space="preserve"> </w:t>
      </w:r>
      <w:r w:rsidRPr="009B2F5A">
        <w:rPr>
          <w:rFonts w:ascii="Arial" w:hAnsi="Arial" w:cs="Arial" w:hint="cs"/>
        </w:rPr>
        <w:t>јавних</w:t>
      </w:r>
      <w:r w:rsidRPr="009B2F5A">
        <w:rPr>
          <w:rFonts w:ascii="Arial" w:hAnsi="Arial" w:cs="Arial"/>
        </w:rPr>
        <w:t xml:space="preserve"> </w:t>
      </w:r>
      <w:r w:rsidRPr="009B2F5A">
        <w:rPr>
          <w:rFonts w:ascii="Arial" w:hAnsi="Arial" w:cs="Arial" w:hint="cs"/>
        </w:rPr>
        <w:t>услуга</w:t>
      </w:r>
      <w:r w:rsidRPr="009B2F5A">
        <w:rPr>
          <w:rFonts w:ascii="Arial" w:hAnsi="Arial" w:cs="Arial"/>
        </w:rPr>
        <w:t xml:space="preserve"> </w:t>
      </w:r>
      <w:r w:rsidRPr="009B2F5A">
        <w:rPr>
          <w:rFonts w:ascii="Arial" w:hAnsi="Arial" w:cs="Arial" w:hint="cs"/>
        </w:rPr>
        <w:t>постоји</w:t>
      </w:r>
      <w:r w:rsidRPr="009B2F5A">
        <w:rPr>
          <w:rFonts w:ascii="Arial" w:hAnsi="Arial" w:cs="Arial"/>
        </w:rPr>
        <w:t xml:space="preserve"> </w:t>
      </w:r>
      <w:r w:rsidRPr="009B2F5A">
        <w:rPr>
          <w:rFonts w:ascii="Arial" w:hAnsi="Arial" w:cs="Arial" w:hint="cs"/>
        </w:rPr>
        <w:t>ако</w:t>
      </w:r>
      <w:r w:rsidRPr="009B2F5A">
        <w:rPr>
          <w:rFonts w:ascii="Arial" w:hAnsi="Arial" w:cs="Arial"/>
        </w:rPr>
        <w:t xml:space="preserve"> </w:t>
      </w:r>
      <w:r w:rsidRPr="009B2F5A">
        <w:rPr>
          <w:rFonts w:ascii="Arial" w:hAnsi="Arial" w:cs="Arial" w:hint="cs"/>
        </w:rPr>
        <w:t>правно</w:t>
      </w:r>
      <w:r w:rsidRPr="009B2F5A">
        <w:rPr>
          <w:rFonts w:ascii="Arial" w:hAnsi="Arial" w:cs="Arial"/>
        </w:rPr>
        <w:t xml:space="preserve"> </w:t>
      </w:r>
      <w:r w:rsidRPr="009B2F5A">
        <w:rPr>
          <w:rFonts w:ascii="Arial" w:hAnsi="Arial" w:cs="Arial" w:hint="cs"/>
        </w:rPr>
        <w:t>или</w:t>
      </w:r>
      <w:r w:rsidRPr="009B2F5A">
        <w:rPr>
          <w:rFonts w:ascii="Arial" w:hAnsi="Arial" w:cs="Arial"/>
        </w:rPr>
        <w:t xml:space="preserve"> </w:t>
      </w:r>
      <w:r w:rsidRPr="009B2F5A">
        <w:rPr>
          <w:rFonts w:ascii="Arial" w:hAnsi="Arial" w:cs="Arial" w:hint="cs"/>
        </w:rPr>
        <w:t>физичко</w:t>
      </w:r>
      <w:r w:rsidRPr="009B2F5A">
        <w:rPr>
          <w:rFonts w:ascii="Arial" w:hAnsi="Arial" w:cs="Arial"/>
        </w:rPr>
        <w:t xml:space="preserve"> </w:t>
      </w:r>
      <w:r w:rsidRPr="009B2F5A">
        <w:rPr>
          <w:rFonts w:ascii="Arial" w:hAnsi="Arial" w:cs="Arial" w:hint="cs"/>
        </w:rPr>
        <w:t>лице</w:t>
      </w:r>
      <w:r w:rsidRPr="009B2F5A">
        <w:rPr>
          <w:rFonts w:ascii="Arial" w:hAnsi="Arial" w:cs="Arial"/>
        </w:rPr>
        <w:t xml:space="preserve">, </w:t>
      </w:r>
      <w:r w:rsidRPr="009B2F5A">
        <w:rPr>
          <w:rFonts w:ascii="Arial" w:hAnsi="Arial" w:cs="Arial" w:hint="cs"/>
        </w:rPr>
        <w:t>у</w:t>
      </w:r>
      <w:r w:rsidRPr="009B2F5A">
        <w:rPr>
          <w:rFonts w:ascii="Arial" w:hAnsi="Arial" w:cs="Arial"/>
        </w:rPr>
        <w:t xml:space="preserve"> </w:t>
      </w:r>
      <w:r w:rsidRPr="009B2F5A">
        <w:rPr>
          <w:rFonts w:ascii="Arial" w:hAnsi="Arial" w:cs="Arial" w:hint="cs"/>
        </w:rPr>
        <w:t>оквиру</w:t>
      </w:r>
      <w:r w:rsidRPr="009B2F5A">
        <w:rPr>
          <w:rFonts w:ascii="Arial" w:hAnsi="Arial" w:cs="Arial"/>
        </w:rPr>
        <w:t xml:space="preserve"> </w:t>
      </w:r>
      <w:r w:rsidRPr="009B2F5A">
        <w:rPr>
          <w:rFonts w:ascii="Arial" w:hAnsi="Arial" w:cs="Arial" w:hint="cs"/>
        </w:rPr>
        <w:t>своје</w:t>
      </w:r>
      <w:r w:rsidRPr="009B2F5A">
        <w:rPr>
          <w:rFonts w:ascii="Arial" w:hAnsi="Arial" w:cs="Arial"/>
        </w:rPr>
        <w:t xml:space="preserve"> </w:t>
      </w:r>
      <w:r w:rsidRPr="009B2F5A">
        <w:rPr>
          <w:rFonts w:ascii="Arial" w:hAnsi="Arial" w:cs="Arial" w:hint="cs"/>
        </w:rPr>
        <w:t>делатности</w:t>
      </w:r>
      <w:r w:rsidRPr="009B2F5A">
        <w:rPr>
          <w:rFonts w:ascii="Arial" w:hAnsi="Arial" w:cs="Arial"/>
        </w:rPr>
        <w:t xml:space="preserve">, </w:t>
      </w:r>
      <w:r w:rsidRPr="009B2F5A">
        <w:rPr>
          <w:rFonts w:ascii="Arial" w:hAnsi="Arial" w:cs="Arial" w:hint="cs"/>
        </w:rPr>
        <w:t>односно</w:t>
      </w:r>
      <w:r w:rsidRPr="009B2F5A">
        <w:rPr>
          <w:rFonts w:ascii="Arial" w:hAnsi="Arial" w:cs="Arial"/>
        </w:rPr>
        <w:t xml:space="preserve"> </w:t>
      </w:r>
      <w:r w:rsidRPr="009B2F5A">
        <w:rPr>
          <w:rFonts w:ascii="Arial" w:hAnsi="Arial" w:cs="Arial" w:hint="cs"/>
        </w:rPr>
        <w:t>занимања</w:t>
      </w:r>
      <w:r w:rsidRPr="009B2F5A">
        <w:rPr>
          <w:rFonts w:ascii="Arial" w:hAnsi="Arial" w:cs="Arial"/>
        </w:rPr>
        <w:t xml:space="preserve">, </w:t>
      </w:r>
      <w:r w:rsidRPr="009B2F5A">
        <w:rPr>
          <w:rFonts w:ascii="Arial" w:hAnsi="Arial" w:cs="Arial" w:hint="cs"/>
        </w:rPr>
        <w:t>на</w:t>
      </w:r>
      <w:r w:rsidRPr="009B2F5A">
        <w:rPr>
          <w:rFonts w:ascii="Arial" w:hAnsi="Arial" w:cs="Arial"/>
        </w:rPr>
        <w:t xml:space="preserve"> </w:t>
      </w:r>
      <w:r w:rsidRPr="009B2F5A">
        <w:rPr>
          <w:rFonts w:ascii="Arial" w:hAnsi="Arial" w:cs="Arial" w:hint="cs"/>
        </w:rPr>
        <w:t>основу</w:t>
      </w:r>
      <w:r w:rsidRPr="009B2F5A">
        <w:rPr>
          <w:rFonts w:ascii="Arial" w:hAnsi="Arial" w:cs="Arial"/>
        </w:rPr>
        <w:t xml:space="preserve"> </w:t>
      </w:r>
      <w:r w:rsidRPr="009B2F5A">
        <w:rPr>
          <w:rFonts w:ascii="Arial" w:hAnsi="Arial" w:cs="Arial" w:hint="cs"/>
        </w:rPr>
        <w:t>личног</w:t>
      </w:r>
      <w:r w:rsidRPr="009B2F5A">
        <w:rPr>
          <w:rFonts w:ascii="Arial" w:hAnsi="Arial" w:cs="Arial"/>
        </w:rPr>
        <w:t xml:space="preserve"> </w:t>
      </w:r>
      <w:r w:rsidRPr="009B2F5A">
        <w:rPr>
          <w:rFonts w:ascii="Arial" w:hAnsi="Arial" w:cs="Arial" w:hint="cs"/>
        </w:rPr>
        <w:t>својства</w:t>
      </w:r>
      <w:r w:rsidRPr="009B2F5A">
        <w:rPr>
          <w:rFonts w:ascii="Arial" w:hAnsi="Arial" w:cs="Arial"/>
        </w:rPr>
        <w:t xml:space="preserve"> </w:t>
      </w:r>
      <w:r w:rsidRPr="009B2F5A">
        <w:rPr>
          <w:rFonts w:ascii="Arial" w:hAnsi="Arial" w:cs="Arial" w:hint="cs"/>
        </w:rPr>
        <w:t>лица</w:t>
      </w:r>
      <w:r w:rsidRPr="009B2F5A">
        <w:rPr>
          <w:rFonts w:ascii="Arial" w:hAnsi="Arial" w:cs="Arial"/>
        </w:rPr>
        <w:t xml:space="preserve"> </w:t>
      </w:r>
      <w:r w:rsidRPr="009B2F5A">
        <w:rPr>
          <w:rFonts w:ascii="Arial" w:hAnsi="Arial" w:cs="Arial" w:hint="cs"/>
        </w:rPr>
        <w:t>или</w:t>
      </w:r>
      <w:r w:rsidRPr="009B2F5A">
        <w:rPr>
          <w:rFonts w:ascii="Arial" w:hAnsi="Arial" w:cs="Arial"/>
        </w:rPr>
        <w:t xml:space="preserve"> </w:t>
      </w:r>
      <w:r w:rsidRPr="009B2F5A">
        <w:rPr>
          <w:rFonts w:ascii="Arial" w:hAnsi="Arial" w:cs="Arial" w:hint="cs"/>
        </w:rPr>
        <w:t>групе</w:t>
      </w:r>
      <w:r w:rsidRPr="009B2F5A">
        <w:rPr>
          <w:rFonts w:ascii="Arial" w:hAnsi="Arial" w:cs="Arial"/>
        </w:rPr>
        <w:t xml:space="preserve"> </w:t>
      </w:r>
      <w:r w:rsidRPr="009B2F5A">
        <w:rPr>
          <w:rFonts w:ascii="Arial" w:hAnsi="Arial" w:cs="Arial" w:hint="cs"/>
        </w:rPr>
        <w:t>лица</w:t>
      </w:r>
      <w:r w:rsidRPr="009B2F5A">
        <w:rPr>
          <w:rFonts w:ascii="Arial" w:hAnsi="Arial" w:cs="Arial"/>
        </w:rPr>
        <w:t xml:space="preserve">, </w:t>
      </w:r>
      <w:r w:rsidRPr="009B2F5A">
        <w:rPr>
          <w:rFonts w:ascii="Arial" w:hAnsi="Arial" w:cs="Arial" w:hint="cs"/>
        </w:rPr>
        <w:t>одбије</w:t>
      </w:r>
      <w:r w:rsidRPr="009B2F5A">
        <w:rPr>
          <w:rFonts w:ascii="Arial" w:hAnsi="Arial" w:cs="Arial"/>
        </w:rPr>
        <w:t xml:space="preserve"> </w:t>
      </w:r>
      <w:r w:rsidRPr="009B2F5A">
        <w:rPr>
          <w:rFonts w:ascii="Arial" w:hAnsi="Arial" w:cs="Arial" w:hint="cs"/>
        </w:rPr>
        <w:t>пружање</w:t>
      </w:r>
      <w:r w:rsidRPr="009B2F5A">
        <w:rPr>
          <w:rFonts w:ascii="Arial" w:hAnsi="Arial" w:cs="Arial"/>
        </w:rPr>
        <w:t xml:space="preserve"> </w:t>
      </w:r>
      <w:r w:rsidRPr="009B2F5A">
        <w:rPr>
          <w:rFonts w:ascii="Arial" w:hAnsi="Arial" w:cs="Arial" w:hint="cs"/>
        </w:rPr>
        <w:t>услуге</w:t>
      </w:r>
      <w:r w:rsidRPr="009B2F5A">
        <w:rPr>
          <w:rFonts w:ascii="Arial" w:hAnsi="Arial" w:cs="Arial"/>
        </w:rPr>
        <w:t xml:space="preserve">, </w:t>
      </w:r>
      <w:r w:rsidRPr="009B2F5A">
        <w:rPr>
          <w:rFonts w:ascii="Arial" w:hAnsi="Arial" w:cs="Arial" w:hint="cs"/>
        </w:rPr>
        <w:t>за</w:t>
      </w:r>
      <w:r w:rsidRPr="009B2F5A">
        <w:rPr>
          <w:rFonts w:ascii="Arial" w:hAnsi="Arial" w:cs="Arial"/>
        </w:rPr>
        <w:t xml:space="preserve"> </w:t>
      </w:r>
      <w:r w:rsidRPr="009B2F5A">
        <w:rPr>
          <w:rFonts w:ascii="Arial" w:hAnsi="Arial" w:cs="Arial" w:hint="cs"/>
        </w:rPr>
        <w:t>пружање</w:t>
      </w:r>
      <w:r w:rsidRPr="009B2F5A">
        <w:rPr>
          <w:rFonts w:ascii="Arial" w:hAnsi="Arial" w:cs="Arial"/>
        </w:rPr>
        <w:t xml:space="preserve"> </w:t>
      </w:r>
      <w:r w:rsidRPr="009B2F5A">
        <w:rPr>
          <w:rFonts w:ascii="Arial" w:hAnsi="Arial" w:cs="Arial" w:hint="cs"/>
        </w:rPr>
        <w:t>услуге</w:t>
      </w:r>
      <w:r w:rsidRPr="009B2F5A">
        <w:rPr>
          <w:rFonts w:ascii="Arial" w:hAnsi="Arial" w:cs="Arial"/>
        </w:rPr>
        <w:t xml:space="preserve"> </w:t>
      </w:r>
      <w:r w:rsidRPr="009B2F5A">
        <w:rPr>
          <w:rFonts w:ascii="Arial" w:hAnsi="Arial" w:cs="Arial" w:hint="cs"/>
        </w:rPr>
        <w:t>тражи</w:t>
      </w:r>
      <w:r w:rsidRPr="009B2F5A">
        <w:rPr>
          <w:rFonts w:ascii="Arial" w:hAnsi="Arial" w:cs="Arial"/>
        </w:rPr>
        <w:t xml:space="preserve"> </w:t>
      </w:r>
      <w:r w:rsidRPr="009B2F5A">
        <w:rPr>
          <w:rFonts w:ascii="Arial" w:hAnsi="Arial" w:cs="Arial" w:hint="cs"/>
        </w:rPr>
        <w:t>испуњење</w:t>
      </w:r>
      <w:r w:rsidRPr="009B2F5A">
        <w:rPr>
          <w:rFonts w:ascii="Arial" w:hAnsi="Arial" w:cs="Arial"/>
        </w:rPr>
        <w:t xml:space="preserve"> </w:t>
      </w:r>
      <w:r w:rsidRPr="009B2F5A">
        <w:rPr>
          <w:rFonts w:ascii="Arial" w:hAnsi="Arial" w:cs="Arial" w:hint="cs"/>
        </w:rPr>
        <w:t>услова</w:t>
      </w:r>
      <w:r w:rsidRPr="009B2F5A">
        <w:rPr>
          <w:rFonts w:ascii="Arial" w:hAnsi="Arial" w:cs="Arial"/>
        </w:rPr>
        <w:t xml:space="preserve"> </w:t>
      </w:r>
      <w:r w:rsidRPr="009B2F5A">
        <w:rPr>
          <w:rFonts w:ascii="Arial" w:hAnsi="Arial" w:cs="Arial" w:hint="cs"/>
        </w:rPr>
        <w:t>који</w:t>
      </w:r>
      <w:r w:rsidRPr="009B2F5A">
        <w:rPr>
          <w:rFonts w:ascii="Arial" w:hAnsi="Arial" w:cs="Arial"/>
        </w:rPr>
        <w:t xml:space="preserve"> </w:t>
      </w:r>
      <w:r w:rsidRPr="009B2F5A">
        <w:rPr>
          <w:rFonts w:ascii="Arial" w:hAnsi="Arial" w:cs="Arial" w:hint="cs"/>
        </w:rPr>
        <w:t>се</w:t>
      </w:r>
      <w:r w:rsidRPr="009B2F5A">
        <w:rPr>
          <w:rFonts w:ascii="Arial" w:hAnsi="Arial" w:cs="Arial"/>
        </w:rPr>
        <w:t xml:space="preserve"> </w:t>
      </w:r>
      <w:r w:rsidRPr="009B2F5A">
        <w:rPr>
          <w:rFonts w:ascii="Arial" w:hAnsi="Arial" w:cs="Arial" w:hint="cs"/>
        </w:rPr>
        <w:t>не</w:t>
      </w:r>
      <w:r w:rsidRPr="009B2F5A">
        <w:rPr>
          <w:rFonts w:ascii="Arial" w:hAnsi="Arial" w:cs="Arial"/>
        </w:rPr>
        <w:t xml:space="preserve"> </w:t>
      </w:r>
      <w:r w:rsidRPr="009B2F5A">
        <w:rPr>
          <w:rFonts w:ascii="Arial" w:hAnsi="Arial" w:cs="Arial" w:hint="cs"/>
        </w:rPr>
        <w:t>траже</w:t>
      </w:r>
      <w:r w:rsidRPr="009B2F5A">
        <w:rPr>
          <w:rFonts w:ascii="Arial" w:hAnsi="Arial" w:cs="Arial"/>
        </w:rPr>
        <w:t xml:space="preserve"> </w:t>
      </w:r>
      <w:r w:rsidRPr="009B2F5A">
        <w:rPr>
          <w:rFonts w:ascii="Arial" w:hAnsi="Arial" w:cs="Arial" w:hint="cs"/>
        </w:rPr>
        <w:t>од</w:t>
      </w:r>
      <w:r w:rsidRPr="009B2F5A">
        <w:rPr>
          <w:rFonts w:ascii="Arial" w:hAnsi="Arial" w:cs="Arial"/>
        </w:rPr>
        <w:t xml:space="preserve"> </w:t>
      </w:r>
      <w:r w:rsidRPr="009B2F5A">
        <w:rPr>
          <w:rFonts w:ascii="Arial" w:hAnsi="Arial" w:cs="Arial" w:hint="cs"/>
        </w:rPr>
        <w:t>других</w:t>
      </w:r>
      <w:r w:rsidRPr="009B2F5A">
        <w:rPr>
          <w:rFonts w:ascii="Arial" w:hAnsi="Arial" w:cs="Arial"/>
        </w:rPr>
        <w:t xml:space="preserve"> </w:t>
      </w:r>
      <w:r w:rsidRPr="009B2F5A">
        <w:rPr>
          <w:rFonts w:ascii="Arial" w:hAnsi="Arial" w:cs="Arial" w:hint="cs"/>
        </w:rPr>
        <w:t>лица</w:t>
      </w:r>
      <w:r w:rsidRPr="009B2F5A">
        <w:rPr>
          <w:rFonts w:ascii="Arial" w:hAnsi="Arial" w:cs="Arial"/>
        </w:rPr>
        <w:t xml:space="preserve"> </w:t>
      </w:r>
      <w:r w:rsidRPr="009B2F5A">
        <w:rPr>
          <w:rFonts w:ascii="Arial" w:hAnsi="Arial" w:cs="Arial" w:hint="cs"/>
        </w:rPr>
        <w:t>или</w:t>
      </w:r>
      <w:r w:rsidRPr="009B2F5A">
        <w:rPr>
          <w:rFonts w:ascii="Arial" w:hAnsi="Arial" w:cs="Arial"/>
        </w:rPr>
        <w:t xml:space="preserve"> </w:t>
      </w:r>
      <w:r w:rsidRPr="009B2F5A">
        <w:rPr>
          <w:rFonts w:ascii="Arial" w:hAnsi="Arial" w:cs="Arial" w:hint="cs"/>
        </w:rPr>
        <w:t>групе</w:t>
      </w:r>
      <w:r w:rsidRPr="009B2F5A">
        <w:rPr>
          <w:rFonts w:ascii="Arial" w:hAnsi="Arial" w:cs="Arial"/>
        </w:rPr>
        <w:t xml:space="preserve"> </w:t>
      </w:r>
      <w:r w:rsidRPr="009B2F5A">
        <w:rPr>
          <w:rFonts w:ascii="Arial" w:hAnsi="Arial" w:cs="Arial" w:hint="cs"/>
        </w:rPr>
        <w:t>лица</w:t>
      </w:r>
      <w:r w:rsidRPr="009B2F5A">
        <w:rPr>
          <w:rFonts w:ascii="Arial" w:hAnsi="Arial" w:cs="Arial"/>
        </w:rPr>
        <w:t xml:space="preserve">, </w:t>
      </w:r>
      <w:r w:rsidRPr="009B2F5A">
        <w:rPr>
          <w:rFonts w:ascii="Arial" w:hAnsi="Arial" w:cs="Arial" w:hint="cs"/>
        </w:rPr>
        <w:t>односно</w:t>
      </w:r>
      <w:r w:rsidRPr="009B2F5A">
        <w:rPr>
          <w:rFonts w:ascii="Arial" w:hAnsi="Arial" w:cs="Arial"/>
        </w:rPr>
        <w:t xml:space="preserve"> </w:t>
      </w:r>
      <w:r w:rsidRPr="009B2F5A">
        <w:rPr>
          <w:rFonts w:ascii="Arial" w:hAnsi="Arial" w:cs="Arial" w:hint="cs"/>
        </w:rPr>
        <w:t>ако</w:t>
      </w:r>
      <w:r w:rsidRPr="009B2F5A">
        <w:rPr>
          <w:rFonts w:ascii="Arial" w:hAnsi="Arial" w:cs="Arial"/>
        </w:rPr>
        <w:t xml:space="preserve"> </w:t>
      </w:r>
      <w:r w:rsidRPr="009B2F5A">
        <w:rPr>
          <w:rFonts w:ascii="Arial" w:hAnsi="Arial" w:cs="Arial" w:hint="cs"/>
        </w:rPr>
        <w:t>у</w:t>
      </w:r>
      <w:r w:rsidRPr="009B2F5A">
        <w:rPr>
          <w:rFonts w:ascii="Arial" w:hAnsi="Arial" w:cs="Arial"/>
        </w:rPr>
        <w:t xml:space="preserve"> </w:t>
      </w:r>
      <w:r w:rsidRPr="009B2F5A">
        <w:rPr>
          <w:rFonts w:ascii="Arial" w:hAnsi="Arial" w:cs="Arial" w:hint="cs"/>
        </w:rPr>
        <w:t>пружању</w:t>
      </w:r>
      <w:r w:rsidRPr="009B2F5A">
        <w:rPr>
          <w:rFonts w:ascii="Arial" w:hAnsi="Arial" w:cs="Arial"/>
        </w:rPr>
        <w:t xml:space="preserve"> </w:t>
      </w:r>
      <w:r w:rsidRPr="009B2F5A">
        <w:rPr>
          <w:rFonts w:ascii="Arial" w:hAnsi="Arial" w:cs="Arial" w:hint="cs"/>
        </w:rPr>
        <w:t>услуга</w:t>
      </w:r>
      <w:r w:rsidRPr="009B2F5A">
        <w:rPr>
          <w:rFonts w:ascii="Arial" w:hAnsi="Arial" w:cs="Arial"/>
        </w:rPr>
        <w:t xml:space="preserve"> </w:t>
      </w:r>
      <w:r w:rsidRPr="009B2F5A">
        <w:rPr>
          <w:rFonts w:ascii="Arial" w:hAnsi="Arial" w:cs="Arial" w:hint="cs"/>
        </w:rPr>
        <w:t>неоправдано</w:t>
      </w:r>
      <w:r w:rsidRPr="009B2F5A">
        <w:rPr>
          <w:rFonts w:ascii="Arial" w:hAnsi="Arial" w:cs="Arial"/>
        </w:rPr>
        <w:t xml:space="preserve"> </w:t>
      </w:r>
      <w:r w:rsidRPr="009B2F5A">
        <w:rPr>
          <w:rFonts w:ascii="Arial" w:hAnsi="Arial" w:cs="Arial" w:hint="cs"/>
        </w:rPr>
        <w:t>омогући</w:t>
      </w:r>
      <w:r w:rsidRPr="009B2F5A">
        <w:rPr>
          <w:rFonts w:ascii="Arial" w:hAnsi="Arial" w:cs="Arial"/>
        </w:rPr>
        <w:t xml:space="preserve"> </w:t>
      </w:r>
      <w:r w:rsidRPr="009B2F5A">
        <w:rPr>
          <w:rFonts w:ascii="Arial" w:hAnsi="Arial" w:cs="Arial" w:hint="cs"/>
        </w:rPr>
        <w:t>првенство</w:t>
      </w:r>
      <w:r w:rsidRPr="009B2F5A">
        <w:rPr>
          <w:rFonts w:ascii="Arial" w:hAnsi="Arial" w:cs="Arial"/>
        </w:rPr>
        <w:t xml:space="preserve"> </w:t>
      </w:r>
      <w:r w:rsidRPr="009B2F5A">
        <w:rPr>
          <w:rFonts w:ascii="Arial" w:hAnsi="Arial" w:cs="Arial" w:hint="cs"/>
        </w:rPr>
        <w:t>другом</w:t>
      </w:r>
      <w:r w:rsidRPr="009B2F5A">
        <w:rPr>
          <w:rFonts w:ascii="Arial" w:hAnsi="Arial" w:cs="Arial"/>
        </w:rPr>
        <w:t xml:space="preserve"> </w:t>
      </w:r>
      <w:r w:rsidRPr="009B2F5A">
        <w:rPr>
          <w:rFonts w:ascii="Arial" w:hAnsi="Arial" w:cs="Arial" w:hint="cs"/>
        </w:rPr>
        <w:t>лицу</w:t>
      </w:r>
      <w:r w:rsidRPr="009B2F5A">
        <w:rPr>
          <w:rFonts w:ascii="Arial" w:hAnsi="Arial" w:cs="Arial"/>
        </w:rPr>
        <w:t xml:space="preserve"> </w:t>
      </w:r>
      <w:r w:rsidRPr="009B2F5A">
        <w:rPr>
          <w:rFonts w:ascii="Arial" w:hAnsi="Arial" w:cs="Arial" w:hint="cs"/>
        </w:rPr>
        <w:t>или</w:t>
      </w:r>
      <w:r w:rsidRPr="009B2F5A">
        <w:rPr>
          <w:rFonts w:ascii="Arial" w:hAnsi="Arial" w:cs="Arial"/>
        </w:rPr>
        <w:t xml:space="preserve"> </w:t>
      </w:r>
      <w:r w:rsidRPr="009B2F5A">
        <w:rPr>
          <w:rFonts w:ascii="Arial" w:hAnsi="Arial" w:cs="Arial" w:hint="cs"/>
        </w:rPr>
        <w:t>групи</w:t>
      </w:r>
      <w:r>
        <w:rPr>
          <w:rFonts w:ascii="Arial" w:hAnsi="Arial" w:cs="Arial"/>
        </w:rPr>
        <w:t xml:space="preserve"> лица</w:t>
      </w:r>
      <w:r w:rsidRPr="009B2F5A">
        <w:rPr>
          <w:rFonts w:ascii="Arial" w:hAnsi="Arial" w:cs="Arial"/>
        </w:rPr>
        <w:t>.</w:t>
      </w:r>
      <w:r w:rsidRPr="00F45834">
        <w:rPr>
          <w:rFonts w:ascii="Open Sans" w:hAnsi="Open Sans"/>
          <w:color w:val="333333"/>
          <w:sz w:val="14"/>
          <w:szCs w:val="14"/>
          <w:shd w:val="clear" w:color="auto" w:fill="FFFFFF"/>
        </w:rPr>
        <w:t xml:space="preserve"> </w:t>
      </w:r>
    </w:p>
    <w:p w:rsidR="005B08DC" w:rsidRDefault="005B08DC" w:rsidP="005B08DC">
      <w:pPr>
        <w:tabs>
          <w:tab w:val="left" w:pos="450"/>
        </w:tabs>
        <w:autoSpaceDE w:val="0"/>
        <w:autoSpaceDN w:val="0"/>
        <w:adjustRightInd w:val="0"/>
        <w:spacing w:line="240" w:lineRule="auto"/>
        <w:jc w:val="both"/>
        <w:rPr>
          <w:rFonts w:ascii="Arial" w:hAnsi="Arial" w:cs="Arial"/>
          <w:color w:val="000000"/>
          <w:sz w:val="13"/>
          <w:szCs w:val="13"/>
          <w:shd w:val="clear" w:color="auto" w:fill="FFFFFF"/>
          <w:lang w:val="sr-Latn-CS"/>
        </w:rPr>
      </w:pPr>
      <w:r w:rsidRPr="00D308B7">
        <w:rPr>
          <w:rFonts w:ascii="Arial" w:hAnsi="Arial" w:cs="Arial"/>
          <w:noProof/>
        </w:rPr>
        <w:t>Законом о банкама</w:t>
      </w:r>
      <w:r>
        <w:rPr>
          <w:rStyle w:val="FootnoteReference"/>
          <w:rFonts w:ascii="Arial" w:hAnsi="Arial" w:cs="Arial"/>
          <w:noProof/>
        </w:rPr>
        <w:footnoteReference w:id="4"/>
      </w:r>
      <w:r w:rsidRPr="00D308B7">
        <w:rPr>
          <w:rFonts w:ascii="Arial" w:hAnsi="Arial" w:cs="Arial"/>
          <w:noProof/>
        </w:rPr>
        <w:t xml:space="preserve">, одредбом члана </w:t>
      </w:r>
      <w:r>
        <w:rPr>
          <w:rFonts w:ascii="Arial" w:hAnsi="Arial" w:cs="Arial"/>
          <w:noProof/>
        </w:rPr>
        <w:t>2,</w:t>
      </w:r>
      <w:r w:rsidRPr="00D308B7">
        <w:rPr>
          <w:rFonts w:ascii="Arial" w:hAnsi="Arial" w:cs="Arial"/>
          <w:noProof/>
        </w:rPr>
        <w:t xml:space="preserve"> прописано је да </w:t>
      </w:r>
      <w:r w:rsidRPr="00D308B7">
        <w:rPr>
          <w:rFonts w:ascii="Arial" w:hAnsi="Arial" w:cs="Arial"/>
          <w:bCs/>
          <w:noProof/>
        </w:rPr>
        <w:t>к</w:t>
      </w:r>
      <w:r>
        <w:rPr>
          <w:rFonts w:ascii="Arial" w:hAnsi="Arial" w:cs="Arial"/>
          <w:bCs/>
          <w:noProof/>
        </w:rPr>
        <w:t>редит</w:t>
      </w:r>
      <w:r w:rsidRPr="00D308B7">
        <w:rPr>
          <w:rFonts w:ascii="Arial" w:hAnsi="Arial" w:cs="Arial"/>
          <w:noProof/>
        </w:rPr>
        <w:t xml:space="preserve"> </w:t>
      </w:r>
      <w:r>
        <w:rPr>
          <w:rFonts w:ascii="Arial" w:hAnsi="Arial" w:cs="Arial"/>
          <w:noProof/>
        </w:rPr>
        <w:t>има</w:t>
      </w:r>
      <w:r w:rsidRPr="00D308B7">
        <w:rPr>
          <w:rFonts w:ascii="Arial" w:hAnsi="Arial" w:cs="Arial"/>
          <w:noProof/>
        </w:rPr>
        <w:t xml:space="preserve"> </w:t>
      </w:r>
      <w:r>
        <w:rPr>
          <w:rFonts w:ascii="Arial" w:hAnsi="Arial" w:cs="Arial"/>
          <w:noProof/>
        </w:rPr>
        <w:t>значење</w:t>
      </w:r>
      <w:r w:rsidRPr="00D308B7">
        <w:rPr>
          <w:rFonts w:ascii="Arial" w:hAnsi="Arial" w:cs="Arial"/>
          <w:noProof/>
        </w:rPr>
        <w:t xml:space="preserve"> </w:t>
      </w:r>
      <w:r>
        <w:rPr>
          <w:rFonts w:ascii="Arial" w:hAnsi="Arial" w:cs="Arial"/>
          <w:noProof/>
        </w:rPr>
        <w:t>утврђено</w:t>
      </w:r>
      <w:r w:rsidRPr="00D308B7">
        <w:rPr>
          <w:rFonts w:ascii="Arial" w:hAnsi="Arial" w:cs="Arial"/>
          <w:noProof/>
        </w:rPr>
        <w:t xml:space="preserve"> </w:t>
      </w:r>
      <w:r>
        <w:rPr>
          <w:rFonts w:ascii="Arial" w:hAnsi="Arial" w:cs="Arial"/>
          <w:noProof/>
        </w:rPr>
        <w:t>у</w:t>
      </w:r>
      <w:r w:rsidRPr="00D308B7">
        <w:rPr>
          <w:rFonts w:ascii="Arial" w:hAnsi="Arial" w:cs="Arial"/>
          <w:noProof/>
        </w:rPr>
        <w:t xml:space="preserve"> </w:t>
      </w:r>
      <w:r>
        <w:rPr>
          <w:rFonts w:ascii="Arial" w:hAnsi="Arial" w:cs="Arial"/>
          <w:noProof/>
        </w:rPr>
        <w:t>закону</w:t>
      </w:r>
      <w:r w:rsidRPr="00D308B7">
        <w:rPr>
          <w:rFonts w:ascii="Arial" w:hAnsi="Arial" w:cs="Arial"/>
          <w:noProof/>
        </w:rPr>
        <w:t xml:space="preserve"> </w:t>
      </w:r>
      <w:r>
        <w:rPr>
          <w:rFonts w:ascii="Arial" w:hAnsi="Arial" w:cs="Arial"/>
          <w:noProof/>
        </w:rPr>
        <w:t>којим</w:t>
      </w:r>
      <w:r w:rsidRPr="00D308B7">
        <w:rPr>
          <w:rFonts w:ascii="Arial" w:hAnsi="Arial" w:cs="Arial"/>
          <w:noProof/>
        </w:rPr>
        <w:t xml:space="preserve"> </w:t>
      </w:r>
      <w:r>
        <w:rPr>
          <w:rFonts w:ascii="Arial" w:hAnsi="Arial" w:cs="Arial"/>
          <w:noProof/>
        </w:rPr>
        <w:t>се</w:t>
      </w:r>
      <w:r w:rsidRPr="00D308B7">
        <w:rPr>
          <w:rFonts w:ascii="Arial" w:hAnsi="Arial" w:cs="Arial"/>
          <w:noProof/>
        </w:rPr>
        <w:t xml:space="preserve"> </w:t>
      </w:r>
      <w:r>
        <w:rPr>
          <w:rFonts w:ascii="Arial" w:hAnsi="Arial" w:cs="Arial"/>
          <w:noProof/>
        </w:rPr>
        <w:t>уређују</w:t>
      </w:r>
      <w:r w:rsidRPr="00D308B7">
        <w:rPr>
          <w:rFonts w:ascii="Arial" w:hAnsi="Arial" w:cs="Arial"/>
          <w:noProof/>
        </w:rPr>
        <w:t xml:space="preserve"> </w:t>
      </w:r>
      <w:r>
        <w:rPr>
          <w:rFonts w:ascii="Arial" w:hAnsi="Arial" w:cs="Arial"/>
          <w:noProof/>
        </w:rPr>
        <w:t>облигациони</w:t>
      </w:r>
      <w:r w:rsidRPr="00D308B7">
        <w:rPr>
          <w:rFonts w:ascii="Arial" w:hAnsi="Arial" w:cs="Arial"/>
          <w:noProof/>
        </w:rPr>
        <w:t xml:space="preserve"> </w:t>
      </w:r>
      <w:r>
        <w:rPr>
          <w:rFonts w:ascii="Arial" w:hAnsi="Arial" w:cs="Arial"/>
          <w:noProof/>
        </w:rPr>
        <w:t>односи</w:t>
      </w:r>
      <w:r w:rsidRPr="00D308B7">
        <w:rPr>
          <w:rFonts w:ascii="Arial" w:hAnsi="Arial" w:cs="Arial"/>
          <w:noProof/>
        </w:rPr>
        <w:t>.</w:t>
      </w:r>
      <w:r>
        <w:rPr>
          <w:rFonts w:ascii="Arial" w:eastAsia="Times New Roman" w:hAnsi="Arial" w:cs="Arial"/>
          <w:lang w:val="en-US"/>
        </w:rPr>
        <w:t xml:space="preserve"> </w:t>
      </w:r>
      <w:r>
        <w:rPr>
          <w:rFonts w:ascii="Arial" w:hAnsi="Arial" w:cs="Arial"/>
          <w:noProof/>
          <w:lang w:val="sr-Latn-CS"/>
        </w:rPr>
        <w:t>O</w:t>
      </w:r>
      <w:r>
        <w:rPr>
          <w:rFonts w:ascii="Arial" w:hAnsi="Arial" w:cs="Arial"/>
          <w:noProof/>
        </w:rPr>
        <w:t>дредбом члана 10. Закон</w:t>
      </w:r>
      <w:r>
        <w:rPr>
          <w:rFonts w:ascii="Arial" w:hAnsi="Arial" w:cs="Arial"/>
          <w:noProof/>
          <w:lang w:val="sr-Latn-CS"/>
        </w:rPr>
        <w:t>a</w:t>
      </w:r>
      <w:r>
        <w:rPr>
          <w:rFonts w:ascii="Arial" w:hAnsi="Arial" w:cs="Arial"/>
          <w:noProof/>
        </w:rPr>
        <w:t xml:space="preserve"> о облигационим односима</w:t>
      </w:r>
      <w:r>
        <w:rPr>
          <w:rStyle w:val="FootnoteReference"/>
          <w:rFonts w:ascii="Arial" w:hAnsi="Arial" w:cs="Arial"/>
          <w:noProof/>
        </w:rPr>
        <w:footnoteReference w:id="5"/>
      </w:r>
      <w:r>
        <w:rPr>
          <w:rFonts w:ascii="Arial" w:hAnsi="Arial" w:cs="Arial"/>
          <w:noProof/>
        </w:rPr>
        <w:t>, прописано је да су стране у облигационим односима</w:t>
      </w:r>
      <w:r w:rsidRPr="00D308B7">
        <w:rPr>
          <w:rFonts w:ascii="Arial" w:hAnsi="Arial" w:cs="Arial"/>
          <w:noProof/>
        </w:rPr>
        <w:t xml:space="preserve"> </w:t>
      </w:r>
      <w:r>
        <w:rPr>
          <w:rFonts w:ascii="Arial" w:hAnsi="Arial" w:cs="Arial"/>
          <w:noProof/>
        </w:rPr>
        <w:t>слободне</w:t>
      </w:r>
      <w:r w:rsidRPr="00D308B7">
        <w:rPr>
          <w:rFonts w:ascii="Arial" w:hAnsi="Arial" w:cs="Arial"/>
          <w:noProof/>
        </w:rPr>
        <w:t xml:space="preserve">, </w:t>
      </w:r>
      <w:r>
        <w:rPr>
          <w:rFonts w:ascii="Arial" w:hAnsi="Arial" w:cs="Arial"/>
          <w:noProof/>
        </w:rPr>
        <w:t>у</w:t>
      </w:r>
      <w:r w:rsidRPr="00D308B7">
        <w:rPr>
          <w:rFonts w:ascii="Arial" w:hAnsi="Arial" w:cs="Arial"/>
          <w:noProof/>
        </w:rPr>
        <w:t xml:space="preserve"> </w:t>
      </w:r>
      <w:r>
        <w:rPr>
          <w:rFonts w:ascii="Arial" w:hAnsi="Arial" w:cs="Arial"/>
          <w:noProof/>
        </w:rPr>
        <w:t>границама</w:t>
      </w:r>
      <w:r w:rsidRPr="00D308B7">
        <w:rPr>
          <w:rFonts w:ascii="Arial" w:hAnsi="Arial" w:cs="Arial"/>
          <w:noProof/>
        </w:rPr>
        <w:t xml:space="preserve"> </w:t>
      </w:r>
      <w:r>
        <w:rPr>
          <w:rFonts w:ascii="Arial" w:hAnsi="Arial" w:cs="Arial"/>
          <w:noProof/>
        </w:rPr>
        <w:t>принудних</w:t>
      </w:r>
      <w:r w:rsidRPr="00D308B7">
        <w:rPr>
          <w:rFonts w:ascii="Arial" w:hAnsi="Arial" w:cs="Arial"/>
          <w:noProof/>
        </w:rPr>
        <w:t xml:space="preserve"> </w:t>
      </w:r>
      <w:r>
        <w:rPr>
          <w:rFonts w:ascii="Arial" w:hAnsi="Arial" w:cs="Arial"/>
          <w:noProof/>
        </w:rPr>
        <w:t>прописа</w:t>
      </w:r>
      <w:r w:rsidRPr="00D308B7">
        <w:rPr>
          <w:rFonts w:ascii="Arial" w:hAnsi="Arial" w:cs="Arial"/>
          <w:noProof/>
        </w:rPr>
        <w:t xml:space="preserve">, </w:t>
      </w:r>
      <w:r>
        <w:rPr>
          <w:rFonts w:ascii="Arial" w:hAnsi="Arial" w:cs="Arial"/>
          <w:noProof/>
        </w:rPr>
        <w:t>јавног</w:t>
      </w:r>
      <w:r w:rsidRPr="00D308B7">
        <w:rPr>
          <w:rFonts w:ascii="Arial" w:hAnsi="Arial" w:cs="Arial"/>
          <w:noProof/>
        </w:rPr>
        <w:t xml:space="preserve"> </w:t>
      </w:r>
      <w:r>
        <w:rPr>
          <w:rFonts w:ascii="Arial" w:hAnsi="Arial" w:cs="Arial"/>
          <w:noProof/>
        </w:rPr>
        <w:t>поретка</w:t>
      </w:r>
      <w:r w:rsidRPr="00D308B7">
        <w:rPr>
          <w:rFonts w:ascii="Arial" w:hAnsi="Arial" w:cs="Arial"/>
          <w:noProof/>
        </w:rPr>
        <w:t xml:space="preserve"> </w:t>
      </w:r>
      <w:r>
        <w:rPr>
          <w:rFonts w:ascii="Arial" w:hAnsi="Arial" w:cs="Arial"/>
          <w:noProof/>
        </w:rPr>
        <w:t>и</w:t>
      </w:r>
      <w:r w:rsidRPr="00D308B7">
        <w:rPr>
          <w:rFonts w:ascii="Arial" w:hAnsi="Arial" w:cs="Arial"/>
          <w:noProof/>
        </w:rPr>
        <w:t xml:space="preserve"> </w:t>
      </w:r>
      <w:r>
        <w:rPr>
          <w:rFonts w:ascii="Arial" w:hAnsi="Arial" w:cs="Arial"/>
          <w:noProof/>
        </w:rPr>
        <w:t>добрих</w:t>
      </w:r>
      <w:r w:rsidRPr="00D308B7">
        <w:rPr>
          <w:rFonts w:ascii="Arial" w:hAnsi="Arial" w:cs="Arial"/>
          <w:noProof/>
        </w:rPr>
        <w:t xml:space="preserve"> </w:t>
      </w:r>
      <w:r>
        <w:rPr>
          <w:rFonts w:ascii="Arial" w:hAnsi="Arial" w:cs="Arial"/>
          <w:noProof/>
        </w:rPr>
        <w:t>обичаја</w:t>
      </w:r>
      <w:r w:rsidRPr="00D308B7">
        <w:rPr>
          <w:rFonts w:ascii="Arial" w:hAnsi="Arial" w:cs="Arial"/>
          <w:noProof/>
        </w:rPr>
        <w:t xml:space="preserve">, </w:t>
      </w:r>
      <w:r>
        <w:rPr>
          <w:rFonts w:ascii="Arial" w:hAnsi="Arial" w:cs="Arial"/>
          <w:noProof/>
        </w:rPr>
        <w:t>да</w:t>
      </w:r>
      <w:r w:rsidRPr="00D308B7">
        <w:rPr>
          <w:rFonts w:ascii="Arial" w:hAnsi="Arial" w:cs="Arial"/>
          <w:noProof/>
        </w:rPr>
        <w:t xml:space="preserve"> </w:t>
      </w:r>
      <w:r>
        <w:rPr>
          <w:rFonts w:ascii="Arial" w:hAnsi="Arial" w:cs="Arial"/>
          <w:noProof/>
        </w:rPr>
        <w:t>своје</w:t>
      </w:r>
      <w:r w:rsidRPr="00D308B7">
        <w:rPr>
          <w:rFonts w:ascii="Arial" w:hAnsi="Arial" w:cs="Arial"/>
          <w:noProof/>
        </w:rPr>
        <w:t xml:space="preserve"> </w:t>
      </w:r>
      <w:r>
        <w:rPr>
          <w:rFonts w:ascii="Arial" w:hAnsi="Arial" w:cs="Arial"/>
          <w:noProof/>
        </w:rPr>
        <w:t>односе</w:t>
      </w:r>
      <w:r w:rsidRPr="00D308B7">
        <w:rPr>
          <w:rFonts w:ascii="Arial" w:hAnsi="Arial" w:cs="Arial"/>
          <w:noProof/>
        </w:rPr>
        <w:t xml:space="preserve"> </w:t>
      </w:r>
      <w:r>
        <w:rPr>
          <w:rFonts w:ascii="Arial" w:hAnsi="Arial" w:cs="Arial"/>
          <w:noProof/>
        </w:rPr>
        <w:t>уреде</w:t>
      </w:r>
      <w:r w:rsidRPr="00D308B7">
        <w:rPr>
          <w:rFonts w:ascii="Arial" w:hAnsi="Arial" w:cs="Arial"/>
          <w:noProof/>
        </w:rPr>
        <w:t xml:space="preserve"> </w:t>
      </w:r>
      <w:r>
        <w:rPr>
          <w:rFonts w:ascii="Arial" w:hAnsi="Arial" w:cs="Arial"/>
          <w:noProof/>
        </w:rPr>
        <w:t>по</w:t>
      </w:r>
      <w:r w:rsidRPr="00D308B7">
        <w:rPr>
          <w:rFonts w:ascii="Arial" w:hAnsi="Arial" w:cs="Arial"/>
          <w:noProof/>
        </w:rPr>
        <w:t xml:space="preserve"> </w:t>
      </w:r>
      <w:r>
        <w:rPr>
          <w:rFonts w:ascii="Arial" w:hAnsi="Arial" w:cs="Arial"/>
          <w:noProof/>
        </w:rPr>
        <w:t>својој</w:t>
      </w:r>
      <w:r w:rsidRPr="00D308B7">
        <w:rPr>
          <w:rFonts w:ascii="Arial" w:hAnsi="Arial" w:cs="Arial"/>
          <w:noProof/>
        </w:rPr>
        <w:t xml:space="preserve"> </w:t>
      </w:r>
      <w:r>
        <w:rPr>
          <w:rFonts w:ascii="Arial" w:hAnsi="Arial" w:cs="Arial"/>
          <w:noProof/>
        </w:rPr>
        <w:t>вољи</w:t>
      </w:r>
      <w:r w:rsidRPr="00D308B7">
        <w:rPr>
          <w:rFonts w:ascii="Arial" w:hAnsi="Arial" w:cs="Arial"/>
          <w:noProof/>
        </w:rPr>
        <w:t xml:space="preserve">. </w:t>
      </w:r>
    </w:p>
    <w:p w:rsidR="005B08DC" w:rsidRPr="00666DED" w:rsidRDefault="005B08DC" w:rsidP="005B08DC">
      <w:pPr>
        <w:tabs>
          <w:tab w:val="left" w:pos="450"/>
        </w:tabs>
        <w:autoSpaceDE w:val="0"/>
        <w:autoSpaceDN w:val="0"/>
        <w:adjustRightInd w:val="0"/>
        <w:spacing w:line="240" w:lineRule="auto"/>
        <w:jc w:val="both"/>
        <w:rPr>
          <w:rFonts w:ascii="Arial" w:hAnsi="Arial" w:cs="Arial"/>
          <w:noProof/>
          <w:lang w:val="sr-Latn-CS"/>
        </w:rPr>
      </w:pPr>
      <w:r w:rsidRPr="00C66039">
        <w:rPr>
          <w:rFonts w:ascii="Arial" w:hAnsi="Arial" w:cs="Arial"/>
          <w:noProof/>
        </w:rPr>
        <w:t>Одредбом члана</w:t>
      </w:r>
      <w:r>
        <w:rPr>
          <w:rFonts w:ascii="Arial" w:hAnsi="Arial" w:cs="Arial"/>
          <w:noProof/>
        </w:rPr>
        <w:t xml:space="preserve"> 2.</w:t>
      </w:r>
      <w:r w:rsidRPr="00C66039">
        <w:rPr>
          <w:rFonts w:ascii="Arial" w:hAnsi="Arial" w:cs="Arial"/>
          <w:noProof/>
        </w:rPr>
        <w:t xml:space="preserve"> став 1. Закона о удружењима</w:t>
      </w:r>
      <w:r>
        <w:rPr>
          <w:rStyle w:val="FootnoteReference"/>
          <w:rFonts w:ascii="Arial" w:hAnsi="Arial" w:cs="Arial"/>
          <w:noProof/>
        </w:rPr>
        <w:footnoteReference w:id="6"/>
      </w:r>
      <w:r w:rsidRPr="00C66039">
        <w:rPr>
          <w:rFonts w:ascii="Arial" w:hAnsi="Arial" w:cs="Arial"/>
          <w:noProof/>
        </w:rPr>
        <w:t xml:space="preserve"> прописано је да у</w:t>
      </w:r>
      <w:r>
        <w:rPr>
          <w:rFonts w:ascii="Arial" w:hAnsi="Arial" w:cs="Arial"/>
          <w:noProof/>
          <w:lang w:val="sr-Latn-CS"/>
        </w:rPr>
        <w:t>дружење</w:t>
      </w:r>
      <w:r w:rsidRPr="00C66039">
        <w:rPr>
          <w:rFonts w:ascii="Arial" w:hAnsi="Arial" w:cs="Arial"/>
          <w:noProof/>
          <w:lang w:val="sr-Latn-CS"/>
        </w:rPr>
        <w:t xml:space="preserve">, </w:t>
      </w:r>
      <w:r>
        <w:rPr>
          <w:rFonts w:ascii="Arial" w:hAnsi="Arial" w:cs="Arial"/>
          <w:noProof/>
          <w:lang w:val="sr-Latn-CS"/>
        </w:rPr>
        <w:t>у</w:t>
      </w:r>
      <w:r w:rsidRPr="00C66039">
        <w:rPr>
          <w:rFonts w:ascii="Arial" w:hAnsi="Arial" w:cs="Arial"/>
          <w:noProof/>
          <w:lang w:val="sr-Latn-CS"/>
        </w:rPr>
        <w:t xml:space="preserve"> </w:t>
      </w:r>
      <w:r>
        <w:rPr>
          <w:rFonts w:ascii="Arial" w:hAnsi="Arial" w:cs="Arial"/>
          <w:noProof/>
          <w:lang w:val="sr-Latn-CS"/>
        </w:rPr>
        <w:t>смислу</w:t>
      </w:r>
      <w:r w:rsidRPr="00C66039">
        <w:rPr>
          <w:rFonts w:ascii="Arial" w:hAnsi="Arial" w:cs="Arial"/>
          <w:noProof/>
          <w:lang w:val="sr-Latn-CS"/>
        </w:rPr>
        <w:t xml:space="preserve"> </w:t>
      </w:r>
      <w:r>
        <w:rPr>
          <w:rFonts w:ascii="Arial" w:hAnsi="Arial" w:cs="Arial"/>
          <w:noProof/>
          <w:lang w:val="sr-Latn-CS"/>
        </w:rPr>
        <w:t>овог</w:t>
      </w:r>
      <w:r w:rsidRPr="00C66039">
        <w:rPr>
          <w:rFonts w:ascii="Arial" w:hAnsi="Arial" w:cs="Arial"/>
          <w:noProof/>
          <w:lang w:val="sr-Latn-CS"/>
        </w:rPr>
        <w:t xml:space="preserve"> </w:t>
      </w:r>
      <w:r>
        <w:rPr>
          <w:rFonts w:ascii="Arial" w:hAnsi="Arial" w:cs="Arial"/>
          <w:noProof/>
          <w:lang w:val="sr-Latn-CS"/>
        </w:rPr>
        <w:t>закона</w:t>
      </w:r>
      <w:r w:rsidRPr="00C66039">
        <w:rPr>
          <w:rFonts w:ascii="Arial" w:hAnsi="Arial" w:cs="Arial"/>
          <w:noProof/>
          <w:lang w:val="sr-Latn-CS"/>
        </w:rPr>
        <w:t xml:space="preserve">, </w:t>
      </w:r>
      <w:r>
        <w:rPr>
          <w:rFonts w:ascii="Arial" w:hAnsi="Arial" w:cs="Arial"/>
          <w:noProof/>
          <w:lang w:val="sr-Latn-CS"/>
        </w:rPr>
        <w:t>јесте</w:t>
      </w:r>
      <w:r w:rsidRPr="00C66039">
        <w:rPr>
          <w:rFonts w:ascii="Arial" w:hAnsi="Arial" w:cs="Arial"/>
          <w:noProof/>
          <w:lang w:val="sr-Latn-CS"/>
        </w:rPr>
        <w:t xml:space="preserve"> </w:t>
      </w:r>
      <w:r>
        <w:rPr>
          <w:rFonts w:ascii="Arial" w:hAnsi="Arial" w:cs="Arial"/>
          <w:noProof/>
          <w:lang w:val="sr-Latn-CS"/>
        </w:rPr>
        <w:t>добровољна</w:t>
      </w:r>
      <w:r w:rsidRPr="00C66039">
        <w:rPr>
          <w:rFonts w:ascii="Arial" w:hAnsi="Arial" w:cs="Arial"/>
          <w:noProof/>
          <w:lang w:val="sr-Latn-CS"/>
        </w:rPr>
        <w:t xml:space="preserve"> </w:t>
      </w:r>
      <w:r>
        <w:rPr>
          <w:rFonts w:ascii="Arial" w:hAnsi="Arial" w:cs="Arial"/>
          <w:noProof/>
          <w:lang w:val="sr-Latn-CS"/>
        </w:rPr>
        <w:t>и</w:t>
      </w:r>
      <w:r w:rsidRPr="00C66039">
        <w:rPr>
          <w:rFonts w:ascii="Arial" w:hAnsi="Arial" w:cs="Arial"/>
          <w:noProof/>
          <w:lang w:val="sr-Latn-CS"/>
        </w:rPr>
        <w:t xml:space="preserve"> </w:t>
      </w:r>
      <w:r>
        <w:rPr>
          <w:rFonts w:ascii="Arial" w:hAnsi="Arial" w:cs="Arial"/>
          <w:noProof/>
          <w:lang w:val="sr-Latn-CS"/>
        </w:rPr>
        <w:t>невладина</w:t>
      </w:r>
      <w:r w:rsidRPr="00C66039">
        <w:rPr>
          <w:rFonts w:ascii="Arial" w:hAnsi="Arial" w:cs="Arial"/>
          <w:noProof/>
          <w:lang w:val="sr-Latn-CS"/>
        </w:rPr>
        <w:t xml:space="preserve"> </w:t>
      </w:r>
      <w:r>
        <w:rPr>
          <w:rFonts w:ascii="Arial" w:hAnsi="Arial" w:cs="Arial"/>
          <w:noProof/>
          <w:lang w:val="sr-Latn-CS"/>
        </w:rPr>
        <w:t>недобитна</w:t>
      </w:r>
      <w:r w:rsidRPr="00C66039">
        <w:rPr>
          <w:rFonts w:ascii="Arial" w:hAnsi="Arial" w:cs="Arial"/>
          <w:noProof/>
          <w:lang w:val="sr-Latn-CS"/>
        </w:rPr>
        <w:t xml:space="preserve"> </w:t>
      </w:r>
      <w:r>
        <w:rPr>
          <w:rFonts w:ascii="Arial" w:hAnsi="Arial" w:cs="Arial"/>
          <w:noProof/>
          <w:lang w:val="sr-Latn-CS"/>
        </w:rPr>
        <w:t>организација</w:t>
      </w:r>
      <w:r w:rsidRPr="00C66039">
        <w:rPr>
          <w:rFonts w:ascii="Arial" w:hAnsi="Arial" w:cs="Arial"/>
          <w:noProof/>
          <w:lang w:val="sr-Latn-CS"/>
        </w:rPr>
        <w:t xml:space="preserve"> </w:t>
      </w:r>
      <w:r>
        <w:rPr>
          <w:rFonts w:ascii="Arial" w:hAnsi="Arial" w:cs="Arial"/>
          <w:noProof/>
          <w:lang w:val="sr-Latn-CS"/>
        </w:rPr>
        <w:t>заснована</w:t>
      </w:r>
      <w:r w:rsidRPr="00C66039">
        <w:rPr>
          <w:rFonts w:ascii="Arial" w:hAnsi="Arial" w:cs="Arial"/>
          <w:noProof/>
          <w:lang w:val="sr-Latn-CS"/>
        </w:rPr>
        <w:t xml:space="preserve"> </w:t>
      </w:r>
      <w:r>
        <w:rPr>
          <w:rFonts w:ascii="Arial" w:hAnsi="Arial" w:cs="Arial"/>
          <w:noProof/>
          <w:lang w:val="sr-Latn-CS"/>
        </w:rPr>
        <w:t>на</w:t>
      </w:r>
      <w:r w:rsidRPr="00C66039">
        <w:rPr>
          <w:rFonts w:ascii="Arial" w:hAnsi="Arial" w:cs="Arial"/>
          <w:noProof/>
          <w:lang w:val="sr-Latn-CS"/>
        </w:rPr>
        <w:t xml:space="preserve"> </w:t>
      </w:r>
      <w:r>
        <w:rPr>
          <w:rFonts w:ascii="Arial" w:hAnsi="Arial" w:cs="Arial"/>
          <w:noProof/>
          <w:lang w:val="sr-Latn-CS"/>
        </w:rPr>
        <w:t>слободи</w:t>
      </w:r>
      <w:r w:rsidRPr="00C66039">
        <w:rPr>
          <w:rFonts w:ascii="Arial" w:hAnsi="Arial" w:cs="Arial"/>
          <w:noProof/>
          <w:lang w:val="sr-Latn-CS"/>
        </w:rPr>
        <w:t xml:space="preserve"> </w:t>
      </w:r>
      <w:r>
        <w:rPr>
          <w:rFonts w:ascii="Arial" w:hAnsi="Arial" w:cs="Arial"/>
          <w:noProof/>
          <w:lang w:val="sr-Latn-CS"/>
        </w:rPr>
        <w:t>удруживања</w:t>
      </w:r>
      <w:r w:rsidRPr="00C66039">
        <w:rPr>
          <w:rFonts w:ascii="Arial" w:hAnsi="Arial" w:cs="Arial"/>
          <w:noProof/>
          <w:lang w:val="sr-Latn-CS"/>
        </w:rPr>
        <w:t xml:space="preserve"> </w:t>
      </w:r>
      <w:r>
        <w:rPr>
          <w:rFonts w:ascii="Arial" w:hAnsi="Arial" w:cs="Arial"/>
          <w:noProof/>
          <w:lang w:val="sr-Latn-CS"/>
        </w:rPr>
        <w:t>више</w:t>
      </w:r>
      <w:r w:rsidRPr="00C66039">
        <w:rPr>
          <w:rFonts w:ascii="Arial" w:hAnsi="Arial" w:cs="Arial"/>
          <w:noProof/>
          <w:lang w:val="sr-Latn-CS"/>
        </w:rPr>
        <w:t xml:space="preserve"> </w:t>
      </w:r>
      <w:r>
        <w:rPr>
          <w:rFonts w:ascii="Arial" w:hAnsi="Arial" w:cs="Arial"/>
          <w:noProof/>
          <w:lang w:val="sr-Latn-CS"/>
        </w:rPr>
        <w:t>физичких</w:t>
      </w:r>
      <w:r w:rsidRPr="00C66039">
        <w:rPr>
          <w:rFonts w:ascii="Arial" w:hAnsi="Arial" w:cs="Arial"/>
          <w:noProof/>
          <w:lang w:val="sr-Latn-CS"/>
        </w:rPr>
        <w:t xml:space="preserve"> </w:t>
      </w:r>
      <w:r>
        <w:rPr>
          <w:rFonts w:ascii="Arial" w:hAnsi="Arial" w:cs="Arial"/>
          <w:noProof/>
          <w:lang w:val="sr-Latn-CS"/>
        </w:rPr>
        <w:t>или</w:t>
      </w:r>
      <w:r w:rsidRPr="00C66039">
        <w:rPr>
          <w:rFonts w:ascii="Arial" w:hAnsi="Arial" w:cs="Arial"/>
          <w:noProof/>
          <w:lang w:val="sr-Latn-CS"/>
        </w:rPr>
        <w:t xml:space="preserve"> </w:t>
      </w:r>
      <w:r>
        <w:rPr>
          <w:rFonts w:ascii="Arial" w:hAnsi="Arial" w:cs="Arial"/>
          <w:noProof/>
          <w:lang w:val="sr-Latn-CS"/>
        </w:rPr>
        <w:t>правних</w:t>
      </w:r>
      <w:r w:rsidRPr="00C66039">
        <w:rPr>
          <w:rFonts w:ascii="Arial" w:hAnsi="Arial" w:cs="Arial"/>
          <w:noProof/>
          <w:lang w:val="sr-Latn-CS"/>
        </w:rPr>
        <w:t xml:space="preserve"> </w:t>
      </w:r>
      <w:r>
        <w:rPr>
          <w:rFonts w:ascii="Arial" w:hAnsi="Arial" w:cs="Arial"/>
          <w:noProof/>
          <w:lang w:val="sr-Latn-CS"/>
        </w:rPr>
        <w:t>лица</w:t>
      </w:r>
      <w:r w:rsidRPr="00C66039">
        <w:rPr>
          <w:rFonts w:ascii="Arial" w:hAnsi="Arial" w:cs="Arial"/>
          <w:noProof/>
          <w:lang w:val="sr-Latn-CS"/>
        </w:rPr>
        <w:t xml:space="preserve">, </w:t>
      </w:r>
      <w:r>
        <w:rPr>
          <w:rFonts w:ascii="Arial" w:hAnsi="Arial" w:cs="Arial"/>
          <w:noProof/>
          <w:lang w:val="sr-Latn-CS"/>
        </w:rPr>
        <w:t>основана</w:t>
      </w:r>
      <w:r w:rsidRPr="00C66039">
        <w:rPr>
          <w:rFonts w:ascii="Arial" w:hAnsi="Arial" w:cs="Arial"/>
          <w:noProof/>
          <w:lang w:val="sr-Latn-CS"/>
        </w:rPr>
        <w:t xml:space="preserve"> </w:t>
      </w:r>
      <w:r>
        <w:rPr>
          <w:rFonts w:ascii="Arial" w:hAnsi="Arial" w:cs="Arial"/>
          <w:noProof/>
          <w:lang w:val="sr-Latn-CS"/>
        </w:rPr>
        <w:t>ради</w:t>
      </w:r>
      <w:r w:rsidRPr="00C66039">
        <w:rPr>
          <w:rFonts w:ascii="Arial" w:hAnsi="Arial" w:cs="Arial"/>
          <w:noProof/>
          <w:lang w:val="sr-Latn-CS"/>
        </w:rPr>
        <w:t xml:space="preserve"> </w:t>
      </w:r>
      <w:r>
        <w:rPr>
          <w:rFonts w:ascii="Arial" w:hAnsi="Arial" w:cs="Arial"/>
          <w:noProof/>
          <w:lang w:val="sr-Latn-CS"/>
        </w:rPr>
        <w:t>остваривања</w:t>
      </w:r>
      <w:r w:rsidRPr="00C66039">
        <w:rPr>
          <w:rFonts w:ascii="Arial" w:hAnsi="Arial" w:cs="Arial"/>
          <w:noProof/>
          <w:lang w:val="sr-Latn-CS"/>
        </w:rPr>
        <w:t xml:space="preserve"> </w:t>
      </w:r>
      <w:r>
        <w:rPr>
          <w:rFonts w:ascii="Arial" w:hAnsi="Arial" w:cs="Arial"/>
          <w:noProof/>
          <w:lang w:val="sr-Latn-CS"/>
        </w:rPr>
        <w:t>и</w:t>
      </w:r>
      <w:r w:rsidRPr="00C66039">
        <w:rPr>
          <w:rFonts w:ascii="Arial" w:hAnsi="Arial" w:cs="Arial"/>
          <w:noProof/>
          <w:lang w:val="sr-Latn-CS"/>
        </w:rPr>
        <w:t xml:space="preserve"> </w:t>
      </w:r>
      <w:r>
        <w:rPr>
          <w:rFonts w:ascii="Arial" w:hAnsi="Arial" w:cs="Arial"/>
          <w:noProof/>
          <w:lang w:val="sr-Latn-CS"/>
        </w:rPr>
        <w:t>унапређења</w:t>
      </w:r>
      <w:r w:rsidRPr="00C66039">
        <w:rPr>
          <w:rFonts w:ascii="Arial" w:hAnsi="Arial" w:cs="Arial"/>
          <w:noProof/>
          <w:lang w:val="sr-Latn-CS"/>
        </w:rPr>
        <w:t xml:space="preserve"> </w:t>
      </w:r>
      <w:r>
        <w:rPr>
          <w:rFonts w:ascii="Arial" w:hAnsi="Arial" w:cs="Arial"/>
          <w:noProof/>
          <w:lang w:val="sr-Latn-CS"/>
        </w:rPr>
        <w:t>одређеног</w:t>
      </w:r>
      <w:r w:rsidRPr="00C66039">
        <w:rPr>
          <w:rFonts w:ascii="Arial" w:hAnsi="Arial" w:cs="Arial"/>
          <w:noProof/>
          <w:lang w:val="sr-Latn-CS"/>
        </w:rPr>
        <w:t xml:space="preserve"> </w:t>
      </w:r>
      <w:r>
        <w:rPr>
          <w:rFonts w:ascii="Arial" w:hAnsi="Arial" w:cs="Arial"/>
          <w:noProof/>
          <w:lang w:val="sr-Latn-CS"/>
        </w:rPr>
        <w:t>заједничког</w:t>
      </w:r>
      <w:r w:rsidRPr="00C66039">
        <w:rPr>
          <w:rFonts w:ascii="Arial" w:hAnsi="Arial" w:cs="Arial"/>
          <w:noProof/>
          <w:lang w:val="sr-Latn-CS"/>
        </w:rPr>
        <w:t xml:space="preserve"> </w:t>
      </w:r>
      <w:r>
        <w:rPr>
          <w:rFonts w:ascii="Arial" w:hAnsi="Arial" w:cs="Arial"/>
          <w:noProof/>
          <w:lang w:val="sr-Latn-CS"/>
        </w:rPr>
        <w:t>или</w:t>
      </w:r>
      <w:r w:rsidRPr="00C66039">
        <w:rPr>
          <w:rFonts w:ascii="Arial" w:hAnsi="Arial" w:cs="Arial"/>
          <w:noProof/>
          <w:lang w:val="sr-Latn-CS"/>
        </w:rPr>
        <w:t xml:space="preserve"> </w:t>
      </w:r>
      <w:r>
        <w:rPr>
          <w:rFonts w:ascii="Arial" w:hAnsi="Arial" w:cs="Arial"/>
          <w:noProof/>
          <w:lang w:val="sr-Latn-CS"/>
        </w:rPr>
        <w:t>општег</w:t>
      </w:r>
      <w:r w:rsidRPr="00C66039">
        <w:rPr>
          <w:rFonts w:ascii="Arial" w:hAnsi="Arial" w:cs="Arial"/>
          <w:noProof/>
          <w:lang w:val="sr-Latn-CS"/>
        </w:rPr>
        <w:t xml:space="preserve"> </w:t>
      </w:r>
      <w:r>
        <w:rPr>
          <w:rFonts w:ascii="Arial" w:hAnsi="Arial" w:cs="Arial"/>
          <w:noProof/>
          <w:lang w:val="sr-Latn-CS"/>
        </w:rPr>
        <w:t>циља</w:t>
      </w:r>
      <w:r w:rsidRPr="00C66039">
        <w:rPr>
          <w:rFonts w:ascii="Arial" w:hAnsi="Arial" w:cs="Arial"/>
          <w:noProof/>
          <w:lang w:val="sr-Latn-CS"/>
        </w:rPr>
        <w:t xml:space="preserve"> </w:t>
      </w:r>
      <w:r>
        <w:rPr>
          <w:rFonts w:ascii="Arial" w:hAnsi="Arial" w:cs="Arial"/>
          <w:noProof/>
          <w:lang w:val="sr-Latn-CS"/>
        </w:rPr>
        <w:t>и</w:t>
      </w:r>
      <w:r w:rsidRPr="00C66039">
        <w:rPr>
          <w:rFonts w:ascii="Arial" w:hAnsi="Arial" w:cs="Arial"/>
          <w:noProof/>
          <w:lang w:val="sr-Latn-CS"/>
        </w:rPr>
        <w:t xml:space="preserve"> </w:t>
      </w:r>
      <w:r>
        <w:rPr>
          <w:rFonts w:ascii="Arial" w:hAnsi="Arial" w:cs="Arial"/>
          <w:noProof/>
          <w:lang w:val="sr-Latn-CS"/>
        </w:rPr>
        <w:t>интереса</w:t>
      </w:r>
      <w:r w:rsidRPr="00C66039">
        <w:rPr>
          <w:rFonts w:ascii="Arial" w:hAnsi="Arial" w:cs="Arial"/>
          <w:noProof/>
          <w:lang w:val="sr-Latn-CS"/>
        </w:rPr>
        <w:t xml:space="preserve">, </w:t>
      </w:r>
      <w:r>
        <w:rPr>
          <w:rFonts w:ascii="Arial" w:hAnsi="Arial" w:cs="Arial"/>
          <w:noProof/>
          <w:lang w:val="sr-Latn-CS"/>
        </w:rPr>
        <w:t>који</w:t>
      </w:r>
      <w:r w:rsidRPr="00C66039">
        <w:rPr>
          <w:rFonts w:ascii="Arial" w:hAnsi="Arial" w:cs="Arial"/>
          <w:noProof/>
          <w:lang w:val="sr-Latn-CS"/>
        </w:rPr>
        <w:t xml:space="preserve"> </w:t>
      </w:r>
      <w:r>
        <w:rPr>
          <w:rFonts w:ascii="Arial" w:hAnsi="Arial" w:cs="Arial"/>
          <w:noProof/>
          <w:lang w:val="sr-Latn-CS"/>
        </w:rPr>
        <w:t>нису</w:t>
      </w:r>
      <w:r w:rsidRPr="00C66039">
        <w:rPr>
          <w:rFonts w:ascii="Arial" w:hAnsi="Arial" w:cs="Arial"/>
          <w:noProof/>
          <w:lang w:val="sr-Latn-CS"/>
        </w:rPr>
        <w:t xml:space="preserve"> </w:t>
      </w:r>
      <w:r>
        <w:rPr>
          <w:rFonts w:ascii="Arial" w:hAnsi="Arial" w:cs="Arial"/>
          <w:noProof/>
          <w:lang w:val="sr-Latn-CS"/>
        </w:rPr>
        <w:t>забрањени</w:t>
      </w:r>
      <w:r w:rsidRPr="00C66039">
        <w:rPr>
          <w:rFonts w:ascii="Arial" w:hAnsi="Arial" w:cs="Arial"/>
          <w:noProof/>
          <w:lang w:val="sr-Latn-CS"/>
        </w:rPr>
        <w:t xml:space="preserve"> </w:t>
      </w:r>
      <w:r>
        <w:rPr>
          <w:rFonts w:ascii="Arial" w:hAnsi="Arial" w:cs="Arial"/>
          <w:noProof/>
          <w:lang w:val="sr-Latn-CS"/>
        </w:rPr>
        <w:t>Уставом</w:t>
      </w:r>
      <w:r w:rsidRPr="00C66039">
        <w:rPr>
          <w:rFonts w:ascii="Arial" w:hAnsi="Arial" w:cs="Arial"/>
          <w:noProof/>
          <w:lang w:val="sr-Latn-CS"/>
        </w:rPr>
        <w:t xml:space="preserve"> </w:t>
      </w:r>
      <w:r>
        <w:rPr>
          <w:rFonts w:ascii="Arial" w:hAnsi="Arial" w:cs="Arial"/>
          <w:noProof/>
          <w:lang w:val="sr-Latn-CS"/>
        </w:rPr>
        <w:t>или</w:t>
      </w:r>
      <w:r w:rsidRPr="00C66039">
        <w:rPr>
          <w:rFonts w:ascii="Arial" w:hAnsi="Arial" w:cs="Arial"/>
          <w:noProof/>
          <w:lang w:val="sr-Latn-CS"/>
        </w:rPr>
        <w:t xml:space="preserve"> </w:t>
      </w:r>
      <w:r>
        <w:rPr>
          <w:rFonts w:ascii="Arial" w:hAnsi="Arial" w:cs="Arial"/>
          <w:noProof/>
          <w:lang w:val="sr-Latn-CS"/>
        </w:rPr>
        <w:t>законом</w:t>
      </w:r>
      <w:r w:rsidRPr="00C66039">
        <w:rPr>
          <w:rFonts w:ascii="Arial" w:hAnsi="Arial" w:cs="Arial"/>
          <w:noProof/>
        </w:rPr>
        <w:t xml:space="preserve">, док је одредбом члана 37. став 2. </w:t>
      </w:r>
      <w:r>
        <w:rPr>
          <w:rFonts w:ascii="Arial" w:hAnsi="Arial" w:cs="Arial"/>
          <w:noProof/>
        </w:rPr>
        <w:t>о</w:t>
      </w:r>
      <w:r w:rsidRPr="00C66039">
        <w:rPr>
          <w:rFonts w:ascii="Arial" w:hAnsi="Arial" w:cs="Arial"/>
          <w:noProof/>
        </w:rPr>
        <w:t>вог закона прописано да у</w:t>
      </w:r>
      <w:r>
        <w:rPr>
          <w:rFonts w:ascii="Arial" w:hAnsi="Arial" w:cs="Arial"/>
          <w:noProof/>
          <w:lang w:val="sr-Latn-CS"/>
        </w:rPr>
        <w:t>дружење</w:t>
      </w:r>
      <w:r w:rsidRPr="00C66039">
        <w:rPr>
          <w:rFonts w:ascii="Arial" w:hAnsi="Arial" w:cs="Arial"/>
          <w:noProof/>
          <w:lang w:val="sr-Latn-CS"/>
        </w:rPr>
        <w:t xml:space="preserve"> </w:t>
      </w:r>
      <w:r>
        <w:rPr>
          <w:rFonts w:ascii="Arial" w:hAnsi="Arial" w:cs="Arial"/>
          <w:noProof/>
          <w:lang w:val="sr-Latn-CS"/>
        </w:rPr>
        <w:t>може</w:t>
      </w:r>
      <w:r w:rsidRPr="00C66039">
        <w:rPr>
          <w:rFonts w:ascii="Arial" w:hAnsi="Arial" w:cs="Arial"/>
          <w:noProof/>
          <w:lang w:val="sr-Latn-CS"/>
        </w:rPr>
        <w:t xml:space="preserve"> </w:t>
      </w:r>
      <w:r>
        <w:rPr>
          <w:rFonts w:ascii="Arial" w:hAnsi="Arial" w:cs="Arial"/>
          <w:noProof/>
          <w:lang w:val="sr-Latn-CS"/>
        </w:rPr>
        <w:t>непосредно</w:t>
      </w:r>
      <w:r w:rsidRPr="00C66039">
        <w:rPr>
          <w:rFonts w:ascii="Arial" w:hAnsi="Arial" w:cs="Arial"/>
          <w:noProof/>
          <w:lang w:val="sr-Latn-CS"/>
        </w:rPr>
        <w:t xml:space="preserve"> </w:t>
      </w:r>
      <w:r>
        <w:rPr>
          <w:rFonts w:ascii="Arial" w:hAnsi="Arial" w:cs="Arial"/>
          <w:noProof/>
          <w:lang w:val="sr-Latn-CS"/>
        </w:rPr>
        <w:t>да</w:t>
      </w:r>
      <w:r w:rsidRPr="00C66039">
        <w:rPr>
          <w:rFonts w:ascii="Arial" w:hAnsi="Arial" w:cs="Arial"/>
          <w:noProof/>
          <w:lang w:val="sr-Latn-CS"/>
        </w:rPr>
        <w:t xml:space="preserve"> </w:t>
      </w:r>
      <w:r>
        <w:rPr>
          <w:rFonts w:ascii="Arial" w:hAnsi="Arial" w:cs="Arial"/>
          <w:noProof/>
          <w:lang w:val="sr-Latn-CS"/>
        </w:rPr>
        <w:t>обавља</w:t>
      </w:r>
      <w:r w:rsidRPr="00C66039">
        <w:rPr>
          <w:rFonts w:ascii="Arial" w:hAnsi="Arial" w:cs="Arial"/>
          <w:noProof/>
          <w:lang w:val="sr-Latn-CS"/>
        </w:rPr>
        <w:t xml:space="preserve"> </w:t>
      </w:r>
      <w:r>
        <w:rPr>
          <w:rFonts w:ascii="Arial" w:hAnsi="Arial" w:cs="Arial"/>
          <w:noProof/>
          <w:lang w:val="sr-Latn-CS"/>
        </w:rPr>
        <w:t>и</w:t>
      </w:r>
      <w:r w:rsidRPr="00C66039">
        <w:rPr>
          <w:rFonts w:ascii="Arial" w:hAnsi="Arial" w:cs="Arial"/>
          <w:noProof/>
          <w:lang w:val="sr-Latn-CS"/>
        </w:rPr>
        <w:t xml:space="preserve"> </w:t>
      </w:r>
      <w:r>
        <w:rPr>
          <w:rFonts w:ascii="Arial" w:hAnsi="Arial" w:cs="Arial"/>
          <w:noProof/>
          <w:lang w:val="sr-Latn-CS"/>
        </w:rPr>
        <w:t>привредну</w:t>
      </w:r>
      <w:r w:rsidRPr="00C66039">
        <w:rPr>
          <w:rFonts w:ascii="Arial" w:hAnsi="Arial" w:cs="Arial"/>
          <w:noProof/>
          <w:lang w:val="sr-Latn-CS"/>
        </w:rPr>
        <w:t xml:space="preserve"> </w:t>
      </w:r>
      <w:r>
        <w:rPr>
          <w:rFonts w:ascii="Arial" w:hAnsi="Arial" w:cs="Arial"/>
          <w:noProof/>
          <w:lang w:val="sr-Latn-CS"/>
        </w:rPr>
        <w:t>или</w:t>
      </w:r>
      <w:r w:rsidRPr="00C66039">
        <w:rPr>
          <w:rFonts w:ascii="Arial" w:hAnsi="Arial" w:cs="Arial"/>
          <w:noProof/>
          <w:lang w:val="sr-Latn-CS"/>
        </w:rPr>
        <w:t xml:space="preserve"> </w:t>
      </w:r>
      <w:r>
        <w:rPr>
          <w:rFonts w:ascii="Arial" w:hAnsi="Arial" w:cs="Arial"/>
          <w:noProof/>
          <w:lang w:val="sr-Latn-CS"/>
        </w:rPr>
        <w:t>другу</w:t>
      </w:r>
      <w:r w:rsidRPr="00C66039">
        <w:rPr>
          <w:rFonts w:ascii="Arial" w:hAnsi="Arial" w:cs="Arial"/>
          <w:noProof/>
          <w:lang w:val="sr-Latn-CS"/>
        </w:rPr>
        <w:t xml:space="preserve"> </w:t>
      </w:r>
      <w:r>
        <w:rPr>
          <w:rFonts w:ascii="Arial" w:hAnsi="Arial" w:cs="Arial"/>
          <w:noProof/>
          <w:lang w:val="sr-Latn-CS"/>
        </w:rPr>
        <w:t>делатност</w:t>
      </w:r>
      <w:r w:rsidRPr="00C66039">
        <w:rPr>
          <w:rFonts w:ascii="Arial" w:hAnsi="Arial" w:cs="Arial"/>
          <w:noProof/>
          <w:lang w:val="sr-Latn-CS"/>
        </w:rPr>
        <w:t xml:space="preserve"> </w:t>
      </w:r>
      <w:r>
        <w:rPr>
          <w:rFonts w:ascii="Arial" w:hAnsi="Arial" w:cs="Arial"/>
          <w:noProof/>
          <w:lang w:val="sr-Latn-CS"/>
        </w:rPr>
        <w:t>којом</w:t>
      </w:r>
      <w:r w:rsidRPr="00C66039">
        <w:rPr>
          <w:rFonts w:ascii="Arial" w:hAnsi="Arial" w:cs="Arial"/>
          <w:noProof/>
          <w:lang w:val="sr-Latn-CS"/>
        </w:rPr>
        <w:t xml:space="preserve"> </w:t>
      </w:r>
      <w:r>
        <w:rPr>
          <w:rFonts w:ascii="Arial" w:hAnsi="Arial" w:cs="Arial"/>
          <w:noProof/>
          <w:lang w:val="sr-Latn-CS"/>
        </w:rPr>
        <w:t>се</w:t>
      </w:r>
      <w:r w:rsidRPr="00C66039">
        <w:rPr>
          <w:rFonts w:ascii="Arial" w:hAnsi="Arial" w:cs="Arial"/>
          <w:noProof/>
          <w:lang w:val="sr-Latn-CS"/>
        </w:rPr>
        <w:t xml:space="preserve"> </w:t>
      </w:r>
      <w:r>
        <w:rPr>
          <w:rFonts w:ascii="Arial" w:hAnsi="Arial" w:cs="Arial"/>
          <w:noProof/>
          <w:lang w:val="sr-Latn-CS"/>
        </w:rPr>
        <w:t>стиче</w:t>
      </w:r>
      <w:r w:rsidRPr="00C66039">
        <w:rPr>
          <w:rFonts w:ascii="Arial" w:hAnsi="Arial" w:cs="Arial"/>
          <w:noProof/>
          <w:lang w:val="sr-Latn-CS"/>
        </w:rPr>
        <w:t xml:space="preserve"> </w:t>
      </w:r>
      <w:r>
        <w:rPr>
          <w:rFonts w:ascii="Arial" w:hAnsi="Arial" w:cs="Arial"/>
          <w:noProof/>
          <w:lang w:val="sr-Latn-CS"/>
        </w:rPr>
        <w:t>добит</w:t>
      </w:r>
      <w:r w:rsidRPr="00C66039">
        <w:rPr>
          <w:rFonts w:ascii="Arial" w:hAnsi="Arial" w:cs="Arial"/>
          <w:noProof/>
          <w:lang w:val="sr-Latn-CS"/>
        </w:rPr>
        <w:t xml:space="preserve"> </w:t>
      </w:r>
      <w:r>
        <w:rPr>
          <w:rFonts w:ascii="Arial" w:hAnsi="Arial" w:cs="Arial"/>
          <w:noProof/>
          <w:lang w:val="sr-Latn-CS"/>
        </w:rPr>
        <w:t>у</w:t>
      </w:r>
      <w:r w:rsidRPr="00C66039">
        <w:rPr>
          <w:rFonts w:ascii="Arial" w:hAnsi="Arial" w:cs="Arial"/>
          <w:noProof/>
          <w:lang w:val="sr-Latn-CS"/>
        </w:rPr>
        <w:t xml:space="preserve"> </w:t>
      </w:r>
      <w:r>
        <w:rPr>
          <w:rFonts w:ascii="Arial" w:hAnsi="Arial" w:cs="Arial"/>
          <w:noProof/>
          <w:lang w:val="sr-Latn-CS"/>
        </w:rPr>
        <w:t>складу</w:t>
      </w:r>
      <w:r w:rsidRPr="00C66039">
        <w:rPr>
          <w:rFonts w:ascii="Arial" w:hAnsi="Arial" w:cs="Arial"/>
          <w:noProof/>
          <w:lang w:val="sr-Latn-CS"/>
        </w:rPr>
        <w:t xml:space="preserve"> </w:t>
      </w:r>
      <w:r>
        <w:rPr>
          <w:rFonts w:ascii="Arial" w:hAnsi="Arial" w:cs="Arial"/>
          <w:noProof/>
          <w:lang w:val="sr-Latn-CS"/>
        </w:rPr>
        <w:t>са</w:t>
      </w:r>
      <w:r w:rsidRPr="00C66039">
        <w:rPr>
          <w:rFonts w:ascii="Arial" w:hAnsi="Arial" w:cs="Arial"/>
          <w:noProof/>
          <w:lang w:val="sr-Latn-CS"/>
        </w:rPr>
        <w:t xml:space="preserve"> </w:t>
      </w:r>
      <w:r>
        <w:rPr>
          <w:rFonts w:ascii="Arial" w:hAnsi="Arial" w:cs="Arial"/>
          <w:noProof/>
          <w:lang w:val="sr-Latn-CS"/>
        </w:rPr>
        <w:t>законом</w:t>
      </w:r>
      <w:r w:rsidRPr="00C66039">
        <w:rPr>
          <w:rFonts w:ascii="Arial" w:hAnsi="Arial" w:cs="Arial"/>
          <w:noProof/>
          <w:lang w:val="sr-Latn-CS"/>
        </w:rPr>
        <w:t xml:space="preserve"> </w:t>
      </w:r>
      <w:r>
        <w:rPr>
          <w:rFonts w:ascii="Arial" w:hAnsi="Arial" w:cs="Arial"/>
          <w:noProof/>
          <w:lang w:val="sr-Latn-CS"/>
        </w:rPr>
        <w:t>којим</w:t>
      </w:r>
      <w:r w:rsidRPr="00C66039">
        <w:rPr>
          <w:rFonts w:ascii="Arial" w:hAnsi="Arial" w:cs="Arial"/>
          <w:noProof/>
          <w:lang w:val="sr-Latn-CS"/>
        </w:rPr>
        <w:t xml:space="preserve"> </w:t>
      </w:r>
      <w:r>
        <w:rPr>
          <w:rFonts w:ascii="Arial" w:hAnsi="Arial" w:cs="Arial"/>
          <w:noProof/>
          <w:lang w:val="sr-Latn-CS"/>
        </w:rPr>
        <w:t>се</w:t>
      </w:r>
      <w:r w:rsidRPr="00C66039">
        <w:rPr>
          <w:rFonts w:ascii="Arial" w:hAnsi="Arial" w:cs="Arial"/>
          <w:noProof/>
          <w:lang w:val="sr-Latn-CS"/>
        </w:rPr>
        <w:t xml:space="preserve"> </w:t>
      </w:r>
      <w:r>
        <w:rPr>
          <w:rFonts w:ascii="Arial" w:hAnsi="Arial" w:cs="Arial"/>
          <w:noProof/>
          <w:lang w:val="sr-Latn-CS"/>
        </w:rPr>
        <w:t>уређује</w:t>
      </w:r>
      <w:r w:rsidRPr="00C66039">
        <w:rPr>
          <w:rFonts w:ascii="Arial" w:hAnsi="Arial" w:cs="Arial"/>
          <w:noProof/>
          <w:lang w:val="sr-Latn-CS"/>
        </w:rPr>
        <w:t xml:space="preserve"> </w:t>
      </w:r>
      <w:r>
        <w:rPr>
          <w:rFonts w:ascii="Arial" w:hAnsi="Arial" w:cs="Arial"/>
          <w:noProof/>
          <w:lang w:val="sr-Latn-CS"/>
        </w:rPr>
        <w:t>класификација</w:t>
      </w:r>
      <w:r w:rsidRPr="00C66039">
        <w:rPr>
          <w:rFonts w:ascii="Arial" w:hAnsi="Arial" w:cs="Arial"/>
          <w:noProof/>
          <w:lang w:val="sr-Latn-CS"/>
        </w:rPr>
        <w:t xml:space="preserve"> </w:t>
      </w:r>
      <w:r>
        <w:rPr>
          <w:rFonts w:ascii="Arial" w:hAnsi="Arial" w:cs="Arial"/>
          <w:noProof/>
          <w:lang w:val="sr-Latn-CS"/>
        </w:rPr>
        <w:t>делатности</w:t>
      </w:r>
      <w:r w:rsidRPr="00C66039">
        <w:rPr>
          <w:rFonts w:ascii="Arial" w:hAnsi="Arial" w:cs="Arial"/>
          <w:noProof/>
          <w:lang w:val="sr-Latn-CS"/>
        </w:rPr>
        <w:t xml:space="preserve">, </w:t>
      </w:r>
      <w:r>
        <w:rPr>
          <w:rFonts w:ascii="Arial" w:hAnsi="Arial" w:cs="Arial"/>
          <w:noProof/>
          <w:lang w:val="sr-Latn-CS"/>
        </w:rPr>
        <w:t>под</w:t>
      </w:r>
      <w:r w:rsidRPr="00C66039">
        <w:rPr>
          <w:rFonts w:ascii="Arial" w:hAnsi="Arial" w:cs="Arial"/>
          <w:noProof/>
          <w:lang w:val="sr-Latn-CS"/>
        </w:rPr>
        <w:t xml:space="preserve"> </w:t>
      </w:r>
      <w:r>
        <w:rPr>
          <w:rFonts w:ascii="Arial" w:hAnsi="Arial" w:cs="Arial"/>
          <w:noProof/>
          <w:lang w:val="sr-Latn-CS"/>
        </w:rPr>
        <w:t>следећим</w:t>
      </w:r>
      <w:r w:rsidRPr="00C66039">
        <w:rPr>
          <w:rFonts w:ascii="Arial" w:hAnsi="Arial" w:cs="Arial"/>
          <w:noProof/>
          <w:lang w:val="sr-Latn-CS"/>
        </w:rPr>
        <w:t xml:space="preserve"> </w:t>
      </w:r>
      <w:r>
        <w:rPr>
          <w:rFonts w:ascii="Arial" w:hAnsi="Arial" w:cs="Arial"/>
          <w:noProof/>
          <w:lang w:val="sr-Latn-CS"/>
        </w:rPr>
        <w:t>условима</w:t>
      </w:r>
      <w:r w:rsidRPr="00C66039">
        <w:rPr>
          <w:rFonts w:ascii="Arial" w:hAnsi="Arial" w:cs="Arial"/>
          <w:noProof/>
          <w:lang w:val="sr-Latn-CS"/>
        </w:rPr>
        <w:t>:</w:t>
      </w:r>
      <w:r w:rsidRPr="00C66039">
        <w:rPr>
          <w:rFonts w:ascii="Arial" w:hAnsi="Arial" w:cs="Arial"/>
          <w:noProof/>
        </w:rPr>
        <w:t xml:space="preserve"> </w:t>
      </w:r>
      <w:r w:rsidRPr="00C66039">
        <w:rPr>
          <w:rFonts w:ascii="Arial" w:hAnsi="Arial" w:cs="Arial"/>
          <w:noProof/>
          <w:lang w:val="sr-Latn-CS"/>
        </w:rPr>
        <w:t xml:space="preserve">1) </w:t>
      </w:r>
      <w:r>
        <w:rPr>
          <w:rFonts w:ascii="Arial" w:hAnsi="Arial" w:cs="Arial"/>
          <w:noProof/>
          <w:lang w:val="sr-Latn-CS"/>
        </w:rPr>
        <w:t>да</w:t>
      </w:r>
      <w:r w:rsidRPr="00C66039">
        <w:rPr>
          <w:rFonts w:ascii="Arial" w:hAnsi="Arial" w:cs="Arial"/>
          <w:noProof/>
          <w:lang w:val="sr-Latn-CS"/>
        </w:rPr>
        <w:t xml:space="preserve"> </w:t>
      </w:r>
      <w:r>
        <w:rPr>
          <w:rFonts w:ascii="Arial" w:hAnsi="Arial" w:cs="Arial"/>
          <w:noProof/>
          <w:lang w:val="sr-Latn-CS"/>
        </w:rPr>
        <w:t>је</w:t>
      </w:r>
      <w:r w:rsidRPr="00C66039">
        <w:rPr>
          <w:rFonts w:ascii="Arial" w:hAnsi="Arial" w:cs="Arial"/>
          <w:noProof/>
          <w:lang w:val="sr-Latn-CS"/>
        </w:rPr>
        <w:t xml:space="preserve"> </w:t>
      </w:r>
      <w:r>
        <w:rPr>
          <w:rFonts w:ascii="Arial" w:hAnsi="Arial" w:cs="Arial"/>
          <w:noProof/>
          <w:lang w:val="sr-Latn-CS"/>
        </w:rPr>
        <w:t>делатност</w:t>
      </w:r>
      <w:r w:rsidRPr="00C66039">
        <w:rPr>
          <w:rFonts w:ascii="Arial" w:hAnsi="Arial" w:cs="Arial"/>
          <w:noProof/>
          <w:lang w:val="sr-Latn-CS"/>
        </w:rPr>
        <w:t xml:space="preserve"> </w:t>
      </w:r>
      <w:r>
        <w:rPr>
          <w:rFonts w:ascii="Arial" w:hAnsi="Arial" w:cs="Arial"/>
          <w:noProof/>
          <w:lang w:val="sr-Latn-CS"/>
        </w:rPr>
        <w:t>у</w:t>
      </w:r>
      <w:r w:rsidRPr="00C66039">
        <w:rPr>
          <w:rFonts w:ascii="Arial" w:hAnsi="Arial" w:cs="Arial"/>
          <w:noProof/>
          <w:lang w:val="sr-Latn-CS"/>
        </w:rPr>
        <w:t xml:space="preserve"> </w:t>
      </w:r>
      <w:r>
        <w:rPr>
          <w:rFonts w:ascii="Arial" w:hAnsi="Arial" w:cs="Arial"/>
          <w:noProof/>
          <w:lang w:val="sr-Latn-CS"/>
        </w:rPr>
        <w:t>вези</w:t>
      </w:r>
      <w:r w:rsidRPr="00C66039">
        <w:rPr>
          <w:rFonts w:ascii="Arial" w:hAnsi="Arial" w:cs="Arial"/>
          <w:noProof/>
          <w:lang w:val="sr-Latn-CS"/>
        </w:rPr>
        <w:t xml:space="preserve"> </w:t>
      </w:r>
      <w:r>
        <w:rPr>
          <w:rFonts w:ascii="Arial" w:hAnsi="Arial" w:cs="Arial"/>
          <w:noProof/>
          <w:lang w:val="sr-Latn-CS"/>
        </w:rPr>
        <w:t>са</w:t>
      </w:r>
      <w:r w:rsidRPr="00C66039">
        <w:rPr>
          <w:rFonts w:ascii="Arial" w:hAnsi="Arial" w:cs="Arial"/>
          <w:noProof/>
          <w:lang w:val="sr-Latn-CS"/>
        </w:rPr>
        <w:t xml:space="preserve"> </w:t>
      </w:r>
      <w:r>
        <w:rPr>
          <w:rFonts w:ascii="Arial" w:hAnsi="Arial" w:cs="Arial"/>
          <w:noProof/>
          <w:lang w:val="sr-Latn-CS"/>
        </w:rPr>
        <w:t>његовим</w:t>
      </w:r>
      <w:r w:rsidRPr="00C66039">
        <w:rPr>
          <w:rFonts w:ascii="Arial" w:hAnsi="Arial" w:cs="Arial"/>
          <w:noProof/>
          <w:lang w:val="sr-Latn-CS"/>
        </w:rPr>
        <w:t xml:space="preserve"> </w:t>
      </w:r>
      <w:r>
        <w:rPr>
          <w:rFonts w:ascii="Arial" w:hAnsi="Arial" w:cs="Arial"/>
          <w:noProof/>
          <w:lang w:val="sr-Latn-CS"/>
        </w:rPr>
        <w:t>статутарним</w:t>
      </w:r>
      <w:r w:rsidRPr="00C66039">
        <w:rPr>
          <w:rFonts w:ascii="Arial" w:hAnsi="Arial" w:cs="Arial"/>
          <w:noProof/>
          <w:lang w:val="sr-Latn-CS"/>
        </w:rPr>
        <w:t xml:space="preserve"> </w:t>
      </w:r>
      <w:r>
        <w:rPr>
          <w:rFonts w:ascii="Arial" w:hAnsi="Arial" w:cs="Arial"/>
          <w:noProof/>
          <w:lang w:val="sr-Latn-CS"/>
        </w:rPr>
        <w:t>циљевима</w:t>
      </w:r>
      <w:r w:rsidRPr="00C66039">
        <w:rPr>
          <w:rFonts w:ascii="Arial" w:hAnsi="Arial" w:cs="Arial"/>
          <w:noProof/>
          <w:lang w:val="sr-Latn-CS"/>
        </w:rPr>
        <w:t>;</w:t>
      </w:r>
      <w:r w:rsidRPr="00C66039">
        <w:rPr>
          <w:rFonts w:ascii="Arial" w:hAnsi="Arial" w:cs="Arial"/>
          <w:noProof/>
        </w:rPr>
        <w:t xml:space="preserve"> </w:t>
      </w:r>
      <w:r w:rsidRPr="00C66039">
        <w:rPr>
          <w:rFonts w:ascii="Arial" w:hAnsi="Arial" w:cs="Arial"/>
          <w:noProof/>
          <w:lang w:val="sr-Latn-CS"/>
        </w:rPr>
        <w:t xml:space="preserve">2) </w:t>
      </w:r>
      <w:r>
        <w:rPr>
          <w:rFonts w:ascii="Arial" w:hAnsi="Arial" w:cs="Arial"/>
          <w:noProof/>
          <w:lang w:val="sr-Latn-CS"/>
        </w:rPr>
        <w:t>да</w:t>
      </w:r>
      <w:r w:rsidRPr="00C66039">
        <w:rPr>
          <w:rFonts w:ascii="Arial" w:hAnsi="Arial" w:cs="Arial"/>
          <w:noProof/>
          <w:lang w:val="sr-Latn-CS"/>
        </w:rPr>
        <w:t xml:space="preserve"> </w:t>
      </w:r>
      <w:r>
        <w:rPr>
          <w:rFonts w:ascii="Arial" w:hAnsi="Arial" w:cs="Arial"/>
          <w:noProof/>
          <w:lang w:val="sr-Latn-CS"/>
        </w:rPr>
        <w:t>је</w:t>
      </w:r>
      <w:r w:rsidRPr="00C66039">
        <w:rPr>
          <w:rFonts w:ascii="Arial" w:hAnsi="Arial" w:cs="Arial"/>
          <w:noProof/>
          <w:lang w:val="sr-Latn-CS"/>
        </w:rPr>
        <w:t xml:space="preserve"> </w:t>
      </w:r>
      <w:r>
        <w:rPr>
          <w:rFonts w:ascii="Arial" w:hAnsi="Arial" w:cs="Arial"/>
          <w:noProof/>
          <w:lang w:val="sr-Latn-CS"/>
        </w:rPr>
        <w:t>делатност</w:t>
      </w:r>
      <w:r w:rsidRPr="00C66039">
        <w:rPr>
          <w:rFonts w:ascii="Arial" w:hAnsi="Arial" w:cs="Arial"/>
          <w:noProof/>
          <w:lang w:val="sr-Latn-CS"/>
        </w:rPr>
        <w:t xml:space="preserve"> </w:t>
      </w:r>
      <w:r>
        <w:rPr>
          <w:rFonts w:ascii="Arial" w:hAnsi="Arial" w:cs="Arial"/>
          <w:noProof/>
          <w:lang w:val="sr-Latn-CS"/>
        </w:rPr>
        <w:t>предвиђена</w:t>
      </w:r>
      <w:r w:rsidRPr="00C66039">
        <w:rPr>
          <w:rFonts w:ascii="Arial" w:hAnsi="Arial" w:cs="Arial"/>
          <w:noProof/>
          <w:lang w:val="sr-Latn-CS"/>
        </w:rPr>
        <w:t xml:space="preserve"> </w:t>
      </w:r>
      <w:r>
        <w:rPr>
          <w:rFonts w:ascii="Arial" w:hAnsi="Arial" w:cs="Arial"/>
          <w:noProof/>
          <w:lang w:val="sr-Latn-CS"/>
        </w:rPr>
        <w:t>статутом</w:t>
      </w:r>
      <w:r w:rsidRPr="00C66039">
        <w:rPr>
          <w:rFonts w:ascii="Arial" w:hAnsi="Arial" w:cs="Arial"/>
          <w:noProof/>
        </w:rPr>
        <w:t xml:space="preserve"> и </w:t>
      </w:r>
      <w:r w:rsidRPr="00C66039">
        <w:rPr>
          <w:rFonts w:ascii="Arial" w:hAnsi="Arial" w:cs="Arial"/>
          <w:noProof/>
          <w:lang w:val="sr-Latn-CS"/>
        </w:rPr>
        <w:t xml:space="preserve">3) </w:t>
      </w:r>
      <w:r>
        <w:rPr>
          <w:rFonts w:ascii="Arial" w:hAnsi="Arial" w:cs="Arial"/>
          <w:noProof/>
          <w:lang w:val="sr-Latn-CS"/>
        </w:rPr>
        <w:t>да</w:t>
      </w:r>
      <w:r w:rsidRPr="00C66039">
        <w:rPr>
          <w:rFonts w:ascii="Arial" w:hAnsi="Arial" w:cs="Arial"/>
          <w:noProof/>
          <w:lang w:val="sr-Latn-CS"/>
        </w:rPr>
        <w:t xml:space="preserve"> </w:t>
      </w:r>
      <w:r>
        <w:rPr>
          <w:rFonts w:ascii="Arial" w:hAnsi="Arial" w:cs="Arial"/>
          <w:noProof/>
          <w:lang w:val="sr-Latn-CS"/>
        </w:rPr>
        <w:t>је</w:t>
      </w:r>
      <w:r w:rsidRPr="00C66039">
        <w:rPr>
          <w:rFonts w:ascii="Arial" w:hAnsi="Arial" w:cs="Arial"/>
          <w:noProof/>
          <w:lang w:val="sr-Latn-CS"/>
        </w:rPr>
        <w:t xml:space="preserve"> </w:t>
      </w:r>
      <w:r>
        <w:rPr>
          <w:rFonts w:ascii="Arial" w:hAnsi="Arial" w:cs="Arial"/>
          <w:noProof/>
          <w:lang w:val="sr-Latn-CS"/>
        </w:rPr>
        <w:t>делатност</w:t>
      </w:r>
      <w:r w:rsidRPr="00C66039">
        <w:rPr>
          <w:rFonts w:ascii="Arial" w:hAnsi="Arial" w:cs="Arial"/>
          <w:noProof/>
          <w:lang w:val="sr-Latn-CS"/>
        </w:rPr>
        <w:t xml:space="preserve"> </w:t>
      </w:r>
      <w:r>
        <w:rPr>
          <w:rFonts w:ascii="Arial" w:hAnsi="Arial" w:cs="Arial"/>
          <w:noProof/>
          <w:lang w:val="sr-Latn-CS"/>
        </w:rPr>
        <w:t>мањег</w:t>
      </w:r>
      <w:r w:rsidRPr="00C66039">
        <w:rPr>
          <w:rFonts w:ascii="Arial" w:hAnsi="Arial" w:cs="Arial"/>
          <w:noProof/>
          <w:lang w:val="sr-Latn-CS"/>
        </w:rPr>
        <w:t xml:space="preserve"> </w:t>
      </w:r>
      <w:r>
        <w:rPr>
          <w:rFonts w:ascii="Arial" w:hAnsi="Arial" w:cs="Arial"/>
          <w:noProof/>
          <w:lang w:val="sr-Latn-CS"/>
        </w:rPr>
        <w:t>обима</w:t>
      </w:r>
      <w:r w:rsidRPr="00C66039">
        <w:rPr>
          <w:rFonts w:ascii="Arial" w:hAnsi="Arial" w:cs="Arial"/>
          <w:noProof/>
          <w:lang w:val="sr-Latn-CS"/>
        </w:rPr>
        <w:t xml:space="preserve">, </w:t>
      </w:r>
      <w:r>
        <w:rPr>
          <w:rFonts w:ascii="Arial" w:hAnsi="Arial" w:cs="Arial"/>
          <w:noProof/>
          <w:lang w:val="sr-Latn-CS"/>
        </w:rPr>
        <w:t>односно</w:t>
      </w:r>
      <w:r w:rsidRPr="00C66039">
        <w:rPr>
          <w:rFonts w:ascii="Arial" w:hAnsi="Arial" w:cs="Arial"/>
          <w:noProof/>
          <w:lang w:val="sr-Latn-CS"/>
        </w:rPr>
        <w:t xml:space="preserve"> </w:t>
      </w:r>
      <w:r>
        <w:rPr>
          <w:rFonts w:ascii="Arial" w:hAnsi="Arial" w:cs="Arial"/>
          <w:noProof/>
          <w:lang w:val="sr-Latn-CS"/>
        </w:rPr>
        <w:t>да</w:t>
      </w:r>
      <w:r w:rsidRPr="00C66039">
        <w:rPr>
          <w:rFonts w:ascii="Arial" w:hAnsi="Arial" w:cs="Arial"/>
          <w:noProof/>
          <w:lang w:val="sr-Latn-CS"/>
        </w:rPr>
        <w:t xml:space="preserve"> </w:t>
      </w:r>
      <w:r>
        <w:rPr>
          <w:rFonts w:ascii="Arial" w:hAnsi="Arial" w:cs="Arial"/>
          <w:noProof/>
          <w:lang w:val="sr-Latn-CS"/>
        </w:rPr>
        <w:t>се</w:t>
      </w:r>
      <w:r w:rsidRPr="00C66039">
        <w:rPr>
          <w:rFonts w:ascii="Arial" w:hAnsi="Arial" w:cs="Arial"/>
          <w:noProof/>
          <w:lang w:val="sr-Latn-CS"/>
        </w:rPr>
        <w:t xml:space="preserve"> </w:t>
      </w:r>
      <w:r>
        <w:rPr>
          <w:rFonts w:ascii="Arial" w:hAnsi="Arial" w:cs="Arial"/>
          <w:noProof/>
          <w:lang w:val="sr-Latn-CS"/>
        </w:rPr>
        <w:t>делатност</w:t>
      </w:r>
      <w:r w:rsidRPr="00C66039">
        <w:rPr>
          <w:rFonts w:ascii="Arial" w:hAnsi="Arial" w:cs="Arial"/>
          <w:noProof/>
          <w:lang w:val="sr-Latn-CS"/>
        </w:rPr>
        <w:t xml:space="preserve"> </w:t>
      </w:r>
      <w:r>
        <w:rPr>
          <w:rFonts w:ascii="Arial" w:hAnsi="Arial" w:cs="Arial"/>
          <w:noProof/>
          <w:lang w:val="sr-Latn-CS"/>
        </w:rPr>
        <w:t>обавља</w:t>
      </w:r>
      <w:r w:rsidRPr="00C66039">
        <w:rPr>
          <w:rFonts w:ascii="Arial" w:hAnsi="Arial" w:cs="Arial"/>
          <w:noProof/>
          <w:lang w:val="sr-Latn-CS"/>
        </w:rPr>
        <w:t xml:space="preserve"> </w:t>
      </w:r>
      <w:r>
        <w:rPr>
          <w:rFonts w:ascii="Arial" w:hAnsi="Arial" w:cs="Arial"/>
          <w:noProof/>
          <w:lang w:val="sr-Latn-CS"/>
        </w:rPr>
        <w:t>у</w:t>
      </w:r>
      <w:r w:rsidRPr="00C66039">
        <w:rPr>
          <w:rFonts w:ascii="Arial" w:hAnsi="Arial" w:cs="Arial"/>
          <w:noProof/>
          <w:lang w:val="sr-Latn-CS"/>
        </w:rPr>
        <w:t xml:space="preserve"> </w:t>
      </w:r>
      <w:r>
        <w:rPr>
          <w:rFonts w:ascii="Arial" w:hAnsi="Arial" w:cs="Arial"/>
          <w:noProof/>
          <w:lang w:val="sr-Latn-CS"/>
        </w:rPr>
        <w:t>обиму</w:t>
      </w:r>
      <w:r w:rsidRPr="00C66039">
        <w:rPr>
          <w:rFonts w:ascii="Arial" w:hAnsi="Arial" w:cs="Arial"/>
          <w:noProof/>
          <w:lang w:val="sr-Latn-CS"/>
        </w:rPr>
        <w:t xml:space="preserve"> </w:t>
      </w:r>
      <w:r>
        <w:rPr>
          <w:rFonts w:ascii="Arial" w:hAnsi="Arial" w:cs="Arial"/>
          <w:noProof/>
          <w:lang w:val="sr-Latn-CS"/>
        </w:rPr>
        <w:t>потребном</w:t>
      </w:r>
      <w:r w:rsidRPr="00C66039">
        <w:rPr>
          <w:rFonts w:ascii="Arial" w:hAnsi="Arial" w:cs="Arial"/>
          <w:noProof/>
          <w:lang w:val="sr-Latn-CS"/>
        </w:rPr>
        <w:t xml:space="preserve"> </w:t>
      </w:r>
      <w:r>
        <w:rPr>
          <w:rFonts w:ascii="Arial" w:hAnsi="Arial" w:cs="Arial"/>
          <w:noProof/>
          <w:lang w:val="sr-Latn-CS"/>
        </w:rPr>
        <w:t>за</w:t>
      </w:r>
      <w:r w:rsidRPr="00C66039">
        <w:rPr>
          <w:rFonts w:ascii="Arial" w:hAnsi="Arial" w:cs="Arial"/>
          <w:noProof/>
          <w:lang w:val="sr-Latn-CS"/>
        </w:rPr>
        <w:t xml:space="preserve"> </w:t>
      </w:r>
      <w:r>
        <w:rPr>
          <w:rFonts w:ascii="Arial" w:hAnsi="Arial" w:cs="Arial"/>
          <w:noProof/>
          <w:lang w:val="sr-Latn-CS"/>
        </w:rPr>
        <w:t>остваривање</w:t>
      </w:r>
      <w:r w:rsidRPr="00C66039">
        <w:rPr>
          <w:rFonts w:ascii="Arial" w:hAnsi="Arial" w:cs="Arial"/>
          <w:noProof/>
          <w:lang w:val="sr-Latn-CS"/>
        </w:rPr>
        <w:t xml:space="preserve"> </w:t>
      </w:r>
      <w:r>
        <w:rPr>
          <w:rFonts w:ascii="Arial" w:hAnsi="Arial" w:cs="Arial"/>
          <w:noProof/>
          <w:lang w:val="sr-Latn-CS"/>
        </w:rPr>
        <w:t>циљева</w:t>
      </w:r>
      <w:r w:rsidRPr="00C66039">
        <w:rPr>
          <w:rFonts w:ascii="Arial" w:hAnsi="Arial" w:cs="Arial"/>
          <w:noProof/>
          <w:lang w:val="sr-Latn-CS"/>
        </w:rPr>
        <w:t xml:space="preserve"> </w:t>
      </w:r>
      <w:r>
        <w:rPr>
          <w:rFonts w:ascii="Arial" w:hAnsi="Arial" w:cs="Arial"/>
          <w:noProof/>
          <w:lang w:val="sr-Latn-CS"/>
        </w:rPr>
        <w:t>удружења</w:t>
      </w:r>
      <w:r w:rsidRPr="00C66039">
        <w:rPr>
          <w:rFonts w:ascii="Arial" w:hAnsi="Arial" w:cs="Arial"/>
          <w:noProof/>
          <w:lang w:val="sr-Latn-CS"/>
        </w:rPr>
        <w:t>.</w:t>
      </w:r>
      <w:r>
        <w:rPr>
          <w:rFonts w:ascii="Arial" w:hAnsi="Arial" w:cs="Arial"/>
          <w:noProof/>
        </w:rPr>
        <w:t xml:space="preserve"> Затим, одредбом члана 40. став 1. овог закона прописано је да з</w:t>
      </w:r>
      <w:r>
        <w:rPr>
          <w:rFonts w:ascii="Arial" w:hAnsi="Arial" w:cs="Arial"/>
          <w:noProof/>
          <w:lang w:val="sr-Latn-CS"/>
        </w:rPr>
        <w:t>а</w:t>
      </w:r>
      <w:r w:rsidRPr="00C66039">
        <w:rPr>
          <w:rFonts w:ascii="Arial" w:hAnsi="Arial" w:cs="Arial"/>
          <w:noProof/>
          <w:lang w:val="sr-Latn-CS"/>
        </w:rPr>
        <w:t xml:space="preserve"> </w:t>
      </w:r>
      <w:r>
        <w:rPr>
          <w:rFonts w:ascii="Arial" w:hAnsi="Arial" w:cs="Arial"/>
          <w:noProof/>
          <w:lang w:val="sr-Latn-CS"/>
        </w:rPr>
        <w:t>своје</w:t>
      </w:r>
      <w:r w:rsidRPr="00C66039">
        <w:rPr>
          <w:rFonts w:ascii="Arial" w:hAnsi="Arial" w:cs="Arial"/>
          <w:noProof/>
          <w:lang w:val="sr-Latn-CS"/>
        </w:rPr>
        <w:t xml:space="preserve"> </w:t>
      </w:r>
      <w:r>
        <w:rPr>
          <w:rFonts w:ascii="Arial" w:hAnsi="Arial" w:cs="Arial"/>
          <w:noProof/>
          <w:lang w:val="sr-Latn-CS"/>
        </w:rPr>
        <w:t>обавезе</w:t>
      </w:r>
      <w:r w:rsidRPr="00C66039">
        <w:rPr>
          <w:rFonts w:ascii="Arial" w:hAnsi="Arial" w:cs="Arial"/>
          <w:noProof/>
          <w:lang w:val="sr-Latn-CS"/>
        </w:rPr>
        <w:t xml:space="preserve"> </w:t>
      </w:r>
      <w:r>
        <w:rPr>
          <w:rFonts w:ascii="Arial" w:hAnsi="Arial" w:cs="Arial"/>
          <w:noProof/>
          <w:lang w:val="sr-Latn-CS"/>
        </w:rPr>
        <w:t>удружење</w:t>
      </w:r>
      <w:r w:rsidRPr="00C66039">
        <w:rPr>
          <w:rFonts w:ascii="Arial" w:hAnsi="Arial" w:cs="Arial"/>
          <w:noProof/>
          <w:lang w:val="sr-Latn-CS"/>
        </w:rPr>
        <w:t xml:space="preserve"> </w:t>
      </w:r>
      <w:r>
        <w:rPr>
          <w:rFonts w:ascii="Arial" w:hAnsi="Arial" w:cs="Arial"/>
          <w:noProof/>
          <w:lang w:val="sr-Latn-CS"/>
        </w:rPr>
        <w:t>одговара</w:t>
      </w:r>
      <w:r w:rsidRPr="00C66039">
        <w:rPr>
          <w:rFonts w:ascii="Arial" w:hAnsi="Arial" w:cs="Arial"/>
          <w:noProof/>
          <w:lang w:val="sr-Latn-CS"/>
        </w:rPr>
        <w:t xml:space="preserve"> </w:t>
      </w:r>
      <w:r>
        <w:rPr>
          <w:rFonts w:ascii="Arial" w:hAnsi="Arial" w:cs="Arial"/>
          <w:noProof/>
          <w:lang w:val="sr-Latn-CS"/>
        </w:rPr>
        <w:t>целокупном</w:t>
      </w:r>
      <w:r w:rsidRPr="00C66039">
        <w:rPr>
          <w:rFonts w:ascii="Arial" w:hAnsi="Arial" w:cs="Arial"/>
          <w:noProof/>
          <w:lang w:val="sr-Latn-CS"/>
        </w:rPr>
        <w:t xml:space="preserve"> </w:t>
      </w:r>
      <w:r>
        <w:rPr>
          <w:rFonts w:ascii="Arial" w:hAnsi="Arial" w:cs="Arial"/>
          <w:noProof/>
          <w:lang w:val="sr-Latn-CS"/>
        </w:rPr>
        <w:t>својом</w:t>
      </w:r>
      <w:r w:rsidRPr="00C66039">
        <w:rPr>
          <w:rFonts w:ascii="Arial" w:hAnsi="Arial" w:cs="Arial"/>
          <w:noProof/>
          <w:lang w:val="sr-Latn-CS"/>
        </w:rPr>
        <w:t xml:space="preserve"> </w:t>
      </w:r>
      <w:r>
        <w:rPr>
          <w:rFonts w:ascii="Arial" w:hAnsi="Arial" w:cs="Arial"/>
          <w:noProof/>
          <w:lang w:val="sr-Latn-CS"/>
        </w:rPr>
        <w:t>имовином</w:t>
      </w:r>
      <w:r w:rsidRPr="00C66039">
        <w:rPr>
          <w:rFonts w:ascii="Arial" w:hAnsi="Arial" w:cs="Arial"/>
          <w:noProof/>
          <w:lang w:val="sr-Latn-CS"/>
        </w:rPr>
        <w:t>.</w:t>
      </w:r>
      <w:r>
        <w:rPr>
          <w:rFonts w:ascii="Arial" w:hAnsi="Arial" w:cs="Arial"/>
          <w:noProof/>
          <w:lang w:val="sr-Latn-CS"/>
        </w:rPr>
        <w:t xml:space="preserve"> </w:t>
      </w:r>
      <w:r>
        <w:rPr>
          <w:rFonts w:ascii="Arial" w:hAnsi="Arial" w:cs="Arial"/>
          <w:noProof/>
        </w:rPr>
        <w:t>Одредбом члана 38. став 1. Закона о удружењима прописано је да се с</w:t>
      </w:r>
      <w:r w:rsidRPr="00666DED">
        <w:rPr>
          <w:rFonts w:ascii="Arial" w:hAnsi="Arial" w:cs="Arial"/>
          <w:noProof/>
          <w:lang w:val="sr-Latn-CS"/>
        </w:rPr>
        <w:t xml:space="preserve">редства за подстицање програма или недостајућег дела средстава за финансирање програма (у даљем тексту: програм) које реализују удружења, </w:t>
      </w:r>
      <w:r w:rsidRPr="00666DED">
        <w:rPr>
          <w:rFonts w:ascii="Arial" w:hAnsi="Arial" w:cs="Arial"/>
          <w:noProof/>
          <w:lang w:val="sr-Latn-CS"/>
        </w:rPr>
        <w:lastRenderedPageBreak/>
        <w:t>а који су од јавног интереса обезбеђују у буџету Републике Србије.</w:t>
      </w:r>
      <w:r>
        <w:rPr>
          <w:rFonts w:ascii="Arial" w:hAnsi="Arial" w:cs="Arial"/>
          <w:noProof/>
        </w:rPr>
        <w:t xml:space="preserve"> Према одредбама става 2. овог члана, </w:t>
      </w:r>
      <w:r w:rsidRPr="00666DED">
        <w:rPr>
          <w:rFonts w:ascii="Arial" w:hAnsi="Arial" w:cs="Arial"/>
          <w:noProof/>
          <w:lang w:val="sr-Latn-CS"/>
        </w:rPr>
        <w:t>Влада, односно министарство надлежно за област у којој се остварују основни циљеви удружења додељује средства из става 1. овог члана на основу спроведеног јавног конкурса и закључује уговоре о реализовању одобрених програма.</w:t>
      </w:r>
      <w:r>
        <w:rPr>
          <w:rFonts w:ascii="Arial" w:hAnsi="Arial" w:cs="Arial"/>
          <w:noProof/>
        </w:rPr>
        <w:t xml:space="preserve"> </w:t>
      </w:r>
      <w:r w:rsidRPr="00666DED">
        <w:rPr>
          <w:rFonts w:ascii="Arial" w:hAnsi="Arial" w:cs="Arial"/>
          <w:noProof/>
          <w:lang w:val="sr-Latn-CS"/>
        </w:rPr>
        <w:t>Под програмом од јавног интереса из става 1. овог члана нарочито се сматрају програми у области: социјалне заштите, борачко-инвалидске заштите, заштите лица са инвалидитетом, друштвене бриге о деци, заштите интерно расељених лица са Косова и Метохије и избеглица, подстицање наталитета, помоћи старима, здравствене заштите, заштите и промовисања људских и мањинских права, образовања, науке, културе, информисања, заштите животне средине, одрживог развоја, заштите животиња, заштите потрошача, борбе против корупције, као и хуманитарни програми и други програми у којима удружење искључиво и непосредно следи јавне потребе.</w:t>
      </w:r>
      <w:r>
        <w:rPr>
          <w:rStyle w:val="FootnoteReference"/>
          <w:rFonts w:ascii="Arial" w:hAnsi="Arial" w:cs="Arial"/>
          <w:noProof/>
          <w:lang w:val="sr-Latn-CS"/>
        </w:rPr>
        <w:footnoteReference w:id="7"/>
      </w:r>
      <w:r>
        <w:rPr>
          <w:rFonts w:ascii="Arial" w:hAnsi="Arial" w:cs="Arial"/>
          <w:noProof/>
        </w:rPr>
        <w:t xml:space="preserve"> </w:t>
      </w:r>
      <w:r w:rsidRPr="00666DED">
        <w:rPr>
          <w:rFonts w:ascii="Arial" w:hAnsi="Arial" w:cs="Arial"/>
          <w:noProof/>
          <w:lang w:val="sr-Latn-CS"/>
        </w:rPr>
        <w:t>Одредбе ст. 1-4. овог члана сходно се примењују и на средства која се удружењима додељују из буџета аутономне покрајине и јединица локалне самоуправе.</w:t>
      </w:r>
    </w:p>
    <w:p w:rsidR="005B08DC" w:rsidRDefault="005B08DC" w:rsidP="005B08DC">
      <w:pPr>
        <w:tabs>
          <w:tab w:val="left" w:pos="450"/>
        </w:tabs>
        <w:autoSpaceDE w:val="0"/>
        <w:autoSpaceDN w:val="0"/>
        <w:adjustRightInd w:val="0"/>
        <w:spacing w:line="240" w:lineRule="auto"/>
        <w:jc w:val="both"/>
        <w:rPr>
          <w:rFonts w:ascii="Arial" w:hAnsi="Arial" w:cs="Arial"/>
          <w:noProof/>
        </w:rPr>
      </w:pPr>
      <w:r>
        <w:rPr>
          <w:rFonts w:ascii="Arial" w:hAnsi="Arial" w:cs="Arial"/>
          <w:noProof/>
        </w:rPr>
        <w:t xml:space="preserve">Одредбом члана 38. став 1. </w:t>
      </w:r>
      <w:r w:rsidRPr="00A13FD7">
        <w:rPr>
          <w:rFonts w:ascii="Arial" w:hAnsi="Arial" w:cs="Arial"/>
        </w:rPr>
        <w:t>Одлуком о управљању ризицима банке</w:t>
      </w:r>
      <w:r>
        <w:rPr>
          <w:rStyle w:val="FootnoteReference"/>
          <w:rFonts w:ascii="Arial" w:hAnsi="Arial" w:cs="Arial"/>
          <w:noProof/>
        </w:rPr>
        <w:footnoteReference w:id="8"/>
      </w:r>
      <w:r>
        <w:rPr>
          <w:rFonts w:ascii="Arial" w:hAnsi="Arial" w:cs="Arial"/>
          <w:noProof/>
        </w:rPr>
        <w:t xml:space="preserve"> прописано је да је кредитни ризик</w:t>
      </w:r>
      <w:r w:rsidRPr="00FB6C68">
        <w:rPr>
          <w:rFonts w:ascii="Arial" w:hAnsi="Arial" w:cs="Arial"/>
          <w:noProof/>
        </w:rPr>
        <w:t xml:space="preserve"> могућност настанка негативних ефеката на финансијски резултат и капитал банке услед неизвршавања обавеза дужника према банци</w:t>
      </w:r>
      <w:r>
        <w:rPr>
          <w:rFonts w:ascii="Arial" w:hAnsi="Arial" w:cs="Arial"/>
          <w:noProof/>
        </w:rPr>
        <w:t>. Затим, одредбом члана 40. став 1. ове одлуке прописано је да је банка</w:t>
      </w:r>
      <w:r w:rsidRPr="00EB4A41">
        <w:rPr>
          <w:rFonts w:ascii="Arial" w:hAnsi="Arial" w:cs="Arial"/>
          <w:noProof/>
        </w:rPr>
        <w:t xml:space="preserve"> дужна да, при доношењу одлуке о одобравању пласмана, процени финансијско стање и кредитну способност дужника, као и вредност и правну сигурност његове кредитне заштите, те друге релевантне факторе</w:t>
      </w:r>
      <w:r>
        <w:rPr>
          <w:rFonts w:ascii="Arial" w:hAnsi="Arial" w:cs="Arial"/>
          <w:noProof/>
        </w:rPr>
        <w:t>. Коначно одредбом члана 41. став 1. прописано је да је б</w:t>
      </w:r>
      <w:r w:rsidRPr="00A135A5">
        <w:rPr>
          <w:rFonts w:ascii="Arial" w:hAnsi="Arial" w:cs="Arial"/>
          <w:noProof/>
        </w:rPr>
        <w:t>анка</w:t>
      </w:r>
      <w:r>
        <w:rPr>
          <w:rFonts w:ascii="Arial" w:hAnsi="Arial" w:cs="Arial"/>
          <w:noProof/>
        </w:rPr>
        <w:t xml:space="preserve"> </w:t>
      </w:r>
      <w:r w:rsidRPr="00A135A5">
        <w:rPr>
          <w:rFonts w:ascii="Arial" w:hAnsi="Arial" w:cs="Arial"/>
          <w:noProof/>
        </w:rPr>
        <w:t>дужна да врши процену кредитног ризика која је заснована на квантитативним и квалитативним критеријумима који узимају у обзир карактеристике одређеног дужника и пласмана и омогућавају јасно рангирање пласмана у одговарајуће ризичне категорије према степену наплативости. Банка је дужна да обезбеди континуирано праћење и проверу адекватности ранг</w:t>
      </w:r>
      <w:r>
        <w:rPr>
          <w:rFonts w:ascii="Arial" w:hAnsi="Arial" w:cs="Arial"/>
          <w:noProof/>
        </w:rPr>
        <w:t>ирања пласмана у ове категорије, док је ставом 3. истог члана прописано да је банка</w:t>
      </w:r>
      <w:r w:rsidRPr="00A135A5">
        <w:rPr>
          <w:rFonts w:ascii="Arial" w:hAnsi="Arial" w:cs="Arial"/>
          <w:noProof/>
        </w:rPr>
        <w:t xml:space="preserve"> дужна да процену кредитног ризика јасно документује. </w:t>
      </w:r>
    </w:p>
    <w:p w:rsidR="005B08DC" w:rsidRDefault="005B08DC" w:rsidP="005B08DC">
      <w:pPr>
        <w:tabs>
          <w:tab w:val="left" w:pos="426"/>
        </w:tabs>
        <w:spacing w:line="240" w:lineRule="auto"/>
        <w:jc w:val="both"/>
        <w:rPr>
          <w:rFonts w:ascii="Arial" w:hAnsi="Arial" w:cs="Arial"/>
        </w:rPr>
      </w:pPr>
      <w:r>
        <w:rPr>
          <w:rFonts w:ascii="Arial" w:hAnsi="Arial" w:cs="Arial"/>
        </w:rPr>
        <w:t>Став</w:t>
      </w:r>
      <w:r w:rsidRPr="00621289">
        <w:rPr>
          <w:rFonts w:ascii="Arial" w:hAnsi="Arial" w:cs="Arial"/>
          <w:i/>
          <w:lang w:val="sr-Latn-CS"/>
        </w:rPr>
        <w:t xml:space="preserve"> </w:t>
      </w:r>
      <w:r w:rsidRPr="005B08DC">
        <w:rPr>
          <w:rFonts w:ascii="Arial" w:hAnsi="Arial" w:cs="Arial"/>
        </w:rPr>
        <w:t>банке</w:t>
      </w:r>
      <w:r>
        <w:rPr>
          <w:rFonts w:ascii="Arial" w:hAnsi="Arial" w:cs="Arial"/>
          <w:i/>
        </w:rPr>
        <w:t xml:space="preserve"> </w:t>
      </w:r>
      <w:r>
        <w:rPr>
          <w:rFonts w:ascii="Arial" w:hAnsi="Arial" w:cs="Arial"/>
        </w:rPr>
        <w:t xml:space="preserve">да за запослене у удружењима није могуће финансирање, и околност да је ова грађанка упућена на проверу „могућности аплицирањаˮ у случају да се запосли код другог послодавца, указује на закључак да </w:t>
      </w:r>
      <w:r w:rsidRPr="005B08DC">
        <w:rPr>
          <w:rFonts w:ascii="Arial" w:hAnsi="Arial" w:cs="Arial"/>
        </w:rPr>
        <w:t>банка</w:t>
      </w:r>
      <w:r>
        <w:rPr>
          <w:rFonts w:ascii="Arial" w:hAnsi="Arial" w:cs="Arial"/>
          <w:i/>
        </w:rPr>
        <w:t xml:space="preserve"> </w:t>
      </w:r>
      <w:r>
        <w:rPr>
          <w:rFonts w:ascii="Arial" w:hAnsi="Arial" w:cs="Arial"/>
        </w:rPr>
        <w:t xml:space="preserve">има одређену претпоставку о финансијској (не)могућности и кредитној (не)способности лица запослених у удружењима грађана, као </w:t>
      </w:r>
      <w:r>
        <w:rPr>
          <w:rFonts w:ascii="Arial" w:hAnsi="Arial" w:cs="Arial"/>
          <w:noProof/>
          <w:lang w:val="sr-Latn-CS"/>
        </w:rPr>
        <w:t>недобитн</w:t>
      </w:r>
      <w:r>
        <w:rPr>
          <w:rFonts w:ascii="Arial" w:hAnsi="Arial" w:cs="Arial"/>
          <w:noProof/>
        </w:rPr>
        <w:t xml:space="preserve">их </w:t>
      </w:r>
      <w:r>
        <w:rPr>
          <w:rFonts w:ascii="Arial" w:hAnsi="Arial" w:cs="Arial"/>
          <w:noProof/>
          <w:lang w:val="sr-Latn-CS"/>
        </w:rPr>
        <w:t>организација</w:t>
      </w:r>
      <w:r>
        <w:rPr>
          <w:rFonts w:ascii="Arial" w:hAnsi="Arial" w:cs="Arial"/>
          <w:noProof/>
        </w:rPr>
        <w:t>.</w:t>
      </w:r>
      <w:r w:rsidRPr="00046544">
        <w:rPr>
          <w:rFonts w:ascii="Arial" w:hAnsi="Arial" w:cs="Arial"/>
        </w:rPr>
        <w:t xml:space="preserve"> </w:t>
      </w:r>
      <w:r>
        <w:rPr>
          <w:rFonts w:ascii="Arial" w:hAnsi="Arial" w:cs="Arial"/>
          <w:noProof/>
        </w:rPr>
        <w:t xml:space="preserve">Ова претпоставка резултирала је ускраћивањем могућности кредитирања лица запослених у удружењима грађана. </w:t>
      </w:r>
      <w:r>
        <w:rPr>
          <w:rFonts w:ascii="Arial" w:eastAsia="Times New Roman" w:hAnsi="Arial" w:cs="Arial"/>
          <w:noProof/>
        </w:rPr>
        <w:t>Очигледно је да се о</w:t>
      </w:r>
      <w:r w:rsidRPr="002A6D17">
        <w:rPr>
          <w:rFonts w:ascii="Arial" w:eastAsia="Times New Roman" w:hAnsi="Arial" w:cs="Arial"/>
          <w:noProof/>
        </w:rPr>
        <w:t>вак</w:t>
      </w:r>
      <w:r>
        <w:rPr>
          <w:rFonts w:ascii="Arial" w:eastAsia="Times New Roman" w:hAnsi="Arial" w:cs="Arial"/>
          <w:noProof/>
        </w:rPr>
        <w:t>а</w:t>
      </w:r>
      <w:r w:rsidRPr="002A6D17">
        <w:rPr>
          <w:rFonts w:ascii="Arial" w:eastAsia="Times New Roman" w:hAnsi="Arial" w:cs="Arial"/>
          <w:noProof/>
        </w:rPr>
        <w:t>в</w:t>
      </w:r>
      <w:r>
        <w:rPr>
          <w:rFonts w:ascii="Arial" w:eastAsia="Times New Roman" w:hAnsi="Arial" w:cs="Arial"/>
          <w:noProof/>
        </w:rPr>
        <w:t xml:space="preserve"> став</w:t>
      </w:r>
      <w:r w:rsidRPr="002A6D17">
        <w:rPr>
          <w:rFonts w:ascii="Arial" w:eastAsia="Times New Roman" w:hAnsi="Arial" w:cs="Arial"/>
          <w:noProof/>
        </w:rPr>
        <w:t xml:space="preserve"> банке базира на ген</w:t>
      </w:r>
      <w:r>
        <w:rPr>
          <w:rFonts w:ascii="Arial" w:eastAsia="Times New Roman" w:hAnsi="Arial" w:cs="Arial"/>
          <w:noProof/>
        </w:rPr>
        <w:t>e</w:t>
      </w:r>
      <w:r w:rsidRPr="002A6D17">
        <w:rPr>
          <w:rFonts w:ascii="Arial" w:eastAsia="Times New Roman" w:hAnsi="Arial" w:cs="Arial"/>
          <w:noProof/>
        </w:rPr>
        <w:t>ралној претпоставци да су удружења због начина остваривања прихода, односно због свог имовинског стања</w:t>
      </w:r>
      <w:r>
        <w:rPr>
          <w:rFonts w:ascii="Arial" w:eastAsia="Times New Roman" w:hAnsi="Arial" w:cs="Arial"/>
          <w:noProof/>
        </w:rPr>
        <w:t>,</w:t>
      </w:r>
      <w:r w:rsidRPr="002A6D17">
        <w:rPr>
          <w:rFonts w:ascii="Arial" w:eastAsia="Times New Roman" w:hAnsi="Arial" w:cs="Arial"/>
          <w:noProof/>
        </w:rPr>
        <w:t xml:space="preserve"> практично кредитно неспособна</w:t>
      </w:r>
      <w:r>
        <w:rPr>
          <w:rFonts w:ascii="Arial" w:eastAsia="Times New Roman" w:hAnsi="Arial" w:cs="Arial"/>
          <w:noProof/>
        </w:rPr>
        <w:t>, те се лица, запослена у удружењима, упућују на проверу „могућности аплицирањаˮ у случају промене послодавца</w:t>
      </w:r>
      <w:r w:rsidRPr="002A6D17">
        <w:rPr>
          <w:rFonts w:ascii="Arial" w:eastAsia="Times New Roman" w:hAnsi="Arial" w:cs="Arial"/>
          <w:noProof/>
        </w:rPr>
        <w:t xml:space="preserve">. </w:t>
      </w:r>
      <w:r w:rsidRPr="00160CBA">
        <w:rPr>
          <w:rFonts w:ascii="Arial" w:hAnsi="Arial" w:cs="Arial"/>
        </w:rPr>
        <w:t>С тим у</w:t>
      </w:r>
      <w:r>
        <w:rPr>
          <w:rFonts w:ascii="Arial" w:hAnsi="Arial" w:cs="Arial"/>
        </w:rPr>
        <w:t xml:space="preserve"> </w:t>
      </w:r>
      <w:r w:rsidRPr="00160CBA">
        <w:rPr>
          <w:rFonts w:ascii="Arial" w:hAnsi="Arial" w:cs="Arial"/>
        </w:rPr>
        <w:t>вези</w:t>
      </w:r>
      <w:r>
        <w:rPr>
          <w:rFonts w:ascii="Arial" w:hAnsi="Arial" w:cs="Arial"/>
        </w:rPr>
        <w:t>,</w:t>
      </w:r>
      <w:r w:rsidRPr="00160CBA">
        <w:rPr>
          <w:rFonts w:ascii="Arial" w:hAnsi="Arial" w:cs="Arial"/>
        </w:rPr>
        <w:t xml:space="preserve"> Повереник констатује да је неспорно</w:t>
      </w:r>
      <w:r>
        <w:rPr>
          <w:rFonts w:ascii="Arial" w:hAnsi="Arial" w:cs="Arial"/>
        </w:rPr>
        <w:t xml:space="preserve"> да</w:t>
      </w:r>
      <w:r w:rsidRPr="00160CBA">
        <w:rPr>
          <w:rFonts w:ascii="Arial" w:hAnsi="Arial" w:cs="Arial"/>
        </w:rPr>
        <w:t xml:space="preserve"> </w:t>
      </w:r>
      <w:r w:rsidRPr="005B08DC">
        <w:rPr>
          <w:rFonts w:ascii="Arial" w:hAnsi="Arial" w:cs="Arial"/>
        </w:rPr>
        <w:t>банка</w:t>
      </w:r>
      <w:r>
        <w:rPr>
          <w:rFonts w:ascii="Arial" w:hAnsi="Arial" w:cs="Arial"/>
          <w:bCs/>
        </w:rPr>
        <w:t xml:space="preserve"> (као </w:t>
      </w:r>
      <w:r w:rsidRPr="00160CBA">
        <w:rPr>
          <w:rFonts w:ascii="Arial" w:hAnsi="Arial" w:cs="Arial"/>
        </w:rPr>
        <w:t>и све друге банке</w:t>
      </w:r>
      <w:r>
        <w:rPr>
          <w:rFonts w:ascii="Arial" w:hAnsi="Arial" w:cs="Arial"/>
        </w:rPr>
        <w:t>)</w:t>
      </w:r>
      <w:r w:rsidRPr="00160CBA">
        <w:rPr>
          <w:rFonts w:ascii="Arial" w:hAnsi="Arial" w:cs="Arial"/>
        </w:rPr>
        <w:t xml:space="preserve">, </w:t>
      </w:r>
      <w:r>
        <w:rPr>
          <w:rFonts w:ascii="Arial" w:hAnsi="Arial" w:cs="Arial"/>
        </w:rPr>
        <w:t>има овлашћење</w:t>
      </w:r>
      <w:r w:rsidRPr="00160CBA">
        <w:rPr>
          <w:rFonts w:ascii="Arial" w:hAnsi="Arial" w:cs="Arial"/>
        </w:rPr>
        <w:t xml:space="preserve"> да</w:t>
      </w:r>
      <w:r>
        <w:rPr>
          <w:rFonts w:ascii="Arial" w:hAnsi="Arial" w:cs="Arial"/>
        </w:rPr>
        <w:t xml:space="preserve"> слободно одлучује о избору клијента, као</w:t>
      </w:r>
      <w:r w:rsidRPr="00046544">
        <w:rPr>
          <w:rFonts w:ascii="Arial" w:hAnsi="Arial" w:cs="Arial"/>
        </w:rPr>
        <w:t xml:space="preserve"> </w:t>
      </w:r>
      <w:r>
        <w:rPr>
          <w:rFonts w:ascii="Arial" w:hAnsi="Arial" w:cs="Arial"/>
        </w:rPr>
        <w:t>и дужност</w:t>
      </w:r>
      <w:r w:rsidRPr="00160CBA">
        <w:rPr>
          <w:rFonts w:ascii="Arial" w:hAnsi="Arial" w:cs="Arial"/>
        </w:rPr>
        <w:t xml:space="preserve"> да врши процену кредитног ризика</w:t>
      </w:r>
      <w:r>
        <w:rPr>
          <w:rFonts w:ascii="Arial" w:hAnsi="Arial" w:cs="Arial"/>
        </w:rPr>
        <w:t>, те</w:t>
      </w:r>
      <w:r w:rsidRPr="00160CBA">
        <w:rPr>
          <w:rFonts w:ascii="Arial" w:hAnsi="Arial" w:cs="Arial"/>
        </w:rPr>
        <w:t xml:space="preserve"> </w:t>
      </w:r>
      <w:r w:rsidRPr="00D56FCE">
        <w:rPr>
          <w:rFonts w:ascii="Arial" w:hAnsi="Arial" w:cs="Arial"/>
          <w:b/>
        </w:rPr>
        <w:t>да у сваком појединачном случају</w:t>
      </w:r>
      <w:r w:rsidRPr="00160CBA">
        <w:rPr>
          <w:rFonts w:ascii="Arial" w:hAnsi="Arial" w:cs="Arial"/>
        </w:rPr>
        <w:t xml:space="preserve"> врши процену кредитне способности клијената</w:t>
      </w:r>
      <w:r>
        <w:rPr>
          <w:rFonts w:ascii="Arial" w:hAnsi="Arial" w:cs="Arial"/>
        </w:rPr>
        <w:t>,</w:t>
      </w:r>
      <w:r w:rsidRPr="00160CBA">
        <w:rPr>
          <w:rFonts w:ascii="Arial" w:hAnsi="Arial" w:cs="Arial"/>
        </w:rPr>
        <w:t xml:space="preserve"> јер има легитиман и на закону заснован интерес да пласирањем средстава обезбеди одговарајућу добит</w:t>
      </w:r>
      <w:r>
        <w:rPr>
          <w:rFonts w:ascii="Arial" w:hAnsi="Arial" w:cs="Arial"/>
        </w:rPr>
        <w:t xml:space="preserve">. </w:t>
      </w:r>
      <w:r w:rsidRPr="00160CBA">
        <w:rPr>
          <w:rFonts w:ascii="Arial" w:hAnsi="Arial" w:cs="Arial"/>
        </w:rPr>
        <w:t xml:space="preserve">Остваривање легитимног и на закону заснованог интереса банке подразумева, дакле, њено овлашћење да врши процену финансијске могућности сваког клијента да ефикасно и благовремено исплаћује кредит. Ово овлашћење банке се ни на који начин не доводи у питање, односно, оно је допуштено и оправдано, и у складу са Законом о банкама и </w:t>
      </w:r>
      <w:r w:rsidRPr="00A13FD7">
        <w:rPr>
          <w:rFonts w:ascii="Arial" w:hAnsi="Arial" w:cs="Arial"/>
        </w:rPr>
        <w:t>Одлуком о управљању ризицима банке</w:t>
      </w:r>
      <w:r w:rsidRPr="00160CBA">
        <w:rPr>
          <w:rFonts w:ascii="Arial" w:hAnsi="Arial" w:cs="Arial"/>
        </w:rPr>
        <w:t xml:space="preserve">.  </w:t>
      </w:r>
      <w:r w:rsidRPr="00CC0B33">
        <w:rPr>
          <w:rFonts w:ascii="Arial" w:hAnsi="Arial" w:cs="Arial"/>
        </w:rPr>
        <w:t xml:space="preserve">Одлуком о управљању ризицима банке, банка је дужна да своје одлуке заснива на процени финансијског стања и кредитне способности дужника, као и вредности и правне сигурности његове кредитне заштите, те других </w:t>
      </w:r>
      <w:r w:rsidRPr="00CC0B33">
        <w:rPr>
          <w:rFonts w:ascii="Arial" w:hAnsi="Arial" w:cs="Arial"/>
        </w:rPr>
        <w:lastRenderedPageBreak/>
        <w:t xml:space="preserve">релеватних фактора. У складу са овом одлуком банка је дужна да врши ову процену узимајући у обзир карактеристике </w:t>
      </w:r>
      <w:r w:rsidRPr="00CC0B33">
        <w:rPr>
          <w:rFonts w:ascii="Arial" w:hAnsi="Arial" w:cs="Arial"/>
          <w:b/>
          <w:i/>
        </w:rPr>
        <w:t>одређеног</w:t>
      </w:r>
      <w:r w:rsidRPr="00CC0B33">
        <w:rPr>
          <w:rFonts w:ascii="Arial" w:hAnsi="Arial" w:cs="Arial"/>
          <w:i/>
        </w:rPr>
        <w:t xml:space="preserve"> </w:t>
      </w:r>
      <w:r w:rsidRPr="00CC0B33">
        <w:rPr>
          <w:rFonts w:ascii="Arial" w:hAnsi="Arial" w:cs="Arial"/>
        </w:rPr>
        <w:t xml:space="preserve">(конкретног) </w:t>
      </w:r>
      <w:r w:rsidRPr="00CC0B33">
        <w:rPr>
          <w:rFonts w:ascii="Arial" w:hAnsi="Arial" w:cs="Arial"/>
          <w:b/>
        </w:rPr>
        <w:t>дужника</w:t>
      </w:r>
      <w:r w:rsidRPr="00CC0B33">
        <w:rPr>
          <w:rFonts w:ascii="Arial" w:hAnsi="Arial" w:cs="Arial"/>
        </w:rPr>
        <w:t xml:space="preserve">, </w:t>
      </w:r>
      <w:r w:rsidRPr="00CC0B33">
        <w:rPr>
          <w:rFonts w:ascii="Arial" w:hAnsi="Arial" w:cs="Arial"/>
          <w:b/>
          <w:i/>
        </w:rPr>
        <w:t>након чега се процена кредитног ризика јасно документује</w:t>
      </w:r>
      <w:r>
        <w:rPr>
          <w:rStyle w:val="FootnoteReference"/>
          <w:rFonts w:ascii="Arial" w:hAnsi="Arial" w:cs="Arial"/>
          <w:b/>
          <w:i/>
        </w:rPr>
        <w:footnoteReference w:id="9"/>
      </w:r>
      <w:r w:rsidRPr="00CC0B33">
        <w:rPr>
          <w:rFonts w:ascii="Arial" w:hAnsi="Arial" w:cs="Arial"/>
        </w:rPr>
        <w:t xml:space="preserve">. Дакле, имајући у виду наведене одредбе, може се закључити да кредит заправо представља банкарску услугу која се нуди неограниченом броју потенцијалних клијената и која је дизајнирана да задовољи одређени интерес који је типичан за широк круг субјеката. Сагласно томе, с аспекта Закона о забрани дискриминације, али и Закона о облигационим односима, кредитирање правних лица и грађана представља банкарску услугу, која, као таква, мора бити доступна </w:t>
      </w:r>
      <w:r w:rsidRPr="00CC0B33">
        <w:rPr>
          <w:rFonts w:ascii="Arial" w:hAnsi="Arial" w:cs="Arial"/>
          <w:b/>
        </w:rPr>
        <w:t>свим лицима под једнаким условима, што не значи да ће свако лице и добити кредит, али му, као клијенту банке, мора бити доступна могућност да његова кредитна способност и финансијско стање буду процењени у складу са критеријумима предвиђеним за одобравање одређене врсте кредита, што се процењује у сваком конкретном случају и у односу на сваког појединачног клијента</w:t>
      </w:r>
      <w:r w:rsidRPr="00CC0B33">
        <w:rPr>
          <w:rFonts w:ascii="Arial" w:hAnsi="Arial" w:cs="Arial"/>
        </w:rPr>
        <w:t xml:space="preserve">. </w:t>
      </w:r>
    </w:p>
    <w:p w:rsidR="005B08DC" w:rsidRDefault="005B08DC" w:rsidP="005B08DC">
      <w:pPr>
        <w:tabs>
          <w:tab w:val="left" w:pos="426"/>
        </w:tabs>
        <w:spacing w:line="240" w:lineRule="auto"/>
        <w:jc w:val="both"/>
        <w:rPr>
          <w:rFonts w:ascii="Arial" w:hAnsi="Arial" w:cs="Arial"/>
        </w:rPr>
      </w:pPr>
      <w:r>
        <w:rPr>
          <w:rFonts w:ascii="Arial" w:hAnsi="Arial" w:cs="Arial"/>
        </w:rPr>
        <w:t>Повереник истиче да је о</w:t>
      </w:r>
      <w:r w:rsidRPr="00CC0B33">
        <w:rPr>
          <w:rFonts w:ascii="Arial" w:hAnsi="Arial" w:cs="Arial"/>
        </w:rPr>
        <w:t xml:space="preserve">дредбом члана 17. </w:t>
      </w:r>
      <w:r w:rsidRPr="00CC0B33">
        <w:rPr>
          <w:rFonts w:ascii="Arial" w:hAnsi="Arial" w:cs="Arial" w:hint="cs"/>
        </w:rPr>
        <w:t>ст</w:t>
      </w:r>
      <w:r w:rsidRPr="00CC0B33">
        <w:rPr>
          <w:rFonts w:ascii="Arial" w:hAnsi="Arial" w:cs="Arial"/>
        </w:rPr>
        <w:t xml:space="preserve">ав 1. Закона о забрани дискриминације </w:t>
      </w:r>
      <w:r w:rsidRPr="00CC0B33">
        <w:rPr>
          <w:rFonts w:ascii="Arial" w:hAnsi="Arial" w:cs="Arial" w:hint="cs"/>
        </w:rPr>
        <w:t>прописано</w:t>
      </w:r>
      <w:r w:rsidRPr="00CC0B33">
        <w:rPr>
          <w:rFonts w:ascii="Arial" w:hAnsi="Arial" w:cs="Arial"/>
        </w:rPr>
        <w:t xml:space="preserve"> </w:t>
      </w:r>
      <w:r w:rsidRPr="00CC0B33">
        <w:rPr>
          <w:rFonts w:ascii="Arial" w:hAnsi="Arial" w:cs="Arial" w:hint="cs"/>
        </w:rPr>
        <w:t>да</w:t>
      </w:r>
      <w:r w:rsidRPr="00CC0B33">
        <w:rPr>
          <w:rFonts w:ascii="Arial" w:hAnsi="Arial" w:cs="Arial"/>
        </w:rPr>
        <w:t xml:space="preserve">  </w:t>
      </w:r>
      <w:r w:rsidRPr="00CC0B33">
        <w:rPr>
          <w:rFonts w:ascii="Arial" w:hAnsi="Arial" w:cs="Arial" w:hint="cs"/>
        </w:rPr>
        <w:t>дискриминација</w:t>
      </w:r>
      <w:r w:rsidRPr="00CC0B33">
        <w:rPr>
          <w:rFonts w:ascii="Arial" w:hAnsi="Arial" w:cs="Arial"/>
        </w:rPr>
        <w:t xml:space="preserve"> </w:t>
      </w:r>
      <w:r w:rsidRPr="00CC0B33">
        <w:rPr>
          <w:rFonts w:ascii="Arial" w:hAnsi="Arial" w:cs="Arial" w:hint="cs"/>
        </w:rPr>
        <w:t>у</w:t>
      </w:r>
      <w:r w:rsidRPr="00CC0B33">
        <w:rPr>
          <w:rFonts w:ascii="Arial" w:hAnsi="Arial" w:cs="Arial"/>
        </w:rPr>
        <w:t xml:space="preserve"> </w:t>
      </w:r>
      <w:r w:rsidRPr="00CC0B33">
        <w:rPr>
          <w:rFonts w:ascii="Arial" w:hAnsi="Arial" w:cs="Arial" w:hint="cs"/>
        </w:rPr>
        <w:t>пружању</w:t>
      </w:r>
      <w:r w:rsidRPr="00CC0B33">
        <w:rPr>
          <w:rFonts w:ascii="Arial" w:hAnsi="Arial" w:cs="Arial"/>
        </w:rPr>
        <w:t xml:space="preserve"> </w:t>
      </w:r>
      <w:r w:rsidRPr="00CC0B33">
        <w:rPr>
          <w:rFonts w:ascii="Arial" w:hAnsi="Arial" w:cs="Arial" w:hint="cs"/>
        </w:rPr>
        <w:t>јавних</w:t>
      </w:r>
      <w:r w:rsidRPr="00CC0B33">
        <w:rPr>
          <w:rFonts w:ascii="Arial" w:hAnsi="Arial" w:cs="Arial"/>
        </w:rPr>
        <w:t xml:space="preserve"> </w:t>
      </w:r>
      <w:r w:rsidRPr="00CC0B33">
        <w:rPr>
          <w:rFonts w:ascii="Arial" w:hAnsi="Arial" w:cs="Arial" w:hint="cs"/>
        </w:rPr>
        <w:t>услуга</w:t>
      </w:r>
      <w:r w:rsidRPr="00CC0B33">
        <w:rPr>
          <w:rFonts w:ascii="Arial" w:hAnsi="Arial" w:cs="Arial"/>
        </w:rPr>
        <w:t xml:space="preserve"> </w:t>
      </w:r>
      <w:r w:rsidRPr="00CC0B33">
        <w:rPr>
          <w:rFonts w:ascii="Arial" w:hAnsi="Arial" w:cs="Arial" w:hint="cs"/>
        </w:rPr>
        <w:t>постоји</w:t>
      </w:r>
      <w:r w:rsidRPr="00CC0B33">
        <w:rPr>
          <w:rFonts w:ascii="Arial" w:hAnsi="Arial" w:cs="Arial"/>
        </w:rPr>
        <w:t xml:space="preserve"> </w:t>
      </w:r>
      <w:r w:rsidRPr="00CC0B33">
        <w:rPr>
          <w:rFonts w:ascii="Arial" w:hAnsi="Arial" w:cs="Arial" w:hint="cs"/>
        </w:rPr>
        <w:t>ако</w:t>
      </w:r>
      <w:r w:rsidRPr="00CC0B33">
        <w:rPr>
          <w:rFonts w:ascii="Arial" w:hAnsi="Arial" w:cs="Arial"/>
        </w:rPr>
        <w:t xml:space="preserve"> </w:t>
      </w:r>
      <w:r w:rsidRPr="00CC0B33">
        <w:rPr>
          <w:rFonts w:ascii="Arial" w:hAnsi="Arial" w:cs="Arial" w:hint="cs"/>
        </w:rPr>
        <w:t>правно</w:t>
      </w:r>
      <w:r w:rsidRPr="00CC0B33">
        <w:rPr>
          <w:rFonts w:ascii="Arial" w:hAnsi="Arial" w:cs="Arial"/>
        </w:rPr>
        <w:t xml:space="preserve"> </w:t>
      </w:r>
      <w:r w:rsidRPr="00CC0B33">
        <w:rPr>
          <w:rFonts w:ascii="Arial" w:hAnsi="Arial" w:cs="Arial" w:hint="cs"/>
        </w:rPr>
        <w:t>или</w:t>
      </w:r>
      <w:r w:rsidRPr="00CC0B33">
        <w:rPr>
          <w:rFonts w:ascii="Arial" w:hAnsi="Arial" w:cs="Arial"/>
        </w:rPr>
        <w:t xml:space="preserve"> </w:t>
      </w:r>
      <w:r w:rsidRPr="00CC0B33">
        <w:rPr>
          <w:rFonts w:ascii="Arial" w:hAnsi="Arial" w:cs="Arial" w:hint="cs"/>
        </w:rPr>
        <w:t>физичко</w:t>
      </w:r>
      <w:r w:rsidRPr="00CC0B33">
        <w:rPr>
          <w:rFonts w:ascii="Arial" w:hAnsi="Arial" w:cs="Arial"/>
        </w:rPr>
        <w:t xml:space="preserve"> </w:t>
      </w:r>
      <w:r w:rsidRPr="00CC0B33">
        <w:rPr>
          <w:rFonts w:ascii="Arial" w:hAnsi="Arial" w:cs="Arial" w:hint="cs"/>
        </w:rPr>
        <w:t>лице</w:t>
      </w:r>
      <w:r w:rsidRPr="00CC0B33">
        <w:rPr>
          <w:rFonts w:ascii="Arial" w:hAnsi="Arial" w:cs="Arial"/>
        </w:rPr>
        <w:t xml:space="preserve">, </w:t>
      </w:r>
      <w:r w:rsidRPr="00CC0B33">
        <w:rPr>
          <w:rFonts w:ascii="Arial" w:hAnsi="Arial" w:cs="Arial" w:hint="cs"/>
        </w:rPr>
        <w:t>у</w:t>
      </w:r>
      <w:r w:rsidRPr="00CC0B33">
        <w:rPr>
          <w:rFonts w:ascii="Arial" w:hAnsi="Arial" w:cs="Arial"/>
        </w:rPr>
        <w:t xml:space="preserve"> </w:t>
      </w:r>
      <w:r w:rsidRPr="00CC0B33">
        <w:rPr>
          <w:rFonts w:ascii="Arial" w:hAnsi="Arial" w:cs="Arial" w:hint="cs"/>
        </w:rPr>
        <w:t>оквиру</w:t>
      </w:r>
      <w:r w:rsidRPr="00CC0B33">
        <w:rPr>
          <w:rFonts w:ascii="Arial" w:hAnsi="Arial" w:cs="Arial"/>
        </w:rPr>
        <w:t xml:space="preserve"> </w:t>
      </w:r>
      <w:r w:rsidRPr="00CC0B33">
        <w:rPr>
          <w:rFonts w:ascii="Arial" w:hAnsi="Arial" w:cs="Arial" w:hint="cs"/>
        </w:rPr>
        <w:t>своје</w:t>
      </w:r>
      <w:r w:rsidRPr="00CC0B33">
        <w:rPr>
          <w:rFonts w:ascii="Arial" w:hAnsi="Arial" w:cs="Arial"/>
        </w:rPr>
        <w:t xml:space="preserve"> </w:t>
      </w:r>
      <w:r w:rsidRPr="00CC0B33">
        <w:rPr>
          <w:rFonts w:ascii="Arial" w:hAnsi="Arial" w:cs="Arial" w:hint="cs"/>
        </w:rPr>
        <w:t>делатности</w:t>
      </w:r>
      <w:r w:rsidRPr="00CC0B33">
        <w:rPr>
          <w:rFonts w:ascii="Arial" w:hAnsi="Arial" w:cs="Arial"/>
        </w:rPr>
        <w:t xml:space="preserve">, </w:t>
      </w:r>
      <w:r w:rsidRPr="00CC0B33">
        <w:rPr>
          <w:rFonts w:ascii="Arial" w:hAnsi="Arial" w:cs="Arial" w:hint="cs"/>
        </w:rPr>
        <w:t>односно</w:t>
      </w:r>
      <w:r w:rsidRPr="00CC0B33">
        <w:rPr>
          <w:rFonts w:ascii="Arial" w:hAnsi="Arial" w:cs="Arial"/>
        </w:rPr>
        <w:t xml:space="preserve"> </w:t>
      </w:r>
      <w:r w:rsidRPr="00CC0B33">
        <w:rPr>
          <w:rFonts w:ascii="Arial" w:hAnsi="Arial" w:cs="Arial" w:hint="cs"/>
        </w:rPr>
        <w:t>занимања</w:t>
      </w:r>
      <w:r w:rsidRPr="00CC0B33">
        <w:rPr>
          <w:rFonts w:ascii="Arial" w:hAnsi="Arial" w:cs="Arial"/>
        </w:rPr>
        <w:t xml:space="preserve">, </w:t>
      </w:r>
      <w:r w:rsidRPr="00CC0B33">
        <w:rPr>
          <w:rFonts w:ascii="Arial" w:hAnsi="Arial" w:cs="Arial" w:hint="cs"/>
        </w:rPr>
        <w:t>на</w:t>
      </w:r>
      <w:r w:rsidRPr="00CC0B33">
        <w:rPr>
          <w:rFonts w:ascii="Arial" w:hAnsi="Arial" w:cs="Arial"/>
        </w:rPr>
        <w:t xml:space="preserve"> </w:t>
      </w:r>
      <w:r w:rsidRPr="00CC0B33">
        <w:rPr>
          <w:rFonts w:ascii="Arial" w:hAnsi="Arial" w:cs="Arial" w:hint="cs"/>
        </w:rPr>
        <w:t>основу</w:t>
      </w:r>
      <w:r w:rsidRPr="00CC0B33">
        <w:rPr>
          <w:rFonts w:ascii="Arial" w:hAnsi="Arial" w:cs="Arial"/>
        </w:rPr>
        <w:t xml:space="preserve"> </w:t>
      </w:r>
      <w:r w:rsidRPr="00CC0B33">
        <w:rPr>
          <w:rFonts w:ascii="Arial" w:hAnsi="Arial" w:cs="Arial" w:hint="cs"/>
        </w:rPr>
        <w:t>личног</w:t>
      </w:r>
      <w:r w:rsidRPr="00CC0B33">
        <w:rPr>
          <w:rFonts w:ascii="Arial" w:hAnsi="Arial" w:cs="Arial"/>
        </w:rPr>
        <w:t xml:space="preserve"> </w:t>
      </w:r>
      <w:r w:rsidRPr="00CC0B33">
        <w:rPr>
          <w:rFonts w:ascii="Arial" w:hAnsi="Arial" w:cs="Arial" w:hint="cs"/>
        </w:rPr>
        <w:t>својства</w:t>
      </w:r>
      <w:r w:rsidRPr="00CC0B33">
        <w:rPr>
          <w:rFonts w:ascii="Arial" w:hAnsi="Arial" w:cs="Arial"/>
        </w:rPr>
        <w:t xml:space="preserve"> </w:t>
      </w:r>
      <w:r w:rsidRPr="00CC0B33">
        <w:rPr>
          <w:rFonts w:ascii="Arial" w:hAnsi="Arial" w:cs="Arial" w:hint="cs"/>
        </w:rPr>
        <w:t>лица</w:t>
      </w:r>
      <w:r w:rsidRPr="00CC0B33">
        <w:rPr>
          <w:rFonts w:ascii="Arial" w:hAnsi="Arial" w:cs="Arial"/>
        </w:rPr>
        <w:t xml:space="preserve"> </w:t>
      </w:r>
      <w:r w:rsidRPr="00CC0B33">
        <w:rPr>
          <w:rFonts w:ascii="Arial" w:hAnsi="Arial" w:cs="Arial" w:hint="cs"/>
        </w:rPr>
        <w:t>или</w:t>
      </w:r>
      <w:r w:rsidRPr="00CC0B33">
        <w:rPr>
          <w:rFonts w:ascii="Arial" w:hAnsi="Arial" w:cs="Arial"/>
        </w:rPr>
        <w:t xml:space="preserve"> </w:t>
      </w:r>
      <w:r w:rsidRPr="00CC0B33">
        <w:rPr>
          <w:rFonts w:ascii="Arial" w:hAnsi="Arial" w:cs="Arial" w:hint="cs"/>
        </w:rPr>
        <w:t>групе</w:t>
      </w:r>
      <w:r w:rsidRPr="00CC0B33">
        <w:rPr>
          <w:rFonts w:ascii="Arial" w:hAnsi="Arial" w:cs="Arial"/>
        </w:rPr>
        <w:t xml:space="preserve"> </w:t>
      </w:r>
      <w:r w:rsidRPr="00CC0B33">
        <w:rPr>
          <w:rFonts w:ascii="Arial" w:hAnsi="Arial" w:cs="Arial" w:hint="cs"/>
        </w:rPr>
        <w:t>лица</w:t>
      </w:r>
      <w:r w:rsidRPr="00CC0B33">
        <w:rPr>
          <w:rFonts w:ascii="Arial" w:hAnsi="Arial" w:cs="Arial"/>
        </w:rPr>
        <w:t xml:space="preserve">, (неоправдано) </w:t>
      </w:r>
      <w:r w:rsidRPr="00CC0B33">
        <w:rPr>
          <w:rFonts w:ascii="Arial" w:hAnsi="Arial" w:cs="Arial" w:hint="cs"/>
        </w:rPr>
        <w:t>одбије</w:t>
      </w:r>
      <w:r w:rsidRPr="00CC0B33">
        <w:rPr>
          <w:rFonts w:ascii="Arial" w:hAnsi="Arial" w:cs="Arial"/>
        </w:rPr>
        <w:t xml:space="preserve"> </w:t>
      </w:r>
      <w:r w:rsidRPr="00CC0B33">
        <w:rPr>
          <w:rFonts w:ascii="Arial" w:hAnsi="Arial" w:cs="Arial" w:hint="cs"/>
        </w:rPr>
        <w:t>пружање</w:t>
      </w:r>
      <w:r w:rsidRPr="00CC0B33">
        <w:rPr>
          <w:rFonts w:ascii="Arial" w:hAnsi="Arial" w:cs="Arial"/>
        </w:rPr>
        <w:t xml:space="preserve"> </w:t>
      </w:r>
      <w:r w:rsidRPr="00CC0B33">
        <w:rPr>
          <w:rFonts w:ascii="Arial" w:hAnsi="Arial" w:cs="Arial" w:hint="cs"/>
        </w:rPr>
        <w:t>услуге</w:t>
      </w:r>
      <w:r w:rsidRPr="00CC0B33">
        <w:rPr>
          <w:rFonts w:ascii="Arial" w:hAnsi="Arial" w:cs="Arial"/>
        </w:rPr>
        <w:t xml:space="preserve"> (...), док је одредбом члана 10. Закона о облигационим односима прописано да су стране у облигационим односима слободне да своје односе уреде по својој вољи, али у границима принудних прописа (...). Из наведеног јасно произлази да одлуке банке ни у ком случају не смеју довести до неоправданог неједнаког третмана клијената на основу било ког њиховог стварног или претпостављеног личног својства, </w:t>
      </w:r>
      <w:r w:rsidRPr="00CC0B33">
        <w:rPr>
          <w:rFonts w:ascii="Arial" w:hAnsi="Arial" w:cs="Arial"/>
          <w:b/>
        </w:rPr>
        <w:t>већ се процена банке мора заснивати искључиво на упоредивим и објективним критеријумима везаним за сваког појединачног клијента. Само такав приступ и начин поступања обезбеђују да сва лица, под једнаким условима, могу да користе банкарске услуге</w:t>
      </w:r>
      <w:r w:rsidRPr="00CC0B33">
        <w:rPr>
          <w:rFonts w:ascii="Arial" w:hAnsi="Arial" w:cs="Arial"/>
        </w:rPr>
        <w:t>.</w:t>
      </w:r>
    </w:p>
    <w:p w:rsidR="005B08DC" w:rsidRPr="00FC059F" w:rsidRDefault="005B08DC" w:rsidP="005B08DC">
      <w:pPr>
        <w:tabs>
          <w:tab w:val="left" w:pos="426"/>
        </w:tabs>
        <w:spacing w:line="240" w:lineRule="auto"/>
        <w:jc w:val="both"/>
        <w:rPr>
          <w:rFonts w:ascii="Arial" w:hAnsi="Arial" w:cs="Arial"/>
        </w:rPr>
      </w:pPr>
      <w:r>
        <w:rPr>
          <w:rFonts w:ascii="Arial" w:hAnsi="Arial" w:cs="Arial"/>
        </w:rPr>
        <w:t xml:space="preserve">Поводом </w:t>
      </w:r>
      <w:r>
        <w:rPr>
          <w:rFonts w:ascii="Arial" w:eastAsia="Times New Roman" w:hAnsi="Arial" w:cs="Arial"/>
          <w:noProof/>
        </w:rPr>
        <w:t>претпоставке</w:t>
      </w:r>
      <w:r w:rsidRPr="002A6D17">
        <w:rPr>
          <w:rFonts w:ascii="Arial" w:eastAsia="Times New Roman" w:hAnsi="Arial" w:cs="Arial"/>
          <w:noProof/>
        </w:rPr>
        <w:t xml:space="preserve"> банке да су удружења грађана </w:t>
      </w:r>
      <w:r>
        <w:rPr>
          <w:rFonts w:ascii="Arial" w:eastAsia="Times New Roman" w:hAnsi="Arial" w:cs="Arial"/>
          <w:noProof/>
        </w:rPr>
        <w:t xml:space="preserve">(а тиме и лица запослена у удружењима грађана) </w:t>
      </w:r>
      <w:r w:rsidRPr="002A6D17">
        <w:rPr>
          <w:rFonts w:ascii="Arial" w:eastAsia="Times New Roman" w:hAnsi="Arial" w:cs="Arial"/>
          <w:noProof/>
        </w:rPr>
        <w:t>практично кредитно неспособна, Повереник указује да т</w:t>
      </w:r>
      <w:r w:rsidRPr="002A6D17">
        <w:rPr>
          <w:rFonts w:ascii="Arial" w:hAnsi="Arial" w:cs="Arial"/>
        </w:rPr>
        <w:t xml:space="preserve">реба имати у виду да удружења грађана, фактички, могу имати боље финансијско стање и кредитну способност од многих правних лица која нису регистрована као удружења грађана. Наиме, чињеница да је одређено лице организовано као удружење грађана не значи сама по себи да ово правно лице има нестабилне приходе. Ово нарочито, имајући у виду да је Законом о удружењима прописано да удружење може непосредно да обавља и привредну и другу делатност којом се стиче добит. </w:t>
      </w:r>
      <w:r>
        <w:rPr>
          <w:rFonts w:ascii="Arial" w:hAnsi="Arial" w:cs="Arial"/>
        </w:rPr>
        <w:t>Такође,</w:t>
      </w:r>
      <w:r w:rsidRPr="002A6D17">
        <w:rPr>
          <w:rFonts w:ascii="Arial" w:hAnsi="Arial" w:cs="Arial"/>
        </w:rPr>
        <w:t xml:space="preserve"> одређена удружења грађана, путем непосредног обављања привредне и друге делатности, остварују добит која превазилази приходе многих правних лица и предузетника, а могу да поседују и некретнине и/или другу својину на коју се могу ставити терети на основу којих се, у зависности од облика и услова предвиђених одређеним кредитом, такође мо</w:t>
      </w:r>
      <w:r>
        <w:rPr>
          <w:rFonts w:ascii="Arial" w:hAnsi="Arial" w:cs="Arial"/>
        </w:rPr>
        <w:t xml:space="preserve">же обезбедити кредитна заштита. Када су у питању удружења која реализују програме од јавног интереса, Повереник указује на одредбе </w:t>
      </w:r>
      <w:r>
        <w:rPr>
          <w:rFonts w:ascii="Arial" w:hAnsi="Arial" w:cs="Arial"/>
          <w:noProof/>
        </w:rPr>
        <w:t>члана 38. Закона о удружењима којим је прописано да се с</w:t>
      </w:r>
      <w:r w:rsidRPr="00666DED">
        <w:rPr>
          <w:rFonts w:ascii="Arial" w:hAnsi="Arial" w:cs="Arial"/>
          <w:noProof/>
          <w:lang w:val="sr-Latn-CS"/>
        </w:rPr>
        <w:t xml:space="preserve">редства за подстицање </w:t>
      </w:r>
      <w:r>
        <w:rPr>
          <w:rFonts w:ascii="Arial" w:hAnsi="Arial" w:cs="Arial"/>
          <w:noProof/>
        </w:rPr>
        <w:t xml:space="preserve">ових </w:t>
      </w:r>
      <w:r w:rsidRPr="00666DED">
        <w:rPr>
          <w:rFonts w:ascii="Arial" w:hAnsi="Arial" w:cs="Arial"/>
          <w:noProof/>
          <w:lang w:val="sr-Latn-CS"/>
        </w:rPr>
        <w:t>програма или недостајућег дела средстава за финансирање програма</w:t>
      </w:r>
      <w:r>
        <w:rPr>
          <w:rFonts w:ascii="Arial" w:hAnsi="Arial" w:cs="Arial"/>
          <w:noProof/>
        </w:rPr>
        <w:t xml:space="preserve">, </w:t>
      </w:r>
      <w:r w:rsidRPr="00666DED">
        <w:rPr>
          <w:rFonts w:ascii="Arial" w:hAnsi="Arial" w:cs="Arial"/>
          <w:noProof/>
          <w:lang w:val="sr-Latn-CS"/>
        </w:rPr>
        <w:t>обезбеђују у буџету Републике Србије.</w:t>
      </w:r>
      <w:r>
        <w:rPr>
          <w:rFonts w:ascii="Arial" w:hAnsi="Arial" w:cs="Arial"/>
        </w:rPr>
        <w:t xml:space="preserve"> Имајући у виду наведено, претпоставка банке </w:t>
      </w:r>
      <w:r w:rsidRPr="002A6D17">
        <w:rPr>
          <w:rFonts w:ascii="Arial" w:hAnsi="Arial" w:cs="Arial"/>
        </w:rPr>
        <w:t>да сва удружења грађана</w:t>
      </w:r>
      <w:r>
        <w:rPr>
          <w:rFonts w:ascii="Arial" w:hAnsi="Arial" w:cs="Arial"/>
        </w:rPr>
        <w:t>, а самим тим и њихови запослени</w:t>
      </w:r>
      <w:r w:rsidRPr="002A6D17">
        <w:rPr>
          <w:rFonts w:ascii="Arial" w:hAnsi="Arial" w:cs="Arial"/>
        </w:rPr>
        <w:t xml:space="preserve"> имају нестабилне приходе, односно да је њихово имовин</w:t>
      </w:r>
      <w:r>
        <w:rPr>
          <w:rFonts w:ascii="Arial" w:hAnsi="Arial" w:cs="Arial"/>
        </w:rPr>
        <w:t>ск</w:t>
      </w:r>
      <w:r w:rsidRPr="002A6D17">
        <w:rPr>
          <w:rFonts w:ascii="Arial" w:hAnsi="Arial" w:cs="Arial"/>
        </w:rPr>
        <w:t>о стање такво да се одражава на њихову кредитну способност</w:t>
      </w:r>
      <w:r>
        <w:rPr>
          <w:rFonts w:ascii="Arial" w:hAnsi="Arial" w:cs="Arial"/>
        </w:rPr>
        <w:t>,</w:t>
      </w:r>
      <w:r w:rsidRPr="002A6D17">
        <w:rPr>
          <w:rFonts w:ascii="Arial" w:hAnsi="Arial" w:cs="Arial"/>
        </w:rPr>
        <w:t xml:space="preserve"> услед чега </w:t>
      </w:r>
      <w:r>
        <w:rPr>
          <w:rFonts w:ascii="Arial" w:hAnsi="Arial" w:cs="Arial"/>
        </w:rPr>
        <w:t xml:space="preserve">лица запослена у удружењима </w:t>
      </w:r>
      <w:r w:rsidRPr="002A6D17">
        <w:rPr>
          <w:rFonts w:ascii="Arial" w:hAnsi="Arial" w:cs="Arial"/>
        </w:rPr>
        <w:t xml:space="preserve">не могу да користе на равноправан начин као и </w:t>
      </w:r>
      <w:r>
        <w:rPr>
          <w:rFonts w:ascii="Arial" w:hAnsi="Arial" w:cs="Arial"/>
        </w:rPr>
        <w:t>лица запослена код других послодаваца</w:t>
      </w:r>
      <w:r w:rsidRPr="002A6D17">
        <w:rPr>
          <w:rFonts w:ascii="Arial" w:hAnsi="Arial" w:cs="Arial"/>
        </w:rPr>
        <w:t xml:space="preserve"> </w:t>
      </w:r>
      <w:r>
        <w:rPr>
          <w:rFonts w:ascii="Arial" w:hAnsi="Arial" w:cs="Arial"/>
        </w:rPr>
        <w:t xml:space="preserve">кредитне услуге банке, довела је до неоправданог неједнаког третмана ову групу лица. </w:t>
      </w:r>
    </w:p>
    <w:p w:rsidR="005B08DC" w:rsidRPr="008E2F54" w:rsidRDefault="005B08DC" w:rsidP="005B08DC">
      <w:pPr>
        <w:spacing w:before="120" w:after="120" w:line="240" w:lineRule="auto"/>
        <w:jc w:val="both"/>
        <w:rPr>
          <w:rFonts w:ascii="Arial" w:hAnsi="Arial" w:cs="Arial"/>
        </w:rPr>
      </w:pPr>
      <w:r>
        <w:rPr>
          <w:rFonts w:ascii="Arial" w:hAnsi="Arial" w:cs="Arial"/>
        </w:rPr>
        <w:t>С</w:t>
      </w:r>
      <w:r w:rsidRPr="008E2F54">
        <w:rPr>
          <w:rFonts w:ascii="Arial" w:hAnsi="Arial" w:cs="Arial"/>
        </w:rPr>
        <w:t xml:space="preserve">агледавајући све околности, Повереник за заштиту равноправности, поступајући у складу са чланом 33. тачка 9. Закона о забрани дискриминације, </w:t>
      </w:r>
      <w:r w:rsidRPr="008E2F54">
        <w:rPr>
          <w:rFonts w:ascii="Arial" w:eastAsia="Times New Roman" w:hAnsi="Arial" w:cs="Arial" w:hint="cs"/>
        </w:rPr>
        <w:t>упућује</w:t>
      </w:r>
      <w:r w:rsidRPr="008E2F54">
        <w:rPr>
          <w:rFonts w:ascii="Arial" w:eastAsia="Times New Roman" w:hAnsi="Arial" w:cs="Arial"/>
        </w:rPr>
        <w:t xml:space="preserve"> </w:t>
      </w:r>
      <w:r w:rsidRPr="008E2F54">
        <w:rPr>
          <w:rFonts w:ascii="Arial" w:eastAsia="Times New Roman" w:hAnsi="Arial" w:cs="Arial" w:hint="cs"/>
        </w:rPr>
        <w:t>препоруку</w:t>
      </w:r>
      <w:r w:rsidRPr="008E2F54">
        <w:rPr>
          <w:rFonts w:ascii="Arial" w:eastAsia="Times New Roman" w:hAnsi="Arial" w:cs="Arial"/>
        </w:rPr>
        <w:t xml:space="preserve"> мера </w:t>
      </w:r>
      <w:r w:rsidRPr="008E2F54">
        <w:rPr>
          <w:rFonts w:ascii="Arial" w:eastAsia="Times New Roman" w:hAnsi="Arial" w:cs="Arial"/>
        </w:rPr>
        <w:lastRenderedPageBreak/>
        <w:t xml:space="preserve">за остваривање равноправности </w:t>
      </w:r>
      <w:r w:rsidRPr="005B08DC">
        <w:rPr>
          <w:rFonts w:ascii="Arial" w:hAnsi="Arial" w:cs="Arial"/>
        </w:rPr>
        <w:t>банци</w:t>
      </w:r>
      <w:r w:rsidRPr="005B08DC">
        <w:rPr>
          <w:rFonts w:ascii="Arial" w:hAnsi="Arial" w:cs="Arial"/>
          <w:lang w:val="sr-Latn-CS"/>
        </w:rPr>
        <w:t xml:space="preserve"> </w:t>
      </w:r>
      <w:r>
        <w:rPr>
          <w:rFonts w:ascii="Arial" w:hAnsi="Arial" w:cs="Arial"/>
          <w:noProof/>
        </w:rPr>
        <w:t>уз обавезу обавештавања о предузетим мерама у року од 30 дана од дана пријема препоруке мера за остваривање равноправности.</w:t>
      </w:r>
    </w:p>
    <w:p w:rsidR="005B08DC" w:rsidRPr="008E2F54" w:rsidRDefault="005B08DC" w:rsidP="005B08DC">
      <w:pPr>
        <w:pStyle w:val="ListParagraph"/>
        <w:tabs>
          <w:tab w:val="left" w:pos="450"/>
        </w:tabs>
        <w:ind w:left="0"/>
        <w:jc w:val="both"/>
        <w:rPr>
          <w:rFonts w:ascii="Arial" w:hAnsi="Arial" w:cs="Arial"/>
          <w:sz w:val="22"/>
          <w:szCs w:val="22"/>
          <w:lang w:val="sr-Cyrl-CS"/>
        </w:rPr>
      </w:pPr>
    </w:p>
    <w:tbl>
      <w:tblPr>
        <w:tblW w:w="9129" w:type="dxa"/>
        <w:tblLook w:val="04A0" w:firstRow="1" w:lastRow="0" w:firstColumn="1" w:lastColumn="0" w:noHBand="0" w:noVBand="1"/>
      </w:tblPr>
      <w:tblGrid>
        <w:gridCol w:w="5070"/>
        <w:gridCol w:w="4059"/>
      </w:tblGrid>
      <w:tr w:rsidR="005B08DC" w:rsidRPr="00E26BC4" w:rsidTr="00B85C90">
        <w:trPr>
          <w:trHeight w:val="503"/>
        </w:trPr>
        <w:tc>
          <w:tcPr>
            <w:tcW w:w="5070" w:type="dxa"/>
            <w:vMerge w:val="restart"/>
          </w:tcPr>
          <w:p w:rsidR="005B08DC" w:rsidRPr="008E2F54" w:rsidRDefault="005B08DC" w:rsidP="00B85C90">
            <w:pPr>
              <w:pStyle w:val="Body"/>
              <w:tabs>
                <w:tab w:val="left" w:pos="1134"/>
              </w:tabs>
              <w:rPr>
                <w:rFonts w:ascii="Arial" w:eastAsia="Times New Roman" w:hAnsi="Arial" w:cs="Arial"/>
                <w:color w:val="auto"/>
                <w:sz w:val="22"/>
                <w:szCs w:val="22"/>
                <w:lang w:val="sr-Cyrl-CS"/>
              </w:rPr>
            </w:pPr>
          </w:p>
        </w:tc>
        <w:tc>
          <w:tcPr>
            <w:tcW w:w="4059" w:type="dxa"/>
          </w:tcPr>
          <w:p w:rsidR="005B08DC" w:rsidRPr="008E2F54" w:rsidRDefault="005B08DC" w:rsidP="00B85C9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 xml:space="preserve">ПОВЕРЕНИЦА ЗА ЗАШТИТУ     РАВНОПРАВНОСТИ </w:t>
            </w:r>
          </w:p>
          <w:p w:rsidR="005B08DC" w:rsidRPr="008E2F54" w:rsidRDefault="005B08DC" w:rsidP="00B85C90">
            <w:pPr>
              <w:pStyle w:val="Body"/>
              <w:tabs>
                <w:tab w:val="left" w:pos="1134"/>
              </w:tabs>
              <w:jc w:val="center"/>
              <w:rPr>
                <w:rFonts w:ascii="Arial" w:eastAsia="Times New Roman" w:hAnsi="Arial" w:cs="Arial"/>
                <w:b/>
                <w:color w:val="auto"/>
                <w:szCs w:val="24"/>
                <w:lang w:val="sr-Cyrl-CS"/>
              </w:rPr>
            </w:pPr>
          </w:p>
          <w:p w:rsidR="005B08DC" w:rsidRPr="00E26BC4" w:rsidRDefault="005B08DC" w:rsidP="00B85C9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Бранкица Јанковић</w:t>
            </w:r>
          </w:p>
        </w:tc>
      </w:tr>
      <w:tr w:rsidR="005B08DC" w:rsidRPr="00E26BC4" w:rsidTr="00B85C90">
        <w:trPr>
          <w:trHeight w:val="502"/>
        </w:trPr>
        <w:tc>
          <w:tcPr>
            <w:tcW w:w="5070" w:type="dxa"/>
            <w:vMerge/>
          </w:tcPr>
          <w:p w:rsidR="005B08DC" w:rsidRPr="00E26BC4" w:rsidRDefault="005B08DC" w:rsidP="00B85C90">
            <w:pPr>
              <w:pStyle w:val="Body"/>
              <w:tabs>
                <w:tab w:val="left" w:pos="1134"/>
              </w:tabs>
              <w:rPr>
                <w:rFonts w:ascii="Arial" w:eastAsia="Times New Roman" w:hAnsi="Arial" w:cs="Arial"/>
                <w:color w:val="auto"/>
                <w:sz w:val="22"/>
                <w:szCs w:val="22"/>
                <w:lang w:val="sr-Cyrl-CS"/>
              </w:rPr>
            </w:pPr>
          </w:p>
        </w:tc>
        <w:tc>
          <w:tcPr>
            <w:tcW w:w="4059" w:type="dxa"/>
            <w:vAlign w:val="center"/>
          </w:tcPr>
          <w:p w:rsidR="005B08DC" w:rsidRPr="00E26BC4" w:rsidRDefault="005B08DC" w:rsidP="00B85C90">
            <w:pPr>
              <w:pStyle w:val="Body"/>
              <w:tabs>
                <w:tab w:val="left" w:pos="595"/>
              </w:tabs>
              <w:jc w:val="center"/>
              <w:rPr>
                <w:rFonts w:ascii="Arial" w:eastAsia="Times New Roman" w:hAnsi="Arial" w:cs="Arial"/>
                <w:b/>
                <w:color w:val="auto"/>
                <w:szCs w:val="24"/>
                <w:lang w:val="sr-Cyrl-CS"/>
              </w:rPr>
            </w:pPr>
          </w:p>
        </w:tc>
      </w:tr>
    </w:tbl>
    <w:p w:rsidR="005B08DC" w:rsidRDefault="005B08DC" w:rsidP="005B08DC">
      <w:pPr>
        <w:spacing w:after="0" w:line="240" w:lineRule="auto"/>
        <w:jc w:val="both"/>
        <w:rPr>
          <w:rFonts w:ascii="Arial" w:hAnsi="Arial" w:cs="Arial"/>
        </w:rPr>
      </w:pPr>
    </w:p>
    <w:p w:rsidR="005B08DC" w:rsidRPr="00C90FB2" w:rsidRDefault="005B08DC" w:rsidP="005B08DC"/>
    <w:p w:rsidR="00CC4D98" w:rsidRPr="005B08DC" w:rsidRDefault="00CC4D98"/>
    <w:sectPr w:rsidR="00CC4D98" w:rsidRPr="005B08DC" w:rsidSect="00D26401">
      <w:footerReference w:type="default" r:id="rId9"/>
      <w:footerReference w:type="first" r:id="rId10"/>
      <w:pgSz w:w="11906" w:h="16838"/>
      <w:pgMar w:top="1418"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ED" w:rsidRDefault="004444ED" w:rsidP="005B08DC">
      <w:pPr>
        <w:spacing w:after="0" w:line="240" w:lineRule="auto"/>
      </w:pPr>
      <w:r>
        <w:separator/>
      </w:r>
    </w:p>
  </w:endnote>
  <w:endnote w:type="continuationSeparator" w:id="0">
    <w:p w:rsidR="004444ED" w:rsidRDefault="004444ED" w:rsidP="005B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A4" w:rsidRDefault="00C62161">
    <w:pPr>
      <w:pStyle w:val="Footer"/>
    </w:pPr>
    <w:r>
      <w:rPr>
        <w:noProof/>
        <w:lang w:val="en-US"/>
      </w:rPr>
      <mc:AlternateContent>
        <mc:Choice Requires="wps">
          <w:drawing>
            <wp:anchor distT="152400" distB="152400" distL="152400" distR="152400" simplePos="0" relativeHeight="251658240"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823A4" w:rsidRDefault="001523A3"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B823A4" w:rsidRPr="00721C4C" w:rsidRDefault="001523A3"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rPr>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C62161">
                            <w:rPr>
                              <w:rFonts w:ascii="Arial" w:hAnsi="Arial" w:cs="Arial"/>
                              <w:noProof/>
                              <w:sz w:val="16"/>
                              <w:szCs w:val="16"/>
                            </w:rPr>
                            <w:t>5</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B823A4" w:rsidRDefault="001523A3"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B823A4" w:rsidRPr="00721C4C" w:rsidRDefault="001523A3"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rPr>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C62161">
                      <w:rPr>
                        <w:rFonts w:ascii="Arial" w:hAnsi="Arial" w:cs="Arial"/>
                        <w:noProof/>
                        <w:sz w:val="16"/>
                        <w:szCs w:val="16"/>
                      </w:rPr>
                      <w:t>5</w:t>
                    </w:r>
                    <w:r w:rsidRPr="00721C4C">
                      <w:rPr>
                        <w:rFonts w:ascii="Arial" w:hAnsi="Arial" w:cs="Arial"/>
                        <w:sz w:val="16"/>
                        <w:szCs w:val="16"/>
                      </w:rPr>
                      <w:fldChar w:fldCharType="end"/>
                    </w:r>
                  </w:p>
                </w:txbxContent>
              </v:textbox>
              <w10:wrap type="square" anchorx="page" anchory="page"/>
            </v:rect>
          </w:pict>
        </mc:Fallback>
      </mc:AlternateContent>
    </w:r>
    <w:r w:rsidR="001523A3">
      <w:rPr>
        <w:noProof/>
        <w:lang w:val="en-US"/>
      </w:rPr>
      <w:drawing>
        <wp:anchor distT="0" distB="0" distL="114300" distR="114300" simplePos="0" relativeHeight="251656192"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A4" w:rsidRDefault="001523A3">
    <w:pPr>
      <w:pStyle w:val="Footer"/>
    </w:pPr>
    <w:r>
      <w:rPr>
        <w:noProof/>
        <w:lang w:val="en-US"/>
      </w:rPr>
      <w:drawing>
        <wp:anchor distT="0" distB="0" distL="114300" distR="114300" simplePos="0" relativeHeight="25165721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C62161">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823A4" w:rsidRDefault="001523A3"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B823A4" w:rsidRPr="00721C4C" w:rsidRDefault="001523A3"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B823A4" w:rsidRDefault="001523A3"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B823A4" w:rsidRPr="00721C4C" w:rsidRDefault="001523A3"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ED" w:rsidRDefault="004444ED" w:rsidP="005B08DC">
      <w:pPr>
        <w:spacing w:after="0" w:line="240" w:lineRule="auto"/>
      </w:pPr>
      <w:r>
        <w:separator/>
      </w:r>
    </w:p>
  </w:footnote>
  <w:footnote w:type="continuationSeparator" w:id="0">
    <w:p w:rsidR="004444ED" w:rsidRDefault="004444ED" w:rsidP="005B08DC">
      <w:pPr>
        <w:spacing w:after="0" w:line="240" w:lineRule="auto"/>
      </w:pPr>
      <w:r>
        <w:continuationSeparator/>
      </w:r>
    </w:p>
  </w:footnote>
  <w:footnote w:id="1">
    <w:p w:rsidR="005B08DC" w:rsidRPr="00CC681A" w:rsidRDefault="005B08DC" w:rsidP="005B08DC">
      <w:pPr>
        <w:pStyle w:val="FootnoteText"/>
        <w:jc w:val="both"/>
        <w:rPr>
          <w:rFonts w:ascii="Arial" w:hAnsi="Arial" w:cs="Arial"/>
          <w:sz w:val="16"/>
          <w:szCs w:val="16"/>
        </w:rPr>
      </w:pPr>
      <w:r w:rsidRPr="00DD6423">
        <w:rPr>
          <w:rStyle w:val="FootnoteReference"/>
          <w:rFonts w:ascii="Arial" w:hAnsi="Arial" w:cs="Arial"/>
          <w:sz w:val="16"/>
          <w:szCs w:val="16"/>
        </w:rPr>
        <w:footnoteRef/>
      </w:r>
      <w:r w:rsidRPr="00DD6423">
        <w:rPr>
          <w:rFonts w:ascii="Arial" w:hAnsi="Arial" w:cs="Arial"/>
          <w:sz w:val="16"/>
          <w:szCs w:val="16"/>
        </w:rPr>
        <w:t xml:space="preserve"> </w:t>
      </w:r>
      <w:r>
        <w:rPr>
          <w:rFonts w:ascii="Arial" w:hAnsi="Arial" w:cs="Arial"/>
          <w:sz w:val="16"/>
          <w:szCs w:val="16"/>
        </w:rPr>
        <w:t>Закон</w:t>
      </w:r>
      <w:r w:rsidRPr="006E1CF4">
        <w:rPr>
          <w:rFonts w:ascii="Arial" w:hAnsi="Arial" w:cs="Arial"/>
          <w:sz w:val="16"/>
          <w:szCs w:val="16"/>
        </w:rPr>
        <w:t xml:space="preserve"> о забрани дискриминације</w:t>
      </w:r>
      <w:r w:rsidRPr="006E1CF4">
        <w:rPr>
          <w:rFonts w:ascii="Arial" w:hAnsi="Arial" w:cs="Arial"/>
          <w:sz w:val="16"/>
          <w:szCs w:val="16"/>
          <w:lang w:val="sr-Latn-CS"/>
        </w:rPr>
        <w:t xml:space="preserve"> (</w:t>
      </w:r>
      <w:r w:rsidRPr="006E1CF4">
        <w:rPr>
          <w:rFonts w:ascii="Arial" w:hAnsi="Arial" w:cs="Arial"/>
          <w:sz w:val="16"/>
          <w:szCs w:val="16"/>
        </w:rPr>
        <w:t>„Службени гласник РС“, број 22/09</w:t>
      </w:r>
      <w:r w:rsidRPr="006E1CF4">
        <w:rPr>
          <w:rFonts w:ascii="Arial" w:hAnsi="Arial" w:cs="Arial"/>
          <w:sz w:val="16"/>
          <w:szCs w:val="16"/>
          <w:lang w:val="sr-Latn-CS"/>
        </w:rPr>
        <w:t>),</w:t>
      </w:r>
      <w:r w:rsidRPr="006E1CF4">
        <w:rPr>
          <w:rFonts w:ascii="Arial" w:hAnsi="Arial" w:cs="Arial"/>
          <w:sz w:val="16"/>
          <w:szCs w:val="16"/>
        </w:rPr>
        <w:t xml:space="preserve"> ч</w:t>
      </w:r>
      <w:r>
        <w:rPr>
          <w:rFonts w:ascii="Arial" w:hAnsi="Arial" w:cs="Arial"/>
          <w:sz w:val="16"/>
          <w:szCs w:val="16"/>
        </w:rPr>
        <w:t>лан</w:t>
      </w:r>
      <w:r w:rsidRPr="006E1CF4">
        <w:rPr>
          <w:rFonts w:ascii="Arial" w:hAnsi="Arial" w:cs="Arial"/>
          <w:sz w:val="16"/>
          <w:szCs w:val="16"/>
        </w:rPr>
        <w:t xml:space="preserve"> 33. </w:t>
      </w:r>
      <w:r>
        <w:rPr>
          <w:rFonts w:ascii="Arial" w:hAnsi="Arial" w:cs="Arial"/>
          <w:sz w:val="16"/>
          <w:szCs w:val="16"/>
        </w:rPr>
        <w:t>с</w:t>
      </w:r>
      <w:r w:rsidRPr="006E1CF4">
        <w:rPr>
          <w:rFonts w:ascii="Arial" w:hAnsi="Arial" w:cs="Arial"/>
          <w:sz w:val="16"/>
          <w:szCs w:val="16"/>
        </w:rPr>
        <w:t>т</w:t>
      </w:r>
      <w:r>
        <w:rPr>
          <w:rFonts w:ascii="Arial" w:hAnsi="Arial" w:cs="Arial"/>
          <w:sz w:val="16"/>
          <w:szCs w:val="16"/>
        </w:rPr>
        <w:t>ав 1. тaчка 9</w:t>
      </w:r>
    </w:p>
  </w:footnote>
  <w:footnote w:id="2">
    <w:p w:rsidR="005B08DC" w:rsidRDefault="005B08DC" w:rsidP="005B08DC">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Latn-CS"/>
        </w:rPr>
        <w:t>„Сл</w:t>
      </w:r>
      <w:r>
        <w:rPr>
          <w:rFonts w:ascii="Arial" w:hAnsi="Arial" w:cs="Arial"/>
          <w:sz w:val="16"/>
          <w:szCs w:val="16"/>
        </w:rPr>
        <w:t xml:space="preserve">ужбени </w:t>
      </w:r>
      <w:r>
        <w:rPr>
          <w:rFonts w:ascii="Arial" w:hAnsi="Arial" w:cs="Arial"/>
          <w:sz w:val="16"/>
          <w:szCs w:val="16"/>
          <w:lang w:val="sr-Latn-CS"/>
        </w:rPr>
        <w:t>гласник РС</w:t>
      </w:r>
      <w:r>
        <w:rPr>
          <w:rFonts w:ascii="Arial" w:hAnsi="Arial" w:cs="Arial"/>
          <w:sz w:val="16"/>
          <w:szCs w:val="16"/>
        </w:rPr>
        <w:t>“,</w:t>
      </w:r>
      <w:r>
        <w:rPr>
          <w:rFonts w:ascii="Arial" w:hAnsi="Arial" w:cs="Arial"/>
          <w:sz w:val="16"/>
          <w:szCs w:val="16"/>
          <w:lang w:val="sr-Latn-CS"/>
        </w:rPr>
        <w:t xml:space="preserve"> бр</w:t>
      </w:r>
      <w:r>
        <w:rPr>
          <w:rFonts w:ascii="Arial" w:hAnsi="Arial" w:cs="Arial"/>
          <w:sz w:val="16"/>
          <w:szCs w:val="16"/>
        </w:rPr>
        <w:t>ој</w:t>
      </w:r>
      <w:r>
        <w:rPr>
          <w:rFonts w:ascii="Arial" w:hAnsi="Arial" w:cs="Arial"/>
          <w:sz w:val="16"/>
          <w:szCs w:val="16"/>
          <w:lang w:val="sr-Latn-CS"/>
        </w:rPr>
        <w:t xml:space="preserve"> 98/06</w:t>
      </w:r>
    </w:p>
  </w:footnote>
  <w:footnote w:id="3">
    <w:p w:rsidR="005B08DC" w:rsidRPr="00EE5FDC" w:rsidRDefault="005B08DC" w:rsidP="005B08DC">
      <w:pPr>
        <w:pStyle w:val="FootnoteText"/>
        <w:rPr>
          <w:rFonts w:ascii="Arial" w:hAnsi="Arial" w:cs="Arial"/>
          <w:sz w:val="16"/>
          <w:szCs w:val="16"/>
        </w:rPr>
      </w:pPr>
      <w:r w:rsidRPr="00EE5FDC">
        <w:rPr>
          <w:rStyle w:val="FootnoteReference"/>
          <w:rFonts w:ascii="Arial" w:hAnsi="Arial" w:cs="Arial"/>
          <w:sz w:val="16"/>
          <w:szCs w:val="16"/>
        </w:rPr>
        <w:footnoteRef/>
      </w:r>
      <w:r w:rsidRPr="00EE5FDC">
        <w:rPr>
          <w:rFonts w:ascii="Arial" w:hAnsi="Arial" w:cs="Arial"/>
          <w:sz w:val="16"/>
          <w:szCs w:val="16"/>
        </w:rPr>
        <w:t xml:space="preserve"> </w:t>
      </w:r>
      <w:r w:rsidRPr="00EE5FDC">
        <w:rPr>
          <w:rFonts w:ascii="Arial" w:hAnsi="Arial" w:cs="Arial"/>
          <w:sz w:val="16"/>
          <w:szCs w:val="16"/>
          <w:lang w:val="sr-Latn-CS"/>
        </w:rPr>
        <w:t>„Сл</w:t>
      </w:r>
      <w:r w:rsidRPr="00EE5FDC">
        <w:rPr>
          <w:rFonts w:ascii="Arial" w:hAnsi="Arial" w:cs="Arial"/>
          <w:sz w:val="16"/>
          <w:szCs w:val="16"/>
        </w:rPr>
        <w:t xml:space="preserve">ужбени </w:t>
      </w:r>
      <w:r w:rsidRPr="00EE5FDC">
        <w:rPr>
          <w:rFonts w:ascii="Arial" w:hAnsi="Arial" w:cs="Arial"/>
          <w:sz w:val="16"/>
          <w:szCs w:val="16"/>
          <w:lang w:val="sr-Latn-CS"/>
        </w:rPr>
        <w:t>гласник РС</w:t>
      </w:r>
      <w:r w:rsidRPr="00EE5FDC">
        <w:rPr>
          <w:rFonts w:ascii="Arial" w:hAnsi="Arial" w:cs="Arial"/>
          <w:sz w:val="16"/>
          <w:szCs w:val="16"/>
        </w:rPr>
        <w:t>“,</w:t>
      </w:r>
      <w:r w:rsidRPr="00EE5FDC">
        <w:rPr>
          <w:rFonts w:ascii="Arial" w:hAnsi="Arial" w:cs="Arial"/>
          <w:sz w:val="16"/>
          <w:szCs w:val="16"/>
          <w:lang w:val="sr-Latn-CS"/>
        </w:rPr>
        <w:t xml:space="preserve"> бр</w:t>
      </w:r>
      <w:r w:rsidRPr="00EE5FDC">
        <w:rPr>
          <w:rFonts w:ascii="Arial" w:hAnsi="Arial" w:cs="Arial"/>
          <w:sz w:val="16"/>
          <w:szCs w:val="16"/>
        </w:rPr>
        <w:t>ој 22/09</w:t>
      </w:r>
    </w:p>
  </w:footnote>
  <w:footnote w:id="4">
    <w:p w:rsidR="005B08DC" w:rsidRPr="00EE5FDC" w:rsidRDefault="005B08DC" w:rsidP="005B08DC">
      <w:pPr>
        <w:pStyle w:val="FootnoteText"/>
        <w:rPr>
          <w:rFonts w:ascii="Arial" w:hAnsi="Arial" w:cs="Arial"/>
          <w:sz w:val="16"/>
          <w:szCs w:val="16"/>
        </w:rPr>
      </w:pPr>
      <w:r w:rsidRPr="00EE5FDC">
        <w:rPr>
          <w:rStyle w:val="FootnoteReference"/>
          <w:rFonts w:ascii="Arial" w:hAnsi="Arial" w:cs="Arial"/>
          <w:sz w:val="16"/>
          <w:szCs w:val="16"/>
        </w:rPr>
        <w:footnoteRef/>
      </w:r>
      <w:r w:rsidRPr="00EE5FDC">
        <w:rPr>
          <w:rFonts w:ascii="Arial" w:hAnsi="Arial" w:cs="Arial"/>
          <w:sz w:val="16"/>
          <w:szCs w:val="16"/>
        </w:rPr>
        <w:t xml:space="preserve"> </w:t>
      </w:r>
      <w:r w:rsidRPr="00EE5FDC">
        <w:rPr>
          <w:rFonts w:ascii="Arial" w:hAnsi="Arial" w:cs="Arial"/>
          <w:sz w:val="16"/>
          <w:szCs w:val="16"/>
          <w:lang w:val="sr-Latn-CS"/>
        </w:rPr>
        <w:t>„Сл</w:t>
      </w:r>
      <w:r w:rsidRPr="00EE5FDC">
        <w:rPr>
          <w:rFonts w:ascii="Arial" w:hAnsi="Arial" w:cs="Arial"/>
          <w:sz w:val="16"/>
          <w:szCs w:val="16"/>
        </w:rPr>
        <w:t xml:space="preserve">ужбени </w:t>
      </w:r>
      <w:r w:rsidRPr="00EE5FDC">
        <w:rPr>
          <w:rFonts w:ascii="Arial" w:hAnsi="Arial" w:cs="Arial"/>
          <w:sz w:val="16"/>
          <w:szCs w:val="16"/>
          <w:lang w:val="sr-Latn-CS"/>
        </w:rPr>
        <w:t>гласник РС</w:t>
      </w:r>
      <w:r w:rsidRPr="00EE5FDC">
        <w:rPr>
          <w:rFonts w:ascii="Arial" w:hAnsi="Arial" w:cs="Arial"/>
          <w:sz w:val="16"/>
          <w:szCs w:val="16"/>
        </w:rPr>
        <w:t>“,</w:t>
      </w:r>
      <w:r w:rsidRPr="00EE5FDC">
        <w:rPr>
          <w:rFonts w:ascii="Arial" w:hAnsi="Arial" w:cs="Arial"/>
          <w:sz w:val="16"/>
          <w:szCs w:val="16"/>
          <w:lang w:val="sr-Latn-CS"/>
        </w:rPr>
        <w:t xml:space="preserve"> бр</w:t>
      </w:r>
      <w:r w:rsidRPr="00EE5FDC">
        <w:rPr>
          <w:rFonts w:ascii="Arial" w:hAnsi="Arial" w:cs="Arial"/>
          <w:sz w:val="16"/>
          <w:szCs w:val="16"/>
        </w:rPr>
        <w:t>ој</w:t>
      </w:r>
      <w:r w:rsidRPr="00EE5FDC">
        <w:rPr>
          <w:rFonts w:ascii="Arial" w:hAnsi="Arial" w:cs="Arial"/>
          <w:sz w:val="16"/>
          <w:szCs w:val="16"/>
          <w:lang w:val="sr-Latn-CS"/>
        </w:rPr>
        <w:t xml:space="preserve"> 107/05, 91/10 </w:t>
      </w:r>
      <w:r w:rsidRPr="00EE5FDC">
        <w:rPr>
          <w:rFonts w:ascii="Arial" w:hAnsi="Arial" w:cs="Arial"/>
          <w:sz w:val="16"/>
          <w:szCs w:val="16"/>
        </w:rPr>
        <w:t>и</w:t>
      </w:r>
      <w:r w:rsidRPr="00EE5FDC">
        <w:rPr>
          <w:rFonts w:ascii="Arial" w:hAnsi="Arial" w:cs="Arial"/>
          <w:sz w:val="16"/>
          <w:szCs w:val="16"/>
          <w:lang w:val="sr-Latn-CS"/>
        </w:rPr>
        <w:t xml:space="preserve"> 14/15</w:t>
      </w:r>
    </w:p>
  </w:footnote>
  <w:footnote w:id="5">
    <w:p w:rsidR="005B08DC" w:rsidRPr="00EE5FDC" w:rsidRDefault="005B08DC" w:rsidP="005B08DC">
      <w:pPr>
        <w:pStyle w:val="FootnoteText"/>
        <w:rPr>
          <w:rFonts w:ascii="Arial" w:hAnsi="Arial" w:cs="Arial"/>
          <w:sz w:val="16"/>
          <w:szCs w:val="16"/>
        </w:rPr>
      </w:pPr>
      <w:r w:rsidRPr="00EE5FDC">
        <w:rPr>
          <w:rStyle w:val="FootnoteReference"/>
          <w:rFonts w:ascii="Arial" w:hAnsi="Arial" w:cs="Arial"/>
          <w:sz w:val="16"/>
          <w:szCs w:val="16"/>
        </w:rPr>
        <w:footnoteRef/>
      </w:r>
      <w:r w:rsidRPr="00EE5FDC">
        <w:rPr>
          <w:rFonts w:ascii="Arial" w:hAnsi="Arial" w:cs="Arial"/>
          <w:sz w:val="16"/>
          <w:szCs w:val="16"/>
        </w:rPr>
        <w:t xml:space="preserve"> </w:t>
      </w:r>
      <w:r w:rsidRPr="00EE5FDC">
        <w:rPr>
          <w:rFonts w:ascii="Arial" w:hAnsi="Arial" w:cs="Arial"/>
          <w:sz w:val="16"/>
          <w:szCs w:val="16"/>
          <w:lang w:val="sr-Latn-CS"/>
        </w:rPr>
        <w:t>„Сл</w:t>
      </w:r>
      <w:r w:rsidRPr="00EE5FDC">
        <w:rPr>
          <w:rFonts w:ascii="Arial" w:hAnsi="Arial" w:cs="Arial"/>
          <w:sz w:val="16"/>
          <w:szCs w:val="16"/>
        </w:rPr>
        <w:t>ужбени лист СФРЈ", број 29/78, 39/85, 45/89 – одлука УСЈ и 57/89, "Службени лист СРЈ", број 31/93 и "Службени лист СЦГ", број 1/03 – Уставна повеља</w:t>
      </w:r>
    </w:p>
  </w:footnote>
  <w:footnote w:id="6">
    <w:p w:rsidR="005B08DC" w:rsidRPr="00EE5FDC" w:rsidRDefault="005B08DC" w:rsidP="005B08DC">
      <w:pPr>
        <w:pStyle w:val="FootnoteText"/>
        <w:rPr>
          <w:rFonts w:ascii="Arial" w:hAnsi="Arial" w:cs="Arial"/>
          <w:sz w:val="16"/>
          <w:szCs w:val="16"/>
        </w:rPr>
      </w:pPr>
      <w:r w:rsidRPr="00EE5FDC">
        <w:rPr>
          <w:rStyle w:val="FootnoteReference"/>
          <w:rFonts w:ascii="Arial" w:hAnsi="Arial" w:cs="Arial"/>
          <w:sz w:val="16"/>
          <w:szCs w:val="16"/>
        </w:rPr>
        <w:footnoteRef/>
      </w:r>
      <w:r w:rsidRPr="00EE5FDC">
        <w:rPr>
          <w:rFonts w:ascii="Arial" w:hAnsi="Arial" w:cs="Arial"/>
          <w:sz w:val="16"/>
          <w:szCs w:val="16"/>
        </w:rPr>
        <w:t xml:space="preserve"> </w:t>
      </w:r>
      <w:r w:rsidRPr="00EE5FDC">
        <w:rPr>
          <w:rFonts w:ascii="Arial" w:hAnsi="Arial" w:cs="Arial"/>
          <w:sz w:val="16"/>
          <w:szCs w:val="16"/>
          <w:lang w:val="sr-Latn-CS"/>
        </w:rPr>
        <w:t>„Сл</w:t>
      </w:r>
      <w:r w:rsidRPr="00EE5FDC">
        <w:rPr>
          <w:rFonts w:ascii="Arial" w:hAnsi="Arial" w:cs="Arial"/>
          <w:sz w:val="16"/>
          <w:szCs w:val="16"/>
        </w:rPr>
        <w:t xml:space="preserve">ужбени </w:t>
      </w:r>
      <w:r w:rsidRPr="00EE5FDC">
        <w:rPr>
          <w:rFonts w:ascii="Arial" w:hAnsi="Arial" w:cs="Arial"/>
          <w:sz w:val="16"/>
          <w:szCs w:val="16"/>
          <w:lang w:val="sr-Latn-CS"/>
        </w:rPr>
        <w:t>гласник РС</w:t>
      </w:r>
      <w:r w:rsidRPr="00EE5FDC">
        <w:rPr>
          <w:rFonts w:ascii="Arial" w:hAnsi="Arial" w:cs="Arial"/>
          <w:sz w:val="16"/>
          <w:szCs w:val="16"/>
        </w:rPr>
        <w:t>“,</w:t>
      </w:r>
      <w:r w:rsidRPr="00EE5FDC">
        <w:rPr>
          <w:rFonts w:ascii="Arial" w:hAnsi="Arial" w:cs="Arial"/>
          <w:sz w:val="16"/>
          <w:szCs w:val="16"/>
          <w:lang w:val="sr-Latn-CS"/>
        </w:rPr>
        <w:t xml:space="preserve"> бр</w:t>
      </w:r>
      <w:r w:rsidRPr="00EE5FDC">
        <w:rPr>
          <w:rFonts w:ascii="Arial" w:hAnsi="Arial" w:cs="Arial"/>
          <w:sz w:val="16"/>
          <w:szCs w:val="16"/>
        </w:rPr>
        <w:t>ој</w:t>
      </w:r>
      <w:r w:rsidRPr="00EE5FDC">
        <w:rPr>
          <w:rFonts w:ascii="Arial" w:hAnsi="Arial" w:cs="Arial"/>
          <w:sz w:val="16"/>
          <w:szCs w:val="16"/>
          <w:lang w:val="sr-Latn-CS"/>
        </w:rPr>
        <w:t xml:space="preserve"> 51/09, 99/11 – </w:t>
      </w:r>
      <w:r w:rsidRPr="00EE5FDC">
        <w:rPr>
          <w:rFonts w:ascii="Arial" w:hAnsi="Arial" w:cs="Arial"/>
          <w:sz w:val="16"/>
          <w:szCs w:val="16"/>
        </w:rPr>
        <w:t>др. закони</w:t>
      </w:r>
      <w:r w:rsidRPr="00EE5FDC">
        <w:rPr>
          <w:rFonts w:ascii="Arial" w:hAnsi="Arial" w:cs="Arial"/>
          <w:sz w:val="16"/>
          <w:szCs w:val="16"/>
          <w:lang w:val="sr-Latn-CS"/>
        </w:rPr>
        <w:t xml:space="preserve"> </w:t>
      </w:r>
      <w:r w:rsidRPr="00EE5FDC">
        <w:rPr>
          <w:rFonts w:ascii="Arial" w:hAnsi="Arial" w:cs="Arial"/>
          <w:sz w:val="16"/>
          <w:szCs w:val="16"/>
        </w:rPr>
        <w:t>и</w:t>
      </w:r>
      <w:r w:rsidRPr="00EE5FDC">
        <w:rPr>
          <w:rFonts w:ascii="Arial" w:hAnsi="Arial" w:cs="Arial"/>
          <w:sz w:val="16"/>
          <w:szCs w:val="16"/>
          <w:lang w:val="sr-Latn-CS"/>
        </w:rPr>
        <w:t xml:space="preserve"> 44/18 - </w:t>
      </w:r>
      <w:r w:rsidRPr="00EE5FDC">
        <w:rPr>
          <w:rFonts w:ascii="Arial" w:hAnsi="Arial" w:cs="Arial"/>
          <w:sz w:val="16"/>
          <w:szCs w:val="16"/>
        </w:rPr>
        <w:t>др</w:t>
      </w:r>
      <w:r w:rsidRPr="00EE5FDC">
        <w:rPr>
          <w:rFonts w:ascii="Arial" w:hAnsi="Arial" w:cs="Arial"/>
          <w:sz w:val="16"/>
          <w:szCs w:val="16"/>
          <w:lang w:val="sr-Latn-CS"/>
        </w:rPr>
        <w:t xml:space="preserve">. </w:t>
      </w:r>
      <w:r w:rsidRPr="00EE5FDC">
        <w:rPr>
          <w:rFonts w:ascii="Arial" w:hAnsi="Arial" w:cs="Arial"/>
          <w:sz w:val="16"/>
          <w:szCs w:val="16"/>
        </w:rPr>
        <w:t>закон</w:t>
      </w:r>
    </w:p>
  </w:footnote>
  <w:footnote w:id="7">
    <w:p w:rsidR="005B08DC" w:rsidRPr="00666DED" w:rsidRDefault="005B08DC" w:rsidP="005B08DC">
      <w:pPr>
        <w:pStyle w:val="FootnoteText"/>
        <w:rPr>
          <w:rFonts w:ascii="Arial" w:hAnsi="Arial" w:cs="Arial"/>
          <w:sz w:val="16"/>
          <w:szCs w:val="16"/>
        </w:rPr>
      </w:pPr>
      <w:r w:rsidRPr="00666DED">
        <w:rPr>
          <w:rStyle w:val="FootnoteReference"/>
          <w:rFonts w:ascii="Arial" w:hAnsi="Arial" w:cs="Arial"/>
          <w:sz w:val="16"/>
          <w:szCs w:val="16"/>
        </w:rPr>
        <w:footnoteRef/>
      </w:r>
      <w:r w:rsidRPr="00666DED">
        <w:rPr>
          <w:rFonts w:ascii="Arial" w:hAnsi="Arial" w:cs="Arial"/>
          <w:sz w:val="16"/>
          <w:szCs w:val="16"/>
        </w:rPr>
        <w:t xml:space="preserve"> Закон о удружењима (</w:t>
      </w:r>
      <w:r w:rsidRPr="00666DED">
        <w:rPr>
          <w:rFonts w:ascii="Arial" w:hAnsi="Arial" w:cs="Arial"/>
          <w:sz w:val="16"/>
          <w:szCs w:val="16"/>
          <w:lang w:val="sr-Latn-CS"/>
        </w:rPr>
        <w:t>„Сл</w:t>
      </w:r>
      <w:r w:rsidRPr="00666DED">
        <w:rPr>
          <w:rFonts w:ascii="Arial" w:hAnsi="Arial" w:cs="Arial"/>
          <w:sz w:val="16"/>
          <w:szCs w:val="16"/>
        </w:rPr>
        <w:t xml:space="preserve">ужбени </w:t>
      </w:r>
      <w:r w:rsidRPr="00666DED">
        <w:rPr>
          <w:rFonts w:ascii="Arial" w:hAnsi="Arial" w:cs="Arial"/>
          <w:sz w:val="16"/>
          <w:szCs w:val="16"/>
          <w:lang w:val="sr-Latn-CS"/>
        </w:rPr>
        <w:t>гласник РС</w:t>
      </w:r>
      <w:r w:rsidRPr="00666DED">
        <w:rPr>
          <w:rFonts w:ascii="Arial" w:hAnsi="Arial" w:cs="Arial"/>
          <w:sz w:val="16"/>
          <w:szCs w:val="16"/>
        </w:rPr>
        <w:t>“,</w:t>
      </w:r>
      <w:r w:rsidRPr="00666DED">
        <w:rPr>
          <w:rFonts w:ascii="Arial" w:hAnsi="Arial" w:cs="Arial"/>
          <w:sz w:val="16"/>
          <w:szCs w:val="16"/>
          <w:lang w:val="sr-Latn-CS"/>
        </w:rPr>
        <w:t xml:space="preserve"> бр</w:t>
      </w:r>
      <w:r w:rsidRPr="00666DED">
        <w:rPr>
          <w:rFonts w:ascii="Arial" w:hAnsi="Arial" w:cs="Arial"/>
          <w:sz w:val="16"/>
          <w:szCs w:val="16"/>
        </w:rPr>
        <w:t>ој 51/09, 99/11 – др. закони и 44/18 – др. закон), члан 38. став 3.</w:t>
      </w:r>
    </w:p>
  </w:footnote>
  <w:footnote w:id="8">
    <w:p w:rsidR="005B08DC" w:rsidRPr="00581695" w:rsidRDefault="005B08DC" w:rsidP="005B08DC">
      <w:pPr>
        <w:pStyle w:val="FootnoteText"/>
        <w:rPr>
          <w:rFonts w:ascii="Arial" w:hAnsi="Arial" w:cs="Arial"/>
          <w:sz w:val="16"/>
          <w:szCs w:val="16"/>
        </w:rPr>
      </w:pPr>
      <w:r w:rsidRPr="00EE5FDC">
        <w:rPr>
          <w:rStyle w:val="FootnoteReference"/>
          <w:rFonts w:ascii="Arial" w:hAnsi="Arial" w:cs="Arial"/>
          <w:sz w:val="16"/>
          <w:szCs w:val="16"/>
        </w:rPr>
        <w:footnoteRef/>
      </w:r>
      <w:r w:rsidRPr="00EE5FDC">
        <w:rPr>
          <w:rFonts w:ascii="Arial" w:hAnsi="Arial" w:cs="Arial"/>
          <w:sz w:val="16"/>
          <w:szCs w:val="16"/>
        </w:rPr>
        <w:t xml:space="preserve"> </w:t>
      </w:r>
      <w:r w:rsidRPr="00EE5FDC">
        <w:rPr>
          <w:rFonts w:ascii="Arial" w:hAnsi="Arial" w:cs="Arial"/>
          <w:sz w:val="16"/>
          <w:szCs w:val="16"/>
          <w:lang w:val="sr-Latn-CS"/>
        </w:rPr>
        <w:t>„Сл</w:t>
      </w:r>
      <w:r w:rsidRPr="00EE5FDC">
        <w:rPr>
          <w:rFonts w:ascii="Arial" w:hAnsi="Arial" w:cs="Arial"/>
          <w:sz w:val="16"/>
          <w:szCs w:val="16"/>
        </w:rPr>
        <w:t xml:space="preserve">ужбени </w:t>
      </w:r>
      <w:r w:rsidRPr="00EE5FDC">
        <w:rPr>
          <w:rFonts w:ascii="Arial" w:hAnsi="Arial" w:cs="Arial"/>
          <w:sz w:val="16"/>
          <w:szCs w:val="16"/>
          <w:lang w:val="sr-Latn-CS"/>
        </w:rPr>
        <w:t>гласник РС</w:t>
      </w:r>
      <w:r w:rsidRPr="00EE5FDC">
        <w:rPr>
          <w:rFonts w:ascii="Arial" w:hAnsi="Arial" w:cs="Arial"/>
          <w:sz w:val="16"/>
          <w:szCs w:val="16"/>
        </w:rPr>
        <w:t>“,</w:t>
      </w:r>
      <w:r w:rsidRPr="00EE5FDC">
        <w:rPr>
          <w:rFonts w:ascii="Arial" w:hAnsi="Arial" w:cs="Arial"/>
          <w:sz w:val="16"/>
          <w:szCs w:val="16"/>
          <w:lang w:val="sr-Latn-CS"/>
        </w:rPr>
        <w:t xml:space="preserve"> бр</w:t>
      </w:r>
      <w:r w:rsidRPr="00EE5FDC">
        <w:rPr>
          <w:rFonts w:ascii="Arial" w:hAnsi="Arial" w:cs="Arial"/>
          <w:sz w:val="16"/>
          <w:szCs w:val="16"/>
        </w:rPr>
        <w:t>ој</w:t>
      </w:r>
      <w:r w:rsidRPr="00EE5FDC">
        <w:rPr>
          <w:rFonts w:ascii="Arial" w:hAnsi="Arial" w:cs="Arial"/>
          <w:sz w:val="16"/>
          <w:szCs w:val="16"/>
          <w:lang w:val="sr-Latn-CS"/>
        </w:rPr>
        <w:t xml:space="preserve"> 45/11, 94/11, 119/12, 123/12, 43/13, 92/13, 23/13 – </w:t>
      </w:r>
      <w:r w:rsidRPr="00EE5FDC">
        <w:rPr>
          <w:rFonts w:ascii="Arial" w:hAnsi="Arial" w:cs="Arial"/>
          <w:sz w:val="16"/>
          <w:szCs w:val="16"/>
        </w:rPr>
        <w:t>др. одлука</w:t>
      </w:r>
      <w:r w:rsidRPr="00EE5FDC">
        <w:rPr>
          <w:rFonts w:ascii="Arial" w:hAnsi="Arial" w:cs="Arial"/>
          <w:sz w:val="16"/>
          <w:szCs w:val="16"/>
          <w:lang w:val="sr-Latn-CS"/>
        </w:rPr>
        <w:t>, 33/15, 61/15, 61/16, 103/16, 119/17</w:t>
      </w:r>
      <w:r w:rsidRPr="00EE5FDC">
        <w:rPr>
          <w:rFonts w:ascii="Arial" w:hAnsi="Arial" w:cs="Arial"/>
          <w:sz w:val="16"/>
          <w:szCs w:val="16"/>
        </w:rPr>
        <w:t xml:space="preserve"> и 76/18</w:t>
      </w:r>
    </w:p>
  </w:footnote>
  <w:footnote w:id="9">
    <w:p w:rsidR="005B08DC" w:rsidRPr="00C14B84" w:rsidRDefault="005B08DC" w:rsidP="005B08DC">
      <w:pPr>
        <w:pStyle w:val="FootnoteText"/>
        <w:rPr>
          <w:rFonts w:ascii="Arial" w:hAnsi="Arial" w:cs="Arial"/>
          <w:sz w:val="16"/>
          <w:szCs w:val="16"/>
        </w:rPr>
      </w:pPr>
      <w:r>
        <w:rPr>
          <w:rStyle w:val="FootnoteReference"/>
        </w:rPr>
        <w:footnoteRef/>
      </w:r>
      <w:r>
        <w:t xml:space="preserve"> </w:t>
      </w:r>
      <w:r w:rsidRPr="00C14B84">
        <w:rPr>
          <w:rFonts w:ascii="Arial" w:hAnsi="Arial" w:cs="Arial"/>
          <w:sz w:val="16"/>
          <w:szCs w:val="16"/>
        </w:rPr>
        <w:t xml:space="preserve">Одлука о управљању ризицима банке </w:t>
      </w:r>
      <w:r>
        <w:rPr>
          <w:rFonts w:ascii="Arial" w:hAnsi="Arial" w:cs="Arial"/>
          <w:sz w:val="16"/>
          <w:szCs w:val="16"/>
        </w:rPr>
        <w:t>(</w:t>
      </w:r>
      <w:r w:rsidRPr="00EE5FDC">
        <w:rPr>
          <w:rFonts w:ascii="Arial" w:hAnsi="Arial" w:cs="Arial"/>
          <w:sz w:val="16"/>
          <w:szCs w:val="16"/>
          <w:lang w:val="sr-Latn-CS"/>
        </w:rPr>
        <w:t>„Сл</w:t>
      </w:r>
      <w:r w:rsidRPr="00EE5FDC">
        <w:rPr>
          <w:rFonts w:ascii="Arial" w:hAnsi="Arial" w:cs="Arial"/>
          <w:sz w:val="16"/>
          <w:szCs w:val="16"/>
        </w:rPr>
        <w:t xml:space="preserve">ужбени </w:t>
      </w:r>
      <w:r w:rsidRPr="00EE5FDC">
        <w:rPr>
          <w:rFonts w:ascii="Arial" w:hAnsi="Arial" w:cs="Arial"/>
          <w:sz w:val="16"/>
          <w:szCs w:val="16"/>
          <w:lang w:val="sr-Latn-CS"/>
        </w:rPr>
        <w:t>гласник РС</w:t>
      </w:r>
      <w:r w:rsidRPr="00EE5FDC">
        <w:rPr>
          <w:rFonts w:ascii="Arial" w:hAnsi="Arial" w:cs="Arial"/>
          <w:sz w:val="16"/>
          <w:szCs w:val="16"/>
        </w:rPr>
        <w:t>“,</w:t>
      </w:r>
      <w:r w:rsidRPr="00EE5FDC">
        <w:rPr>
          <w:rFonts w:ascii="Arial" w:hAnsi="Arial" w:cs="Arial"/>
          <w:sz w:val="16"/>
          <w:szCs w:val="16"/>
          <w:lang w:val="sr-Latn-CS"/>
        </w:rPr>
        <w:t xml:space="preserve"> бр</w:t>
      </w:r>
      <w:r w:rsidRPr="00EE5FDC">
        <w:rPr>
          <w:rFonts w:ascii="Arial" w:hAnsi="Arial" w:cs="Arial"/>
          <w:sz w:val="16"/>
          <w:szCs w:val="16"/>
        </w:rPr>
        <w:t>ој</w:t>
      </w:r>
      <w:r w:rsidRPr="00EE5FDC">
        <w:rPr>
          <w:rFonts w:ascii="Arial" w:hAnsi="Arial" w:cs="Arial"/>
          <w:sz w:val="16"/>
          <w:szCs w:val="16"/>
          <w:lang w:val="sr-Latn-CS"/>
        </w:rPr>
        <w:t xml:space="preserve"> 45/11, 94/11, 119/12, 123/12, 43/13, 92/13, 23/13 – </w:t>
      </w:r>
      <w:r w:rsidRPr="00EE5FDC">
        <w:rPr>
          <w:rFonts w:ascii="Arial" w:hAnsi="Arial" w:cs="Arial"/>
          <w:sz w:val="16"/>
          <w:szCs w:val="16"/>
        </w:rPr>
        <w:t>др. одлука</w:t>
      </w:r>
      <w:r w:rsidRPr="00EE5FDC">
        <w:rPr>
          <w:rFonts w:ascii="Arial" w:hAnsi="Arial" w:cs="Arial"/>
          <w:sz w:val="16"/>
          <w:szCs w:val="16"/>
          <w:lang w:val="sr-Latn-CS"/>
        </w:rPr>
        <w:t>, 33/15, 61/15, 61/16, 103/16, 119/17</w:t>
      </w:r>
      <w:r w:rsidRPr="00EE5FDC">
        <w:rPr>
          <w:rFonts w:ascii="Arial" w:hAnsi="Arial" w:cs="Arial"/>
          <w:sz w:val="16"/>
          <w:szCs w:val="16"/>
        </w:rPr>
        <w:t xml:space="preserve"> и 76/18</w:t>
      </w:r>
      <w:r w:rsidRPr="00C14B84">
        <w:rPr>
          <w:rFonts w:ascii="Arial" w:hAnsi="Arial" w:cs="Arial"/>
          <w:sz w:val="16"/>
          <w:szCs w:val="16"/>
        </w:rPr>
        <w:t>)</w:t>
      </w:r>
      <w:r>
        <w:rPr>
          <w:rFonts w:ascii="Arial" w:hAnsi="Arial" w:cs="Arial"/>
          <w:sz w:val="16"/>
          <w:szCs w:val="16"/>
        </w:rPr>
        <w:t>, чл. 40. и 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DC"/>
    <w:rsid w:val="001523A3"/>
    <w:rsid w:val="00231663"/>
    <w:rsid w:val="004444ED"/>
    <w:rsid w:val="005B08DC"/>
    <w:rsid w:val="00C62161"/>
    <w:rsid w:val="00CC4D9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DC"/>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8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B08DC"/>
    <w:rPr>
      <w:rFonts w:ascii="Calibri" w:eastAsia="Calibri" w:hAnsi="Calibri" w:cs="Times New Roman"/>
      <w:lang w:val="sr-Cyrl-CS"/>
    </w:rPr>
  </w:style>
  <w:style w:type="paragraph" w:customStyle="1" w:styleId="FreeFormAA">
    <w:name w:val="Free Form A A"/>
    <w:rsid w:val="005B08DC"/>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B08DC"/>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B08DC"/>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5B08DC"/>
    <w:rPr>
      <w:vertAlign w:val="superscript"/>
    </w:rPr>
  </w:style>
  <w:style w:type="paragraph" w:customStyle="1" w:styleId="Body">
    <w:name w:val="Body"/>
    <w:rsid w:val="005B08DC"/>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5B08DC"/>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B08DC"/>
    <w:pPr>
      <w:spacing w:after="160" w:line="240" w:lineRule="exact"/>
    </w:pPr>
    <w:rPr>
      <w:rFonts w:asciiTheme="minorHAnsi" w:eastAsiaTheme="minorHAnsi" w:hAnsiTheme="minorHAnsi" w:cstheme="minorBidi"/>
      <w:vertAlign w:val="superscript"/>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DC"/>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8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B08DC"/>
    <w:rPr>
      <w:rFonts w:ascii="Calibri" w:eastAsia="Calibri" w:hAnsi="Calibri" w:cs="Times New Roman"/>
      <w:lang w:val="sr-Cyrl-CS"/>
    </w:rPr>
  </w:style>
  <w:style w:type="paragraph" w:customStyle="1" w:styleId="FreeFormAA">
    <w:name w:val="Free Form A A"/>
    <w:rsid w:val="005B08DC"/>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B08DC"/>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B08DC"/>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5B08DC"/>
    <w:rPr>
      <w:vertAlign w:val="superscript"/>
    </w:rPr>
  </w:style>
  <w:style w:type="paragraph" w:customStyle="1" w:styleId="Body">
    <w:name w:val="Body"/>
    <w:rsid w:val="005B08DC"/>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5B08DC"/>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B08DC"/>
    <w:pPr>
      <w:spacing w:after="160" w:line="240" w:lineRule="exact"/>
    </w:pPr>
    <w:rPr>
      <w:rFonts w:asciiTheme="minorHAnsi" w:eastAsiaTheme="minorHAnsi" w:hAnsiTheme="minorHAnsi" w:cstheme="minorBidi"/>
      <w:vertAlign w:val="superscript"/>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mica</cp:lastModifiedBy>
  <cp:revision>2</cp:revision>
  <dcterms:created xsi:type="dcterms:W3CDTF">2019-09-04T17:15:00Z</dcterms:created>
  <dcterms:modified xsi:type="dcterms:W3CDTF">2019-09-04T17:15:00Z</dcterms:modified>
</cp:coreProperties>
</file>