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95"/>
        <w:tblW w:w="10080" w:type="dxa"/>
        <w:tblBorders>
          <w:bottom w:val="single" w:sz="4" w:space="0" w:color="auto"/>
        </w:tblBorders>
        <w:tblLook w:val="04A0"/>
      </w:tblPr>
      <w:tblGrid>
        <w:gridCol w:w="388"/>
        <w:gridCol w:w="1154"/>
        <w:gridCol w:w="812"/>
        <w:gridCol w:w="3948"/>
        <w:gridCol w:w="3778"/>
      </w:tblGrid>
      <w:tr w:rsidR="00FE3CF0" w:rsidRPr="00E26BC4" w:rsidTr="00FB1236">
        <w:tc>
          <w:tcPr>
            <w:tcW w:w="2339" w:type="dxa"/>
            <w:gridSpan w:val="3"/>
          </w:tcPr>
          <w:p w:rsidR="00FE3CF0" w:rsidRPr="00E26BC4" w:rsidRDefault="00FE3CF0" w:rsidP="000E7C66">
            <w:pPr>
              <w:spacing w:after="0"/>
            </w:pPr>
            <w:r>
              <w:rPr>
                <w:noProof/>
                <w:lang w:val="sr-Latn-CS" w:eastAsia="sr-Latn-CS"/>
              </w:rPr>
              <w:drawing>
                <wp:anchor distT="152400" distB="152400" distL="152400" distR="152400" simplePos="0" relativeHeight="251660288" behindDoc="0" locked="0" layoutInCell="1" allowOverlap="1">
                  <wp:simplePos x="0" y="0"/>
                  <wp:positionH relativeFrom="page">
                    <wp:posOffset>-53340</wp:posOffset>
                  </wp:positionH>
                  <wp:positionV relativeFrom="page">
                    <wp:posOffset>8255</wp:posOffset>
                  </wp:positionV>
                  <wp:extent cx="1101090" cy="1362075"/>
                  <wp:effectExtent l="19050" t="0" r="3810" b="0"/>
                  <wp:wrapThrough wrapText="bothSides">
                    <wp:wrapPolygon edited="0">
                      <wp:start x="-374" y="0"/>
                      <wp:lineTo x="-374" y="21449"/>
                      <wp:lineTo x="21675" y="21449"/>
                      <wp:lineTo x="21675" y="0"/>
                      <wp:lineTo x="-374" y="0"/>
                    </wp:wrapPolygon>
                  </wp:wrapThrough>
                  <wp:docPr id="2" name="Слик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7" cstate="print"/>
                          <a:srcRect/>
                          <a:stretch>
                            <a:fillRect/>
                          </a:stretch>
                        </pic:blipFill>
                        <pic:spPr bwMode="auto">
                          <a:xfrm>
                            <a:off x="0" y="0"/>
                            <a:ext cx="1101090" cy="1362075"/>
                          </a:xfrm>
                          <a:prstGeom prst="rect">
                            <a:avLst/>
                          </a:prstGeom>
                          <a:noFill/>
                          <a:ln w="12700">
                            <a:noFill/>
                            <a:miter lim="800000"/>
                            <a:headEnd/>
                            <a:tailEnd/>
                          </a:ln>
                        </pic:spPr>
                      </pic:pic>
                    </a:graphicData>
                  </a:graphic>
                </wp:anchor>
              </w:drawing>
            </w:r>
            <w:r w:rsidRPr="00E26BC4">
              <w:t xml:space="preserve">                                                                                                    </w:t>
            </w:r>
          </w:p>
        </w:tc>
        <w:tc>
          <w:tcPr>
            <w:tcW w:w="3960" w:type="dxa"/>
          </w:tcPr>
          <w:p w:rsidR="00FE3CF0" w:rsidRPr="00E26BC4" w:rsidRDefault="00FE3CF0" w:rsidP="00FB1236">
            <w:pPr>
              <w:spacing w:after="0"/>
            </w:pPr>
          </w:p>
        </w:tc>
        <w:tc>
          <w:tcPr>
            <w:tcW w:w="3781" w:type="dxa"/>
          </w:tcPr>
          <w:p w:rsidR="00FE3CF0" w:rsidRPr="00E26BC4" w:rsidRDefault="00FE3CF0" w:rsidP="00FB1236">
            <w:pPr>
              <w:spacing w:after="0"/>
              <w:jc w:val="center"/>
            </w:pPr>
            <w:r>
              <w:rPr>
                <w:noProof/>
                <w:lang w:val="sr-Latn-CS" w:eastAsia="sr-Latn-CS"/>
              </w:rPr>
              <w:drawing>
                <wp:anchor distT="152400" distB="152400" distL="152400" distR="152400" simplePos="0" relativeHeight="251661312" behindDoc="0" locked="0" layoutInCell="1" allowOverlap="1">
                  <wp:simplePos x="0" y="0"/>
                  <wp:positionH relativeFrom="page">
                    <wp:posOffset>673100</wp:posOffset>
                  </wp:positionH>
                  <wp:positionV relativeFrom="page">
                    <wp:posOffset>357505</wp:posOffset>
                  </wp:positionV>
                  <wp:extent cx="1689100" cy="561975"/>
                  <wp:effectExtent l="19050" t="0" r="6350" b="0"/>
                  <wp:wrapThrough wrapText="bothSides">
                    <wp:wrapPolygon edited="0">
                      <wp:start x="-244" y="0"/>
                      <wp:lineTo x="-244" y="21234"/>
                      <wp:lineTo x="21681" y="21234"/>
                      <wp:lineTo x="21681" y="0"/>
                      <wp:lineTo x="-244" y="0"/>
                    </wp:wrapPolygon>
                  </wp:wrapThrough>
                  <wp:docPr id="3" name="Слик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8" cstate="print"/>
                          <a:srcRect/>
                          <a:stretch>
                            <a:fillRect/>
                          </a:stretch>
                        </pic:blipFill>
                        <pic:spPr bwMode="auto">
                          <a:xfrm>
                            <a:off x="0" y="0"/>
                            <a:ext cx="1689100" cy="561975"/>
                          </a:xfrm>
                          <a:prstGeom prst="rect">
                            <a:avLst/>
                          </a:prstGeom>
                          <a:noFill/>
                          <a:ln w="12700">
                            <a:noFill/>
                            <a:miter lim="800000"/>
                            <a:headEnd/>
                            <a:tailEnd/>
                          </a:ln>
                        </pic:spPr>
                      </pic:pic>
                    </a:graphicData>
                  </a:graphic>
                </wp:anchor>
              </w:drawing>
            </w:r>
          </w:p>
        </w:tc>
      </w:tr>
      <w:tr w:rsidR="00FE3CF0" w:rsidRPr="00FE3CF0" w:rsidTr="00FB1236">
        <w:tc>
          <w:tcPr>
            <w:tcW w:w="388" w:type="dxa"/>
          </w:tcPr>
          <w:p w:rsidR="00FE3CF0" w:rsidRPr="002A49DA" w:rsidRDefault="00FE3CF0" w:rsidP="00FB1236">
            <w:pPr>
              <w:spacing w:after="0"/>
              <w:rPr>
                <w:rFonts w:ascii="Arial" w:hAnsi="Arial" w:cs="Arial"/>
              </w:rPr>
            </w:pPr>
          </w:p>
        </w:tc>
        <w:tc>
          <w:tcPr>
            <w:tcW w:w="1138" w:type="dxa"/>
            <w:noWrap/>
            <w:tcMar>
              <w:left w:w="0" w:type="dxa"/>
              <w:right w:w="0" w:type="dxa"/>
            </w:tcMar>
          </w:tcPr>
          <w:p w:rsidR="00FE3CF0" w:rsidRPr="00FE3CF0" w:rsidRDefault="00FE3CF0" w:rsidP="00FB1236">
            <w:pPr>
              <w:spacing w:after="0"/>
              <w:rPr>
                <w:rFonts w:ascii="Arial" w:hAnsi="Arial" w:cs="Arial"/>
                <w:sz w:val="18"/>
                <w:szCs w:val="18"/>
              </w:rPr>
            </w:pPr>
            <w:r w:rsidRPr="002A49DA">
              <w:rPr>
                <w:rFonts w:ascii="Arial" w:hAnsi="Arial" w:cs="Arial"/>
                <w:sz w:val="18"/>
                <w:szCs w:val="18"/>
              </w:rPr>
              <w:t xml:space="preserve">    </w:t>
            </w:r>
            <w:r w:rsidR="008E3464">
              <w:rPr>
                <w:rFonts w:ascii="Arial" w:hAnsi="Arial" w:cs="Arial"/>
                <w:sz w:val="18"/>
                <w:szCs w:val="18"/>
                <w:lang w:val="sr-Latn-CS"/>
              </w:rPr>
              <w:t xml:space="preserve">   </w:t>
            </w:r>
            <w:r w:rsidRPr="00FE3CF0">
              <w:rPr>
                <w:rFonts w:ascii="Arial" w:hAnsi="Arial" w:cs="Arial"/>
                <w:sz w:val="18"/>
                <w:szCs w:val="18"/>
              </w:rPr>
              <w:t>БТ</w:t>
            </w:r>
          </w:p>
          <w:p w:rsidR="00FE3CF0" w:rsidRPr="00FE3CF0" w:rsidRDefault="00FE3CF0" w:rsidP="000F6FF0">
            <w:pPr>
              <w:spacing w:after="0"/>
              <w:rPr>
                <w:rFonts w:ascii="Arial" w:hAnsi="Arial" w:cs="Arial"/>
                <w:sz w:val="18"/>
                <w:szCs w:val="18"/>
                <w:lang w:val="sr-Latn-CS"/>
              </w:rPr>
            </w:pPr>
            <w:r>
              <w:rPr>
                <w:rFonts w:ascii="Arial" w:hAnsi="Arial" w:cs="Arial"/>
                <w:sz w:val="18"/>
                <w:szCs w:val="18"/>
              </w:rPr>
              <w:t xml:space="preserve">  </w:t>
            </w:r>
            <w:r w:rsidR="000F6FF0">
              <w:rPr>
                <w:rFonts w:ascii="Arial" w:hAnsi="Arial" w:cs="Arial"/>
                <w:sz w:val="18"/>
                <w:szCs w:val="18"/>
                <w:lang w:val="sr-Latn-CS"/>
              </w:rPr>
              <w:t>804</w:t>
            </w:r>
            <w:r w:rsidRPr="00FE3CF0">
              <w:rPr>
                <w:rFonts w:ascii="Arial" w:hAnsi="Arial" w:cs="Arial"/>
                <w:sz w:val="18"/>
                <w:szCs w:val="18"/>
              </w:rPr>
              <w:t>/201</w:t>
            </w:r>
            <w:r w:rsidRPr="00FE3CF0">
              <w:rPr>
                <w:rFonts w:ascii="Arial" w:hAnsi="Arial" w:cs="Arial"/>
                <w:sz w:val="18"/>
                <w:szCs w:val="18"/>
                <w:lang w:val="sr-Latn-CS"/>
              </w:rPr>
              <w:t>8</w:t>
            </w:r>
          </w:p>
        </w:tc>
        <w:tc>
          <w:tcPr>
            <w:tcW w:w="813" w:type="dxa"/>
          </w:tcPr>
          <w:p w:rsidR="00FE3CF0" w:rsidRPr="00FE3CF0" w:rsidRDefault="00FE3CF0" w:rsidP="00FB1236">
            <w:pPr>
              <w:spacing w:after="0"/>
              <w:rPr>
                <w:rFonts w:ascii="Arial" w:hAnsi="Arial" w:cs="Arial"/>
                <w:sz w:val="18"/>
                <w:szCs w:val="18"/>
              </w:rPr>
            </w:pPr>
          </w:p>
        </w:tc>
        <w:tc>
          <w:tcPr>
            <w:tcW w:w="3960" w:type="dxa"/>
          </w:tcPr>
          <w:p w:rsidR="00FE3CF0" w:rsidRPr="00FE3CF0" w:rsidRDefault="00FE3CF0" w:rsidP="00FB1236">
            <w:pPr>
              <w:spacing w:after="0"/>
            </w:pPr>
          </w:p>
        </w:tc>
        <w:tc>
          <w:tcPr>
            <w:tcW w:w="3781" w:type="dxa"/>
          </w:tcPr>
          <w:p w:rsidR="00FE3CF0" w:rsidRPr="00FE3CF0" w:rsidRDefault="00FE3CF0" w:rsidP="00FB1236">
            <w:pPr>
              <w:spacing w:after="0"/>
              <w:jc w:val="center"/>
            </w:pPr>
          </w:p>
        </w:tc>
      </w:tr>
    </w:tbl>
    <w:p w:rsidR="00FE3CF0" w:rsidRPr="00DE1900" w:rsidRDefault="00FE3CF0" w:rsidP="00FE3CF0">
      <w:pPr>
        <w:pStyle w:val="FreeFormAA"/>
        <w:spacing w:line="276" w:lineRule="auto"/>
        <w:rPr>
          <w:rFonts w:ascii="Arial" w:hAnsi="Arial" w:cs="Arial"/>
          <w:color w:val="auto"/>
          <w:spacing w:val="-1"/>
          <w:sz w:val="20"/>
          <w:lang w:val="sr-Latn-CS"/>
        </w:rPr>
      </w:pPr>
      <w:r w:rsidRPr="00FE3CF0">
        <w:rPr>
          <w:rFonts w:ascii="Arial" w:hAnsi="Arial" w:cs="Arial"/>
          <w:color w:val="auto"/>
          <w:spacing w:val="-1"/>
          <w:sz w:val="20"/>
          <w:lang w:val="sr-Cyrl-CS"/>
        </w:rPr>
        <w:t xml:space="preserve">бр. </w:t>
      </w:r>
      <w:r w:rsidR="000979F8" w:rsidRPr="000979F8">
        <w:rPr>
          <w:rFonts w:ascii="Arial" w:hAnsi="Arial" w:cs="Arial"/>
          <w:color w:val="auto"/>
          <w:spacing w:val="-1"/>
          <w:sz w:val="20"/>
          <w:lang w:val="sr-Latn-CS"/>
        </w:rPr>
        <w:t>021-01-197/2018-02</w:t>
      </w:r>
      <w:r w:rsidRPr="00DE1900">
        <w:rPr>
          <w:rFonts w:ascii="Arial" w:hAnsi="Arial" w:cs="Arial"/>
          <w:color w:val="auto"/>
          <w:spacing w:val="-1"/>
          <w:sz w:val="20"/>
          <w:lang w:val="sr-Cyrl-CS"/>
        </w:rPr>
        <w:t xml:space="preserve">   датум: </w:t>
      </w:r>
      <w:r w:rsidR="000979F8">
        <w:rPr>
          <w:rFonts w:ascii="Arial" w:hAnsi="Arial" w:cs="Arial"/>
          <w:color w:val="auto"/>
          <w:spacing w:val="-1"/>
          <w:sz w:val="20"/>
          <w:lang w:val="sr-Latn-CS"/>
        </w:rPr>
        <w:t>20</w:t>
      </w:r>
      <w:r w:rsidRPr="00DE1900">
        <w:rPr>
          <w:rFonts w:ascii="Arial" w:hAnsi="Arial" w:cs="Arial"/>
          <w:color w:val="auto"/>
          <w:spacing w:val="-1"/>
          <w:sz w:val="20"/>
          <w:lang w:val="sr-Cyrl-CS"/>
        </w:rPr>
        <w:t>.</w:t>
      </w:r>
      <w:r w:rsidR="00A621A8">
        <w:rPr>
          <w:rFonts w:ascii="Arial" w:hAnsi="Arial" w:cs="Arial"/>
          <w:color w:val="auto"/>
          <w:spacing w:val="-1"/>
          <w:sz w:val="20"/>
        </w:rPr>
        <w:t>7</w:t>
      </w:r>
      <w:r w:rsidRPr="00DE1900">
        <w:rPr>
          <w:rFonts w:ascii="Arial" w:hAnsi="Arial" w:cs="Arial"/>
          <w:color w:val="auto"/>
          <w:spacing w:val="-1"/>
          <w:sz w:val="20"/>
          <w:lang w:val="sr-Cyrl-CS"/>
        </w:rPr>
        <w:t>.201</w:t>
      </w:r>
      <w:r w:rsidRPr="00DE1900">
        <w:rPr>
          <w:rFonts w:ascii="Arial" w:hAnsi="Arial" w:cs="Arial"/>
          <w:color w:val="auto"/>
          <w:spacing w:val="-1"/>
          <w:sz w:val="20"/>
          <w:lang w:val="sr-Latn-CS"/>
        </w:rPr>
        <w:t>8</w:t>
      </w:r>
      <w:r w:rsidRPr="00DE1900">
        <w:rPr>
          <w:rFonts w:ascii="Arial" w:hAnsi="Arial" w:cs="Arial"/>
          <w:color w:val="auto"/>
          <w:spacing w:val="-1"/>
          <w:sz w:val="20"/>
          <w:lang w:val="sr-Cyrl-CS"/>
        </w:rPr>
        <w:t xml:space="preserve">. </w:t>
      </w:r>
      <w:r>
        <w:rPr>
          <w:rFonts w:ascii="Arial" w:hAnsi="Arial" w:cs="Arial"/>
          <w:color w:val="auto"/>
          <w:spacing w:val="-1"/>
          <w:sz w:val="20"/>
          <w:lang w:val="sr-Cyrl-CS"/>
        </w:rPr>
        <w:t>године</w:t>
      </w:r>
    </w:p>
    <w:p w:rsidR="00FE3CF0" w:rsidRDefault="00FE3CF0" w:rsidP="00FE3CF0">
      <w:pPr>
        <w:spacing w:after="0"/>
        <w:jc w:val="both"/>
        <w:rPr>
          <w:rFonts w:ascii="Arial" w:hAnsi="Arial" w:cs="Arial"/>
        </w:rPr>
      </w:pPr>
    </w:p>
    <w:p w:rsidR="000E7C66" w:rsidRPr="00DE1900" w:rsidRDefault="000E7C66" w:rsidP="00FE3CF0">
      <w:pPr>
        <w:spacing w:after="0"/>
        <w:jc w:val="both"/>
        <w:rPr>
          <w:rFonts w:ascii="Arial" w:hAnsi="Arial" w:cs="Arial"/>
        </w:rPr>
      </w:pPr>
    </w:p>
    <w:p w:rsidR="00FE3CF0" w:rsidRPr="00DE1900" w:rsidRDefault="00FE3CF0" w:rsidP="00FE3CF0">
      <w:pPr>
        <w:spacing w:after="0"/>
        <w:jc w:val="both"/>
        <w:rPr>
          <w:rFonts w:ascii="Arial" w:hAnsi="Arial" w:cs="Arial"/>
        </w:rPr>
      </w:pPr>
    </w:p>
    <w:p w:rsidR="00FE3CF0" w:rsidRPr="009C7F6D" w:rsidRDefault="00FE3CF0" w:rsidP="00FE3CF0">
      <w:pPr>
        <w:spacing w:after="0"/>
        <w:jc w:val="both"/>
        <w:rPr>
          <w:rFonts w:ascii="Arial" w:hAnsi="Arial" w:cs="Arial"/>
          <w:noProof/>
        </w:rPr>
      </w:pPr>
      <w:r w:rsidRPr="00DE1900">
        <w:rPr>
          <w:rFonts w:ascii="Arial" w:hAnsi="Arial" w:cs="Arial"/>
          <w:noProof/>
        </w:rPr>
        <w:t>Поступајући у оквиру законом прописане надлежности</w:t>
      </w:r>
      <w:r w:rsidRPr="00DE1900">
        <w:rPr>
          <w:rStyle w:val="FootnoteReference"/>
          <w:rFonts w:ascii="Arial" w:hAnsi="Arial" w:cs="Arial"/>
          <w:noProof/>
        </w:rPr>
        <w:footnoteReference w:id="1"/>
      </w:r>
      <w:r w:rsidRPr="00DE1900">
        <w:rPr>
          <w:rFonts w:ascii="Arial" w:hAnsi="Arial" w:cs="Arial"/>
          <w:noProof/>
        </w:rPr>
        <w:t xml:space="preserve"> да прати спровођење закона који се тичу забране дискриминације и препоручује органима јавне власти и другим лицима мере за остваривање равноправности, Повереник за заштиту равноправности упућује </w:t>
      </w:r>
      <w:r>
        <w:rPr>
          <w:rFonts w:ascii="Arial" w:eastAsia="Times New Roman" w:hAnsi="Arial" w:cs="Arial"/>
        </w:rPr>
        <w:t>Задужбини Илије М. Коларца</w:t>
      </w:r>
      <w:r w:rsidR="009C7F6D">
        <w:rPr>
          <w:rFonts w:ascii="Arial" w:eastAsia="Times New Roman" w:hAnsi="Arial" w:cs="Arial"/>
          <w:lang w:val="sr-Latn-CS"/>
        </w:rPr>
        <w:t xml:space="preserve"> (у даљем</w:t>
      </w:r>
      <w:r w:rsidR="009C7F6D">
        <w:rPr>
          <w:rFonts w:ascii="Arial" w:eastAsia="Times New Roman" w:hAnsi="Arial" w:cs="Arial"/>
        </w:rPr>
        <w:t xml:space="preserve"> </w:t>
      </w:r>
      <w:r w:rsidR="009C7F6D">
        <w:rPr>
          <w:rFonts w:ascii="Arial" w:eastAsia="Times New Roman" w:hAnsi="Arial" w:cs="Arial"/>
          <w:lang w:val="sr-Latn-CS"/>
        </w:rPr>
        <w:t xml:space="preserve">тексту: </w:t>
      </w:r>
      <w:r w:rsidR="009C7F6D">
        <w:rPr>
          <w:rFonts w:ascii="Arial" w:eastAsia="Times New Roman" w:hAnsi="Arial" w:cs="Arial"/>
        </w:rPr>
        <w:t>Коларчева задужбина)</w:t>
      </w:r>
    </w:p>
    <w:p w:rsidR="00FE3CF0" w:rsidRPr="00DE1900" w:rsidRDefault="00FE3CF0" w:rsidP="00FE3CF0">
      <w:pPr>
        <w:spacing w:after="0"/>
        <w:rPr>
          <w:rFonts w:ascii="Arial" w:hAnsi="Arial" w:cs="Arial"/>
          <w:noProof/>
        </w:rPr>
      </w:pPr>
    </w:p>
    <w:p w:rsidR="00FE3CF0" w:rsidRPr="00DE1900" w:rsidRDefault="00FE3CF0" w:rsidP="00FE3CF0">
      <w:pPr>
        <w:spacing w:after="0"/>
        <w:jc w:val="both"/>
        <w:rPr>
          <w:rFonts w:ascii="Arial" w:hAnsi="Arial" w:cs="Arial"/>
          <w:b/>
          <w:sz w:val="28"/>
          <w:szCs w:val="28"/>
        </w:rPr>
      </w:pPr>
      <w:r w:rsidRPr="00DE1900">
        <w:rPr>
          <w:rFonts w:ascii="Arial" w:hAnsi="Arial" w:cs="Arial"/>
        </w:rPr>
        <w:t xml:space="preserve"> </w:t>
      </w:r>
      <w:r w:rsidR="004907E3">
        <w:rPr>
          <w:rFonts w:ascii="Arial" w:hAnsi="Arial" w:cs="Arial"/>
          <w:b/>
          <w:sz w:val="28"/>
          <w:szCs w:val="28"/>
        </w:rPr>
        <w:t xml:space="preserve">  </w:t>
      </w:r>
      <w:r w:rsidRPr="00DE1900">
        <w:rPr>
          <w:rFonts w:ascii="Arial" w:hAnsi="Arial" w:cs="Arial"/>
          <w:b/>
          <w:sz w:val="28"/>
          <w:szCs w:val="28"/>
        </w:rPr>
        <w:t xml:space="preserve">  </w:t>
      </w:r>
    </w:p>
    <w:p w:rsidR="00FE3CF0" w:rsidRPr="00DE1900" w:rsidRDefault="00FE3CF0" w:rsidP="00FE3CF0">
      <w:pPr>
        <w:spacing w:after="0"/>
        <w:jc w:val="center"/>
        <w:rPr>
          <w:rFonts w:ascii="Arial" w:eastAsia="Times New Roman" w:hAnsi="Arial" w:cs="Arial"/>
          <w:b/>
          <w:sz w:val="28"/>
          <w:szCs w:val="28"/>
        </w:rPr>
      </w:pPr>
      <w:r w:rsidRPr="00DE1900">
        <w:rPr>
          <w:rFonts w:ascii="Arial" w:hAnsi="Arial" w:cs="Arial"/>
          <w:b/>
          <w:sz w:val="28"/>
          <w:szCs w:val="28"/>
        </w:rPr>
        <w:t>ПРЕПОРУКУ</w:t>
      </w:r>
      <w:r w:rsidRPr="00DE1900">
        <w:rPr>
          <w:rFonts w:ascii="Arial" w:eastAsia="Times New Roman" w:hAnsi="Arial" w:cs="Arial"/>
          <w:b/>
          <w:sz w:val="28"/>
          <w:szCs w:val="28"/>
        </w:rPr>
        <w:t xml:space="preserve"> МЕРА ЗА ОСТВАРИВАЊЕ РАВНОПРАВНОСТИ</w:t>
      </w:r>
    </w:p>
    <w:p w:rsidR="00FE3CF0" w:rsidRDefault="00FE3CF0" w:rsidP="00FE3CF0">
      <w:pPr>
        <w:spacing w:after="0"/>
        <w:rPr>
          <w:rFonts w:ascii="Arial" w:eastAsia="Times New Roman" w:hAnsi="Arial" w:cs="Arial"/>
        </w:rPr>
      </w:pPr>
    </w:p>
    <w:p w:rsidR="000E7C66" w:rsidRPr="00DE1900" w:rsidRDefault="000E7C66" w:rsidP="00FE3CF0">
      <w:pPr>
        <w:spacing w:after="0"/>
        <w:rPr>
          <w:rFonts w:ascii="Arial" w:eastAsia="Times New Roman" w:hAnsi="Arial" w:cs="Arial"/>
        </w:rPr>
      </w:pPr>
    </w:p>
    <w:p w:rsidR="00FE3CF0" w:rsidRPr="00DE1900" w:rsidRDefault="00FE3CF0" w:rsidP="00FE3CF0">
      <w:pPr>
        <w:spacing w:after="0"/>
        <w:jc w:val="both"/>
        <w:rPr>
          <w:rFonts w:ascii="Arial" w:eastAsia="Times New Roman" w:hAnsi="Arial" w:cs="Arial"/>
        </w:rPr>
      </w:pPr>
      <w:r w:rsidRPr="00DE1900">
        <w:rPr>
          <w:rFonts w:ascii="Arial" w:eastAsia="Times New Roman" w:hAnsi="Arial" w:cs="Arial"/>
        </w:rPr>
        <w:t xml:space="preserve">Повереник за заштиту равноправности препоручује </w:t>
      </w:r>
      <w:r w:rsidR="009C7F6D">
        <w:rPr>
          <w:rFonts w:ascii="Arial" w:eastAsia="Times New Roman" w:hAnsi="Arial" w:cs="Arial"/>
        </w:rPr>
        <w:t>Коларчевој задужбини</w:t>
      </w:r>
      <w:r w:rsidRPr="00DE1900">
        <w:rPr>
          <w:rFonts w:ascii="Arial" w:eastAsia="Times New Roman" w:hAnsi="Arial" w:cs="Arial"/>
        </w:rPr>
        <w:t>:</w:t>
      </w:r>
    </w:p>
    <w:p w:rsidR="00FE3CF0" w:rsidRPr="00DE1900" w:rsidRDefault="00FE3CF0" w:rsidP="00FE3CF0">
      <w:pPr>
        <w:spacing w:after="0"/>
        <w:jc w:val="both"/>
        <w:rPr>
          <w:rFonts w:ascii="Arial" w:eastAsia="Times New Roman" w:hAnsi="Arial" w:cs="Arial"/>
          <w:color w:val="FF0000"/>
        </w:rPr>
      </w:pPr>
    </w:p>
    <w:p w:rsidR="009E2FBF" w:rsidRPr="00AC198B" w:rsidRDefault="00FE3CF0" w:rsidP="00B34586">
      <w:pPr>
        <w:tabs>
          <w:tab w:val="left" w:pos="450"/>
        </w:tabs>
        <w:autoSpaceDE w:val="0"/>
        <w:autoSpaceDN w:val="0"/>
        <w:adjustRightInd w:val="0"/>
        <w:spacing w:line="280" w:lineRule="exact"/>
        <w:jc w:val="both"/>
        <w:rPr>
          <w:rFonts w:ascii="Arial" w:hAnsi="Arial" w:cs="Arial"/>
          <w:shd w:val="clear" w:color="auto" w:fill="FFFFFF"/>
        </w:rPr>
      </w:pPr>
      <w:r w:rsidRPr="00DE1900">
        <w:rPr>
          <w:rFonts w:ascii="Arial" w:eastAsia="Times New Roman" w:hAnsi="Arial" w:cs="Arial"/>
        </w:rPr>
        <w:t xml:space="preserve">- да </w:t>
      </w:r>
      <w:r w:rsidR="00B34586">
        <w:rPr>
          <w:rFonts w:ascii="Arial" w:hAnsi="Arial" w:cs="Arial"/>
          <w:noProof/>
        </w:rPr>
        <w:t>предузме</w:t>
      </w:r>
      <w:r w:rsidR="00B34586" w:rsidRPr="00B34586">
        <w:rPr>
          <w:rFonts w:ascii="Arial" w:hAnsi="Arial" w:cs="Arial"/>
        </w:rPr>
        <w:t xml:space="preserve"> </w:t>
      </w:r>
      <w:r w:rsidR="00B34586" w:rsidRPr="00311140">
        <w:rPr>
          <w:rFonts w:ascii="Arial" w:hAnsi="Arial" w:cs="Arial"/>
        </w:rPr>
        <w:t xml:space="preserve">све неопходне мере и активности </w:t>
      </w:r>
      <w:r w:rsidR="00B34586" w:rsidRPr="00AC198B">
        <w:rPr>
          <w:rFonts w:ascii="Arial" w:hAnsi="Arial" w:cs="Arial"/>
        </w:rPr>
        <w:t xml:space="preserve">како би </w:t>
      </w:r>
      <w:r w:rsidR="00C94319">
        <w:rPr>
          <w:rFonts w:ascii="Arial" w:hAnsi="Arial" w:cs="Arial"/>
          <w:shd w:val="clear" w:color="auto" w:fill="FFFFFF"/>
        </w:rPr>
        <w:t>се особама са инвалидитетом које</w:t>
      </w:r>
      <w:r w:rsidR="009E2FBF" w:rsidRPr="00AC198B">
        <w:rPr>
          <w:rFonts w:ascii="Arial" w:hAnsi="Arial" w:cs="Arial"/>
          <w:shd w:val="clear" w:color="auto" w:fill="FFFFFF"/>
        </w:rPr>
        <w:t xml:space="preserve"> за кретање користе </w:t>
      </w:r>
      <w:r w:rsidR="0090353B">
        <w:rPr>
          <w:rFonts w:ascii="Arial" w:hAnsi="Arial" w:cs="Arial"/>
          <w:shd w:val="clear" w:color="auto" w:fill="FFFFFF"/>
        </w:rPr>
        <w:t xml:space="preserve">инвалидска </w:t>
      </w:r>
      <w:r w:rsidR="009E2FBF" w:rsidRPr="00AC198B">
        <w:rPr>
          <w:rFonts w:ascii="Arial" w:hAnsi="Arial" w:cs="Arial"/>
          <w:shd w:val="clear" w:color="auto" w:fill="FFFFFF"/>
        </w:rPr>
        <w:t>колица омогућио несметан приступ згради</w:t>
      </w:r>
      <w:r w:rsidR="00AF0460">
        <w:rPr>
          <w:rFonts w:ascii="Arial" w:hAnsi="Arial" w:cs="Arial"/>
          <w:shd w:val="clear" w:color="auto" w:fill="FFFFFF"/>
        </w:rPr>
        <w:t xml:space="preserve"> Коларчеве з</w:t>
      </w:r>
      <w:r w:rsidR="009E2FBF" w:rsidRPr="00AC198B">
        <w:rPr>
          <w:rFonts w:ascii="Arial" w:hAnsi="Arial" w:cs="Arial"/>
          <w:shd w:val="clear" w:color="auto" w:fill="FFFFFF"/>
        </w:rPr>
        <w:t>адужбине, као и несметано кретање унутар овог објекта.</w:t>
      </w:r>
    </w:p>
    <w:p w:rsidR="00FE3CF0" w:rsidRPr="00DE1900" w:rsidRDefault="00AF0460" w:rsidP="00FE3CF0">
      <w:pPr>
        <w:spacing w:after="0"/>
        <w:jc w:val="both"/>
        <w:rPr>
          <w:rFonts w:ascii="Arial" w:eastAsia="Times New Roman" w:hAnsi="Arial" w:cs="Arial"/>
        </w:rPr>
      </w:pPr>
      <w:r>
        <w:rPr>
          <w:rFonts w:ascii="Arial" w:eastAsia="Times New Roman" w:hAnsi="Arial" w:cs="Arial"/>
        </w:rPr>
        <w:t>Коларчева задужбина</w:t>
      </w:r>
      <w:r w:rsidR="00FE3CF0" w:rsidRPr="00DE1900">
        <w:rPr>
          <w:rFonts w:ascii="Arial" w:hAnsi="Arial" w:cs="Arial"/>
        </w:rPr>
        <w:t xml:space="preserve"> обавестиће Повереника за заштиту равноправности о планираним мерама у циљу спровођења ове препоруке, у року од 30 дана од дана пријема препоруке мера за остваривање равноправности. </w:t>
      </w:r>
    </w:p>
    <w:p w:rsidR="00FE3CF0" w:rsidRPr="00DE1900" w:rsidRDefault="00FE3CF0" w:rsidP="00FE3CF0">
      <w:pPr>
        <w:tabs>
          <w:tab w:val="left" w:pos="450"/>
        </w:tabs>
        <w:autoSpaceDE w:val="0"/>
        <w:autoSpaceDN w:val="0"/>
        <w:adjustRightInd w:val="0"/>
        <w:spacing w:after="0"/>
        <w:jc w:val="both"/>
        <w:rPr>
          <w:rFonts w:ascii="Arial" w:hAnsi="Arial" w:cs="Arial"/>
        </w:rPr>
      </w:pPr>
    </w:p>
    <w:p w:rsidR="00FE3CF0" w:rsidRPr="00DE1900" w:rsidRDefault="00FE3CF0" w:rsidP="00FE3CF0">
      <w:pPr>
        <w:spacing w:after="0"/>
        <w:jc w:val="both"/>
        <w:rPr>
          <w:rFonts w:ascii="Arial" w:hAnsi="Arial"/>
        </w:rPr>
      </w:pPr>
      <w:r w:rsidRPr="00DE1900">
        <w:rPr>
          <w:rFonts w:ascii="Arial" w:hAnsi="Arial"/>
        </w:rPr>
        <w:t xml:space="preserve">Против ове препоруке мера за остваривање равноправности </w:t>
      </w:r>
      <w:r w:rsidRPr="00DE1900">
        <w:rPr>
          <w:rFonts w:ascii="Arial" w:hAnsi="Arial" w:cs="Arial"/>
        </w:rPr>
        <w:t>у складу са законом</w:t>
      </w:r>
      <w:r w:rsidRPr="00DE1900">
        <w:rPr>
          <w:rFonts w:ascii="Arial" w:hAnsi="Arial"/>
        </w:rPr>
        <w:t xml:space="preserve"> није допуштена жалба</w:t>
      </w:r>
      <w:r w:rsidR="0090353B">
        <w:rPr>
          <w:rFonts w:ascii="Arial" w:hAnsi="Arial"/>
        </w:rPr>
        <w:t>,</w:t>
      </w:r>
      <w:r w:rsidRPr="00DE1900">
        <w:rPr>
          <w:rFonts w:ascii="Arial" w:hAnsi="Arial"/>
        </w:rPr>
        <w:t xml:space="preserve"> нити било које друго правно средство. </w:t>
      </w:r>
    </w:p>
    <w:p w:rsidR="00FE3CF0" w:rsidRPr="00DE1900" w:rsidRDefault="00FE3CF0" w:rsidP="00FE3CF0">
      <w:pPr>
        <w:spacing w:after="0"/>
        <w:jc w:val="both"/>
        <w:rPr>
          <w:rFonts w:ascii="Arial" w:hAnsi="Arial"/>
        </w:rPr>
      </w:pPr>
    </w:p>
    <w:p w:rsidR="00FE3CF0" w:rsidRDefault="00FE3CF0" w:rsidP="00FE3CF0">
      <w:pPr>
        <w:pStyle w:val="ListParagraph"/>
        <w:spacing w:line="276" w:lineRule="auto"/>
        <w:ind w:left="0"/>
        <w:jc w:val="center"/>
        <w:rPr>
          <w:rFonts w:ascii="Arial" w:hAnsi="Arial" w:cs="Arial"/>
          <w:b/>
          <w:sz w:val="22"/>
          <w:szCs w:val="22"/>
          <w:lang w:val="sr-Cyrl-CS"/>
        </w:rPr>
      </w:pPr>
      <w:r w:rsidRPr="00DE1900">
        <w:rPr>
          <w:rFonts w:ascii="Arial" w:hAnsi="Arial" w:cs="Arial"/>
          <w:b/>
          <w:sz w:val="22"/>
          <w:szCs w:val="22"/>
          <w:lang w:val="sr-Cyrl-CS"/>
        </w:rPr>
        <w:t>Образложење</w:t>
      </w:r>
    </w:p>
    <w:p w:rsidR="006D18BB" w:rsidRDefault="006D18BB" w:rsidP="00167D8D">
      <w:pPr>
        <w:spacing w:after="0"/>
        <w:jc w:val="both"/>
        <w:rPr>
          <w:rFonts w:ascii="Arial" w:hAnsi="Arial" w:cs="Arial"/>
        </w:rPr>
      </w:pPr>
    </w:p>
    <w:p w:rsidR="00A45D3B" w:rsidRDefault="006D18BB" w:rsidP="00167D8D">
      <w:pPr>
        <w:spacing w:after="0"/>
        <w:jc w:val="both"/>
        <w:rPr>
          <w:rFonts w:ascii="Arial" w:hAnsi="Arial" w:cs="Arial"/>
          <w:color w:val="000000" w:themeColor="text1"/>
          <w:shd w:val="clear" w:color="auto" w:fill="FFFFFF"/>
        </w:rPr>
      </w:pPr>
      <w:r w:rsidRPr="00540246">
        <w:rPr>
          <w:rFonts w:ascii="Arial" w:hAnsi="Arial" w:cs="Arial"/>
          <w:color w:val="000000" w:themeColor="text1"/>
        </w:rPr>
        <w:t>Дана</w:t>
      </w:r>
      <w:r w:rsidR="00167D8D" w:rsidRPr="00540246">
        <w:rPr>
          <w:rFonts w:ascii="Arial" w:hAnsi="Arial" w:cs="Arial"/>
          <w:color w:val="000000" w:themeColor="text1"/>
        </w:rPr>
        <w:t xml:space="preserve"> 31. маја 2018. године, </w:t>
      </w:r>
      <w:r w:rsidR="00F04E63" w:rsidRPr="00540246">
        <w:rPr>
          <w:rFonts w:ascii="Arial" w:hAnsi="Arial" w:cs="Arial"/>
          <w:color w:val="000000" w:themeColor="text1"/>
        </w:rPr>
        <w:t xml:space="preserve">у Коларчевој задужбини, </w:t>
      </w:r>
      <w:r w:rsidR="00167D8D" w:rsidRPr="00540246">
        <w:rPr>
          <w:rFonts w:ascii="Arial" w:hAnsi="Arial" w:cs="Arial"/>
          <w:color w:val="000000" w:themeColor="text1"/>
        </w:rPr>
        <w:t xml:space="preserve">уз присуство </w:t>
      </w:r>
      <w:r w:rsidR="00DE0B94">
        <w:rPr>
          <w:rFonts w:ascii="Arial" w:hAnsi="Arial" w:cs="Arial"/>
          <w:color w:val="000000" w:themeColor="text1"/>
        </w:rPr>
        <w:t>великог броја</w:t>
      </w:r>
      <w:r w:rsidR="00167D8D" w:rsidRPr="00540246">
        <w:rPr>
          <w:rFonts w:ascii="Arial" w:hAnsi="Arial" w:cs="Arial"/>
          <w:color w:val="000000" w:themeColor="text1"/>
        </w:rPr>
        <w:t xml:space="preserve"> гостију из земље и иностранства,</w:t>
      </w:r>
      <w:r w:rsidR="00103591" w:rsidRPr="00540246">
        <w:rPr>
          <w:rFonts w:ascii="Arial" w:hAnsi="Arial" w:cs="Arial"/>
          <w:color w:val="000000" w:themeColor="text1"/>
        </w:rPr>
        <w:t xml:space="preserve"> међу којима је био </w:t>
      </w:r>
      <w:r w:rsidR="00F04E63" w:rsidRPr="00540246">
        <w:rPr>
          <w:rFonts w:ascii="Arial" w:hAnsi="Arial" w:cs="Arial"/>
          <w:color w:val="000000" w:themeColor="text1"/>
        </w:rPr>
        <w:t xml:space="preserve">и </w:t>
      </w:r>
      <w:r w:rsidR="00103591" w:rsidRPr="00540246">
        <w:rPr>
          <w:rFonts w:ascii="Arial" w:hAnsi="Arial" w:cs="Arial"/>
          <w:color w:val="000000" w:themeColor="text1"/>
        </w:rPr>
        <w:t xml:space="preserve">велики број </w:t>
      </w:r>
      <w:r w:rsidR="00167D8D" w:rsidRPr="00540246">
        <w:rPr>
          <w:rFonts w:ascii="Arial" w:hAnsi="Arial" w:cs="Arial"/>
          <w:color w:val="000000" w:themeColor="text1"/>
        </w:rPr>
        <w:t xml:space="preserve">особа са инвалидитетом, свечано је отворен Седми Европски конгрес за особе са инвалидитетом </w:t>
      </w:r>
      <w:r w:rsidR="00F04E63" w:rsidRPr="00540246">
        <w:rPr>
          <w:rFonts w:ascii="Arial" w:hAnsi="Arial" w:cs="Arial"/>
          <w:color w:val="000000" w:themeColor="text1"/>
        </w:rPr>
        <w:t xml:space="preserve">под називом: </w:t>
      </w:r>
      <w:r w:rsidR="00167D8D" w:rsidRPr="00540246">
        <w:rPr>
          <w:rFonts w:ascii="Arial" w:hAnsi="Arial" w:cs="Arial"/>
          <w:color w:val="000000" w:themeColor="text1"/>
        </w:rPr>
        <w:t xml:space="preserve">„Живети у сусретуˮ. </w:t>
      </w:r>
      <w:r w:rsidR="009353E5">
        <w:rPr>
          <w:rFonts w:ascii="Arial" w:hAnsi="Arial" w:cs="Arial"/>
          <w:color w:val="000000" w:themeColor="text1"/>
        </w:rPr>
        <w:t>Приликом спровођења припрема за</w:t>
      </w:r>
      <w:r w:rsidR="00DD713C">
        <w:rPr>
          <w:rFonts w:ascii="Arial" w:hAnsi="Arial" w:cs="Arial"/>
          <w:color w:val="000000" w:themeColor="text1"/>
        </w:rPr>
        <w:t xml:space="preserve"> свечано отварање К</w:t>
      </w:r>
      <w:r w:rsidR="009353E5">
        <w:rPr>
          <w:rFonts w:ascii="Arial" w:hAnsi="Arial" w:cs="Arial"/>
          <w:color w:val="000000" w:themeColor="text1"/>
        </w:rPr>
        <w:t xml:space="preserve">онгреса представници Повереника за заштиту равноправности и представници агенције која је </w:t>
      </w:r>
      <w:r w:rsidR="00DE0B94">
        <w:rPr>
          <w:rFonts w:ascii="Arial" w:hAnsi="Arial" w:cs="Arial"/>
          <w:color w:val="000000" w:themeColor="text1"/>
        </w:rPr>
        <w:t xml:space="preserve">била </w:t>
      </w:r>
      <w:r w:rsidR="009353E5">
        <w:rPr>
          <w:rFonts w:ascii="Arial" w:hAnsi="Arial" w:cs="Arial"/>
          <w:color w:val="000000" w:themeColor="text1"/>
        </w:rPr>
        <w:t>ангажована на пословима припреме</w:t>
      </w:r>
      <w:r w:rsidR="00DD713C">
        <w:rPr>
          <w:rFonts w:ascii="Arial" w:hAnsi="Arial" w:cs="Arial"/>
          <w:color w:val="000000" w:themeColor="text1"/>
        </w:rPr>
        <w:t xml:space="preserve"> ове манифестације,</w:t>
      </w:r>
      <w:r w:rsidR="009353E5">
        <w:rPr>
          <w:rFonts w:ascii="Arial" w:hAnsi="Arial" w:cs="Arial"/>
          <w:color w:val="000000" w:themeColor="text1"/>
        </w:rPr>
        <w:t xml:space="preserve"> извршили су непосредну проверу приступачности простора Коларчеве задужбине</w:t>
      </w:r>
      <w:r w:rsidR="00C56EFA">
        <w:rPr>
          <w:rFonts w:ascii="Arial" w:hAnsi="Arial" w:cs="Arial"/>
          <w:color w:val="000000" w:themeColor="text1"/>
        </w:rPr>
        <w:t xml:space="preserve"> и утврдили</w:t>
      </w:r>
      <w:r w:rsidR="009353E5">
        <w:rPr>
          <w:rFonts w:ascii="Arial" w:hAnsi="Arial" w:cs="Arial"/>
          <w:color w:val="000000" w:themeColor="text1"/>
        </w:rPr>
        <w:t xml:space="preserve"> да се на главном и споредном улазу </w:t>
      </w:r>
      <w:r w:rsidR="00DD713C">
        <w:rPr>
          <w:rFonts w:ascii="Arial" w:hAnsi="Arial" w:cs="Arial"/>
          <w:color w:val="000000" w:themeColor="text1"/>
        </w:rPr>
        <w:t xml:space="preserve">у објекат налазе две мале рампе. Такође, у објекту </w:t>
      </w:r>
      <w:r w:rsidR="00C56EFA">
        <w:rPr>
          <w:rFonts w:ascii="Arial" w:hAnsi="Arial" w:cs="Arial"/>
          <w:color w:val="000000" w:themeColor="text1"/>
        </w:rPr>
        <w:t>је уочен</w:t>
      </w:r>
      <w:r w:rsidR="00DD713C">
        <w:rPr>
          <w:rFonts w:ascii="Arial" w:hAnsi="Arial" w:cs="Arial"/>
          <w:color w:val="000000" w:themeColor="text1"/>
        </w:rPr>
        <w:t xml:space="preserve"> и </w:t>
      </w:r>
      <w:r w:rsidR="009353E5">
        <w:rPr>
          <w:rFonts w:ascii="Arial" w:hAnsi="Arial" w:cs="Arial"/>
          <w:color w:val="000000" w:themeColor="text1"/>
        </w:rPr>
        <w:t xml:space="preserve"> један </w:t>
      </w:r>
      <w:r w:rsidR="009353E5" w:rsidRPr="00540246">
        <w:rPr>
          <w:rFonts w:ascii="Arial" w:hAnsi="Arial" w:cs="Arial"/>
          <w:color w:val="000000" w:themeColor="text1"/>
          <w:shd w:val="clear" w:color="auto" w:fill="FFFFFF"/>
        </w:rPr>
        <w:t>електрични гусеничар пењалица</w:t>
      </w:r>
      <w:r w:rsidR="009353E5">
        <w:rPr>
          <w:rFonts w:ascii="Arial" w:hAnsi="Arial" w:cs="Arial"/>
          <w:color w:val="000000" w:themeColor="text1"/>
          <w:shd w:val="clear" w:color="auto" w:fill="FFFFFF"/>
        </w:rPr>
        <w:t xml:space="preserve"> на батерију</w:t>
      </w:r>
      <w:r w:rsidR="009353E5" w:rsidRPr="00540246">
        <w:rPr>
          <w:rFonts w:ascii="Arial" w:hAnsi="Arial" w:cs="Arial"/>
          <w:color w:val="000000" w:themeColor="text1"/>
          <w:shd w:val="clear" w:color="auto" w:fill="FFFFFF"/>
        </w:rPr>
        <w:t>,</w:t>
      </w:r>
      <w:r w:rsidR="009353E5">
        <w:rPr>
          <w:rFonts w:ascii="Arial" w:hAnsi="Arial" w:cs="Arial"/>
          <w:color w:val="000000" w:themeColor="text1"/>
          <w:shd w:val="clear" w:color="auto" w:fill="FFFFFF"/>
        </w:rPr>
        <w:t xml:space="preserve"> који</w:t>
      </w:r>
      <w:r w:rsidR="009353E5" w:rsidRPr="00540246">
        <w:rPr>
          <w:rFonts w:ascii="Arial" w:hAnsi="Arial" w:cs="Arial"/>
          <w:color w:val="000000" w:themeColor="text1"/>
          <w:shd w:val="clear" w:color="auto" w:fill="FFFFFF"/>
        </w:rPr>
        <w:t xml:space="preserve"> је </w:t>
      </w:r>
      <w:r w:rsidR="009353E5">
        <w:rPr>
          <w:rFonts w:ascii="Arial" w:hAnsi="Arial" w:cs="Arial"/>
          <w:color w:val="000000" w:themeColor="text1"/>
          <w:shd w:val="clear" w:color="auto" w:fill="FFFFFF"/>
        </w:rPr>
        <w:t>био размонтиран поред степ</w:t>
      </w:r>
      <w:r w:rsidR="00C56EFA">
        <w:rPr>
          <w:rFonts w:ascii="Arial" w:hAnsi="Arial" w:cs="Arial"/>
          <w:color w:val="000000" w:themeColor="text1"/>
          <w:shd w:val="clear" w:color="auto" w:fill="FFFFFF"/>
        </w:rPr>
        <w:t>еништа које води</w:t>
      </w:r>
      <w:r w:rsidR="009353E5">
        <w:rPr>
          <w:rFonts w:ascii="Arial" w:hAnsi="Arial" w:cs="Arial"/>
          <w:color w:val="000000" w:themeColor="text1"/>
          <w:shd w:val="clear" w:color="auto" w:fill="FFFFFF"/>
        </w:rPr>
        <w:t xml:space="preserve"> до улаза у дворану</w:t>
      </w:r>
      <w:r w:rsidR="00DD713C">
        <w:rPr>
          <w:rFonts w:ascii="Arial" w:hAnsi="Arial" w:cs="Arial"/>
          <w:color w:val="000000" w:themeColor="text1"/>
          <w:shd w:val="clear" w:color="auto" w:fill="FFFFFF"/>
        </w:rPr>
        <w:t xml:space="preserve">, јер је према информацијама </w:t>
      </w:r>
      <w:r w:rsidR="00C56EFA">
        <w:rPr>
          <w:rFonts w:ascii="Arial" w:hAnsi="Arial" w:cs="Arial"/>
          <w:color w:val="000000" w:themeColor="text1"/>
          <w:shd w:val="clear" w:color="auto" w:fill="FFFFFF"/>
        </w:rPr>
        <w:t xml:space="preserve">добијеним од </w:t>
      </w:r>
      <w:r w:rsidR="00DD713C">
        <w:rPr>
          <w:rFonts w:ascii="Arial" w:hAnsi="Arial" w:cs="Arial"/>
          <w:color w:val="000000" w:themeColor="text1"/>
          <w:shd w:val="clear" w:color="auto" w:fill="FFFFFF"/>
        </w:rPr>
        <w:t>запослени</w:t>
      </w:r>
      <w:r w:rsidR="00C56EFA">
        <w:rPr>
          <w:rFonts w:ascii="Arial" w:hAnsi="Arial" w:cs="Arial"/>
          <w:color w:val="000000" w:themeColor="text1"/>
          <w:shd w:val="clear" w:color="auto" w:fill="FFFFFF"/>
        </w:rPr>
        <w:t>х у задужбини</w:t>
      </w:r>
      <w:r w:rsidR="00DD713C">
        <w:rPr>
          <w:rFonts w:ascii="Arial" w:hAnsi="Arial" w:cs="Arial"/>
          <w:color w:val="000000" w:themeColor="text1"/>
          <w:shd w:val="clear" w:color="auto" w:fill="FFFFFF"/>
        </w:rPr>
        <w:t xml:space="preserve"> </w:t>
      </w:r>
      <w:r w:rsidR="00C56EFA">
        <w:rPr>
          <w:rFonts w:ascii="Arial" w:hAnsi="Arial" w:cs="Arial"/>
          <w:color w:val="000000" w:themeColor="text1"/>
          <w:shd w:val="clear" w:color="auto" w:fill="FFFFFF"/>
        </w:rPr>
        <w:lastRenderedPageBreak/>
        <w:t xml:space="preserve">батерија неисправна и </w:t>
      </w:r>
      <w:r w:rsidR="00DD713C">
        <w:rPr>
          <w:rFonts w:ascii="Arial" w:hAnsi="Arial" w:cs="Arial"/>
          <w:color w:val="000000" w:themeColor="text1"/>
          <w:shd w:val="clear" w:color="auto" w:fill="FFFFFF"/>
        </w:rPr>
        <w:t>пуни се сат времена</w:t>
      </w:r>
      <w:r w:rsidR="00DE0B94">
        <w:rPr>
          <w:rFonts w:ascii="Arial" w:hAnsi="Arial" w:cs="Arial"/>
          <w:color w:val="000000" w:themeColor="text1"/>
          <w:shd w:val="clear" w:color="auto" w:fill="FFFFFF"/>
        </w:rPr>
        <w:t>,</w:t>
      </w:r>
      <w:r w:rsidR="00DD713C">
        <w:rPr>
          <w:rFonts w:ascii="Arial" w:hAnsi="Arial" w:cs="Arial"/>
          <w:color w:val="000000" w:themeColor="text1"/>
          <w:shd w:val="clear" w:color="auto" w:fill="FFFFFF"/>
        </w:rPr>
        <w:t xml:space="preserve"> </w:t>
      </w:r>
      <w:r w:rsidR="00DE0B94">
        <w:rPr>
          <w:rFonts w:ascii="Arial" w:hAnsi="Arial" w:cs="Arial"/>
          <w:color w:val="000000" w:themeColor="text1"/>
          <w:shd w:val="clear" w:color="auto" w:fill="FFFFFF"/>
        </w:rPr>
        <w:t>као и да гусеничар</w:t>
      </w:r>
      <w:r w:rsidR="00DD713C">
        <w:rPr>
          <w:rFonts w:ascii="Arial" w:hAnsi="Arial" w:cs="Arial"/>
          <w:color w:val="000000" w:themeColor="text1"/>
          <w:shd w:val="clear" w:color="auto" w:fill="FFFFFF"/>
        </w:rPr>
        <w:t xml:space="preserve"> </w:t>
      </w:r>
      <w:r w:rsidR="00DE0B94">
        <w:rPr>
          <w:rFonts w:ascii="Arial" w:hAnsi="Arial" w:cs="Arial"/>
          <w:color w:val="000000" w:themeColor="text1"/>
          <w:shd w:val="clear" w:color="auto" w:fill="FFFFFF"/>
        </w:rPr>
        <w:t>који се креће веома споро</w:t>
      </w:r>
      <w:r w:rsidR="00DD713C">
        <w:rPr>
          <w:rFonts w:ascii="Arial" w:hAnsi="Arial" w:cs="Arial"/>
          <w:color w:val="000000" w:themeColor="text1"/>
          <w:shd w:val="clear" w:color="auto" w:fill="FFFFFF"/>
        </w:rPr>
        <w:t xml:space="preserve"> може да п</w:t>
      </w:r>
      <w:r w:rsidR="00DE0B94">
        <w:rPr>
          <w:rFonts w:ascii="Arial" w:hAnsi="Arial" w:cs="Arial"/>
          <w:color w:val="000000" w:themeColor="text1"/>
          <w:shd w:val="clear" w:color="auto" w:fill="FFFFFF"/>
        </w:rPr>
        <w:t>ренесе</w:t>
      </w:r>
      <w:r w:rsidR="00DD713C">
        <w:rPr>
          <w:rFonts w:ascii="Arial" w:hAnsi="Arial" w:cs="Arial"/>
          <w:color w:val="000000" w:themeColor="text1"/>
          <w:shd w:val="clear" w:color="auto" w:fill="FFFFFF"/>
        </w:rPr>
        <w:t xml:space="preserve"> само једну особу са инвалидитетом која користи инвалидска колица, те се због тога </w:t>
      </w:r>
      <w:r w:rsidR="00C56EFA">
        <w:rPr>
          <w:rFonts w:ascii="Arial" w:hAnsi="Arial" w:cs="Arial"/>
          <w:color w:val="000000" w:themeColor="text1"/>
          <w:shd w:val="clear" w:color="auto" w:fill="FFFFFF"/>
        </w:rPr>
        <w:t>и не</w:t>
      </w:r>
      <w:r w:rsidR="00DD713C">
        <w:rPr>
          <w:rFonts w:ascii="Arial" w:hAnsi="Arial" w:cs="Arial"/>
          <w:color w:val="000000" w:themeColor="text1"/>
          <w:shd w:val="clear" w:color="auto" w:fill="FFFFFF"/>
        </w:rPr>
        <w:t xml:space="preserve"> користи</w:t>
      </w:r>
      <w:r w:rsidR="00C56EFA">
        <w:rPr>
          <w:rFonts w:ascii="Arial" w:hAnsi="Arial" w:cs="Arial"/>
          <w:color w:val="000000" w:themeColor="text1"/>
          <w:shd w:val="clear" w:color="auto" w:fill="FFFFFF"/>
        </w:rPr>
        <w:t>. Запослени су навели да особе са инвалидитетом ретко долазе у овај објекат, као и да уколико дођу, наведене препреке се превазилазе на тај начин што запослени физички преносе особе са инвалидитетом уз степениште. Н</w:t>
      </w:r>
      <w:r w:rsidR="009353E5">
        <w:rPr>
          <w:rFonts w:ascii="Arial" w:hAnsi="Arial" w:cs="Arial"/>
          <w:color w:val="000000" w:themeColor="text1"/>
          <w:shd w:val="clear" w:color="auto" w:fill="FFFFFF"/>
        </w:rPr>
        <w:t xml:space="preserve">епосредним увидом представници Повереника констатовали су </w:t>
      </w:r>
      <w:r w:rsidR="00F94104">
        <w:rPr>
          <w:rFonts w:ascii="Arial" w:hAnsi="Arial" w:cs="Arial"/>
          <w:color w:val="000000" w:themeColor="text1"/>
          <w:shd w:val="clear" w:color="auto" w:fill="FFFFFF"/>
        </w:rPr>
        <w:t>да током свог боравка у овом објекту</w:t>
      </w:r>
      <w:r w:rsidR="00F94104" w:rsidRPr="00F94104">
        <w:rPr>
          <w:rFonts w:ascii="Arial" w:hAnsi="Arial" w:cs="Arial"/>
          <w:color w:val="000000" w:themeColor="text1"/>
          <w:shd w:val="clear" w:color="auto" w:fill="FFFFFF"/>
        </w:rPr>
        <w:t xml:space="preserve"> </w:t>
      </w:r>
      <w:r w:rsidR="00F94104">
        <w:rPr>
          <w:rFonts w:ascii="Arial" w:hAnsi="Arial" w:cs="Arial"/>
          <w:color w:val="000000" w:themeColor="text1"/>
          <w:shd w:val="clear" w:color="auto" w:fill="FFFFFF"/>
        </w:rPr>
        <w:t xml:space="preserve">особе са инвалидитетом нису у могућности </w:t>
      </w:r>
      <w:r w:rsidR="002A0BD0">
        <w:rPr>
          <w:rFonts w:ascii="Arial" w:hAnsi="Arial" w:cs="Arial"/>
          <w:color w:val="000000" w:themeColor="text1"/>
          <w:shd w:val="clear" w:color="auto" w:fill="FFFFFF"/>
        </w:rPr>
        <w:t>ни тоалет да користе, јер се он налази у сутерену и до њега је могуће доћи само степеништем које сутерен спаја са нивоом на којем се налази дворана.</w:t>
      </w:r>
      <w:r w:rsidR="00C56EFA">
        <w:rPr>
          <w:rFonts w:ascii="Arial" w:hAnsi="Arial" w:cs="Arial"/>
          <w:color w:val="000000" w:themeColor="text1"/>
          <w:shd w:val="clear" w:color="auto" w:fill="FFFFFF"/>
        </w:rPr>
        <w:t xml:space="preserve"> На питање представника </w:t>
      </w:r>
      <w:r w:rsidR="001E1579">
        <w:rPr>
          <w:rFonts w:ascii="Arial" w:hAnsi="Arial" w:cs="Arial"/>
          <w:color w:val="000000" w:themeColor="text1"/>
        </w:rPr>
        <w:t xml:space="preserve">агенције која је била ангажована на пословима припреме ове манифестације </w:t>
      </w:r>
      <w:r w:rsidR="00C56EFA">
        <w:rPr>
          <w:rFonts w:ascii="Arial" w:hAnsi="Arial" w:cs="Arial"/>
          <w:color w:val="000000" w:themeColor="text1"/>
        </w:rPr>
        <w:t xml:space="preserve">на који начин је могуће обезбедити приступачност објекта, запослени су изнели став да ће обезбедити све што је потребно да објекат </w:t>
      </w:r>
      <w:r w:rsidR="00237263">
        <w:rPr>
          <w:rFonts w:ascii="Arial" w:hAnsi="Arial" w:cs="Arial"/>
          <w:color w:val="000000" w:themeColor="text1"/>
        </w:rPr>
        <w:t>буде трајно приступачан. Непосредно пред отварање Конгреса, представници Повереника су поново обишли објекат Коларчеве задужбине, јер су представници</w:t>
      </w:r>
      <w:r w:rsidR="00237263" w:rsidRPr="00237263">
        <w:rPr>
          <w:rFonts w:ascii="Arial" w:hAnsi="Arial" w:cs="Arial"/>
          <w:color w:val="000000" w:themeColor="text1"/>
        </w:rPr>
        <w:t xml:space="preserve"> </w:t>
      </w:r>
      <w:r w:rsidR="00247EB5">
        <w:rPr>
          <w:rFonts w:ascii="Arial" w:hAnsi="Arial" w:cs="Arial"/>
          <w:color w:val="000000" w:themeColor="text1"/>
        </w:rPr>
        <w:t>наведене агенције</w:t>
      </w:r>
      <w:r w:rsidR="00237263">
        <w:rPr>
          <w:rFonts w:ascii="Arial" w:hAnsi="Arial" w:cs="Arial"/>
          <w:color w:val="000000" w:themeColor="text1"/>
        </w:rPr>
        <w:t xml:space="preserve"> </w:t>
      </w:r>
      <w:r w:rsidR="00A45D3B">
        <w:rPr>
          <w:rFonts w:ascii="Arial" w:hAnsi="Arial" w:cs="Arial"/>
          <w:color w:val="000000" w:themeColor="text1"/>
        </w:rPr>
        <w:t>доставили</w:t>
      </w:r>
      <w:r w:rsidR="00237263">
        <w:rPr>
          <w:rFonts w:ascii="Arial" w:hAnsi="Arial" w:cs="Arial"/>
          <w:color w:val="000000" w:themeColor="text1"/>
        </w:rPr>
        <w:t xml:space="preserve"> обавештење да су обезбеђени гусеничари пењалице који ће особама са инвалидитетом које користе инвалидска колица омогућити несметан</w:t>
      </w:r>
      <w:r w:rsidR="00A45D3B">
        <w:rPr>
          <w:rFonts w:ascii="Arial" w:hAnsi="Arial" w:cs="Arial"/>
          <w:color w:val="000000" w:themeColor="text1"/>
        </w:rPr>
        <w:t>о кретање кроз објекат</w:t>
      </w:r>
      <w:r w:rsidR="00237263">
        <w:rPr>
          <w:rFonts w:ascii="Arial" w:hAnsi="Arial" w:cs="Arial"/>
          <w:color w:val="000000" w:themeColor="text1"/>
        </w:rPr>
        <w:t>. На лицу места уочено је да ни</w:t>
      </w:r>
      <w:r w:rsidR="00A45D3B">
        <w:rPr>
          <w:rFonts w:ascii="Arial" w:hAnsi="Arial" w:cs="Arial"/>
          <w:color w:val="000000" w:themeColor="text1"/>
        </w:rPr>
        <w:t>је обезбе</w:t>
      </w:r>
      <w:r w:rsidR="00247EB5">
        <w:rPr>
          <w:rFonts w:ascii="Arial" w:hAnsi="Arial" w:cs="Arial"/>
          <w:color w:val="000000" w:themeColor="text1"/>
        </w:rPr>
        <w:t>ђена</w:t>
      </w:r>
      <w:r w:rsidR="00237263">
        <w:rPr>
          <w:rFonts w:ascii="Arial" w:hAnsi="Arial" w:cs="Arial"/>
          <w:color w:val="000000" w:themeColor="text1"/>
        </w:rPr>
        <w:t xml:space="preserve"> роло рамп</w:t>
      </w:r>
      <w:r w:rsidR="00247EB5">
        <w:rPr>
          <w:rFonts w:ascii="Arial" w:hAnsi="Arial" w:cs="Arial"/>
          <w:color w:val="000000" w:themeColor="text1"/>
        </w:rPr>
        <w:t>а</w:t>
      </w:r>
      <w:r w:rsidR="00237263">
        <w:rPr>
          <w:rFonts w:ascii="Arial" w:hAnsi="Arial" w:cs="Arial"/>
          <w:color w:val="000000" w:themeColor="text1"/>
        </w:rPr>
        <w:t xml:space="preserve"> у складу са претходним договором, као и да су изнајм</w:t>
      </w:r>
      <w:r w:rsidR="00A45D3B">
        <w:rPr>
          <w:rFonts w:ascii="Arial" w:hAnsi="Arial" w:cs="Arial"/>
          <w:color w:val="000000" w:themeColor="text1"/>
        </w:rPr>
        <w:t>љена</w:t>
      </w:r>
      <w:r w:rsidR="00237263">
        <w:rPr>
          <w:rFonts w:ascii="Arial" w:hAnsi="Arial" w:cs="Arial"/>
          <w:color w:val="000000" w:themeColor="text1"/>
        </w:rPr>
        <w:t xml:space="preserve"> још два </w:t>
      </w:r>
      <w:r w:rsidR="00237263" w:rsidRPr="00540246">
        <w:rPr>
          <w:rFonts w:ascii="Arial" w:hAnsi="Arial" w:cs="Arial"/>
          <w:color w:val="000000" w:themeColor="text1"/>
          <w:shd w:val="clear" w:color="auto" w:fill="FFFFFF"/>
        </w:rPr>
        <w:t>гусеничар</w:t>
      </w:r>
      <w:r w:rsidR="00237263">
        <w:rPr>
          <w:rFonts w:ascii="Arial" w:hAnsi="Arial" w:cs="Arial"/>
          <w:color w:val="000000" w:themeColor="text1"/>
          <w:shd w:val="clear" w:color="auto" w:fill="FFFFFF"/>
        </w:rPr>
        <w:t>а</w:t>
      </w:r>
      <w:r w:rsidR="00A45D3B">
        <w:rPr>
          <w:rFonts w:ascii="Arial" w:hAnsi="Arial" w:cs="Arial"/>
          <w:color w:val="000000" w:themeColor="text1"/>
          <w:shd w:val="clear" w:color="auto" w:fill="FFFFFF"/>
        </w:rPr>
        <w:t xml:space="preserve"> пењалице</w:t>
      </w:r>
      <w:r w:rsidR="00237263">
        <w:rPr>
          <w:rFonts w:ascii="Arial" w:hAnsi="Arial" w:cs="Arial"/>
          <w:color w:val="000000" w:themeColor="text1"/>
          <w:shd w:val="clear" w:color="auto" w:fill="FFFFFF"/>
        </w:rPr>
        <w:t xml:space="preserve"> и поправ</w:t>
      </w:r>
      <w:r w:rsidR="00A45D3B">
        <w:rPr>
          <w:rFonts w:ascii="Arial" w:hAnsi="Arial" w:cs="Arial"/>
          <w:color w:val="000000" w:themeColor="text1"/>
          <w:shd w:val="clear" w:color="auto" w:fill="FFFFFF"/>
        </w:rPr>
        <w:t>љена батерија</w:t>
      </w:r>
      <w:r w:rsidR="00237263">
        <w:rPr>
          <w:rFonts w:ascii="Arial" w:hAnsi="Arial" w:cs="Arial"/>
          <w:color w:val="000000" w:themeColor="text1"/>
          <w:shd w:val="clear" w:color="auto" w:fill="FFFFFF"/>
        </w:rPr>
        <w:t xml:space="preserve"> на </w:t>
      </w:r>
      <w:r w:rsidR="00237263" w:rsidRPr="00540246">
        <w:rPr>
          <w:rFonts w:ascii="Arial" w:hAnsi="Arial" w:cs="Arial"/>
          <w:color w:val="000000" w:themeColor="text1"/>
          <w:shd w:val="clear" w:color="auto" w:fill="FFFFFF"/>
        </w:rPr>
        <w:t>гусеничар</w:t>
      </w:r>
      <w:r w:rsidR="00237263">
        <w:rPr>
          <w:rFonts w:ascii="Arial" w:hAnsi="Arial" w:cs="Arial"/>
          <w:color w:val="000000" w:themeColor="text1"/>
          <w:shd w:val="clear" w:color="auto" w:fill="FFFFFF"/>
        </w:rPr>
        <w:t xml:space="preserve">у који је у објекту </w:t>
      </w:r>
      <w:r w:rsidR="00A45D3B">
        <w:rPr>
          <w:rFonts w:ascii="Arial" w:hAnsi="Arial" w:cs="Arial"/>
          <w:color w:val="000000" w:themeColor="text1"/>
          <w:shd w:val="clear" w:color="auto" w:fill="FFFFFF"/>
        </w:rPr>
        <w:t xml:space="preserve">већ </w:t>
      </w:r>
      <w:r w:rsidR="00237263">
        <w:rPr>
          <w:rFonts w:ascii="Arial" w:hAnsi="Arial" w:cs="Arial"/>
          <w:color w:val="000000" w:themeColor="text1"/>
          <w:shd w:val="clear" w:color="auto" w:fill="FFFFFF"/>
        </w:rPr>
        <w:t xml:space="preserve">постојао, како би </w:t>
      </w:r>
      <w:r w:rsidR="00247EB5">
        <w:rPr>
          <w:rFonts w:ascii="Arial" w:hAnsi="Arial" w:cs="Arial"/>
          <w:color w:val="000000" w:themeColor="text1"/>
          <w:shd w:val="clear" w:color="auto" w:fill="FFFFFF"/>
        </w:rPr>
        <w:t>био обезбеђен</w:t>
      </w:r>
      <w:r w:rsidR="00237263">
        <w:rPr>
          <w:rFonts w:ascii="Arial" w:hAnsi="Arial" w:cs="Arial"/>
          <w:color w:val="000000" w:themeColor="text1"/>
          <w:shd w:val="clear" w:color="auto" w:fill="FFFFFF"/>
        </w:rPr>
        <w:t xml:space="preserve"> приступачан улаз у дворану, али и несметано коришћење тоалета. Обезбеђена су и једна </w:t>
      </w:r>
      <w:r w:rsidR="00A45D3B">
        <w:rPr>
          <w:rFonts w:ascii="Arial" w:hAnsi="Arial" w:cs="Arial"/>
          <w:color w:val="000000" w:themeColor="text1"/>
          <w:shd w:val="clear" w:color="auto" w:fill="FFFFFF"/>
        </w:rPr>
        <w:t xml:space="preserve">инвалидска </w:t>
      </w:r>
      <w:r w:rsidR="00237263">
        <w:rPr>
          <w:rFonts w:ascii="Arial" w:hAnsi="Arial" w:cs="Arial"/>
          <w:color w:val="000000" w:themeColor="text1"/>
          <w:shd w:val="clear" w:color="auto" w:fill="FFFFFF"/>
        </w:rPr>
        <w:t>колица</w:t>
      </w:r>
      <w:r w:rsidR="00A45D3B">
        <w:rPr>
          <w:rFonts w:ascii="Arial" w:hAnsi="Arial" w:cs="Arial"/>
          <w:color w:val="000000" w:themeColor="text1"/>
          <w:shd w:val="clear" w:color="auto" w:fill="FFFFFF"/>
        </w:rPr>
        <w:t xml:space="preserve"> мањих димензија</w:t>
      </w:r>
      <w:r w:rsidR="00237263">
        <w:rPr>
          <w:rFonts w:ascii="Arial" w:hAnsi="Arial" w:cs="Arial"/>
          <w:color w:val="000000" w:themeColor="text1"/>
          <w:shd w:val="clear" w:color="auto" w:fill="FFFFFF"/>
        </w:rPr>
        <w:t xml:space="preserve"> у кој</w:t>
      </w:r>
      <w:r w:rsidR="00A45D3B">
        <w:rPr>
          <w:rFonts w:ascii="Arial" w:hAnsi="Arial" w:cs="Arial"/>
          <w:color w:val="000000" w:themeColor="text1"/>
          <w:shd w:val="clear" w:color="auto" w:fill="FFFFFF"/>
        </w:rPr>
        <w:t>има</w:t>
      </w:r>
      <w:r w:rsidR="00237263">
        <w:rPr>
          <w:rFonts w:ascii="Arial" w:hAnsi="Arial" w:cs="Arial"/>
          <w:color w:val="000000" w:themeColor="text1"/>
          <w:shd w:val="clear" w:color="auto" w:fill="FFFFFF"/>
        </w:rPr>
        <w:t xml:space="preserve"> би особе са инвалидитетом које су корисници </w:t>
      </w:r>
      <w:r w:rsidR="00A45D3B">
        <w:rPr>
          <w:rFonts w:ascii="Arial" w:hAnsi="Arial" w:cs="Arial"/>
          <w:color w:val="000000" w:themeColor="text1"/>
          <w:shd w:val="clear" w:color="auto" w:fill="FFFFFF"/>
        </w:rPr>
        <w:t>инвалидских</w:t>
      </w:r>
      <w:r w:rsidR="00237263">
        <w:rPr>
          <w:rFonts w:ascii="Arial" w:hAnsi="Arial" w:cs="Arial"/>
          <w:color w:val="000000" w:themeColor="text1"/>
          <w:shd w:val="clear" w:color="auto" w:fill="FFFFFF"/>
        </w:rPr>
        <w:t xml:space="preserve"> колица </w:t>
      </w:r>
      <w:r w:rsidR="00A45D3B">
        <w:rPr>
          <w:rFonts w:ascii="Arial" w:hAnsi="Arial" w:cs="Arial"/>
          <w:color w:val="000000" w:themeColor="text1"/>
          <w:shd w:val="clear" w:color="auto" w:fill="FFFFFF"/>
        </w:rPr>
        <w:t xml:space="preserve">већих димензија </w:t>
      </w:r>
      <w:r w:rsidR="00237263">
        <w:rPr>
          <w:rFonts w:ascii="Arial" w:hAnsi="Arial" w:cs="Arial"/>
          <w:color w:val="000000" w:themeColor="text1"/>
          <w:shd w:val="clear" w:color="auto" w:fill="FFFFFF"/>
        </w:rPr>
        <w:t xml:space="preserve">биле преношене, будући да </w:t>
      </w:r>
      <w:r w:rsidR="00A45D3B">
        <w:rPr>
          <w:rFonts w:ascii="Arial" w:hAnsi="Arial" w:cs="Arial"/>
          <w:color w:val="000000" w:themeColor="text1"/>
          <w:shd w:val="clear" w:color="auto" w:fill="FFFFFF"/>
        </w:rPr>
        <w:t>изнајмљени</w:t>
      </w:r>
      <w:r w:rsidR="00237263">
        <w:rPr>
          <w:rFonts w:ascii="Arial" w:hAnsi="Arial" w:cs="Arial"/>
          <w:color w:val="000000" w:themeColor="text1"/>
          <w:shd w:val="clear" w:color="auto" w:fill="FFFFFF"/>
        </w:rPr>
        <w:t xml:space="preserve"> гусеничар</w:t>
      </w:r>
      <w:r w:rsidR="00247EB5">
        <w:rPr>
          <w:rFonts w:ascii="Arial" w:hAnsi="Arial" w:cs="Arial"/>
          <w:color w:val="000000" w:themeColor="text1"/>
          <w:shd w:val="clear" w:color="auto" w:fill="FFFFFF"/>
        </w:rPr>
        <w:t>и</w:t>
      </w:r>
      <w:r w:rsidR="00237263">
        <w:rPr>
          <w:rFonts w:ascii="Arial" w:hAnsi="Arial" w:cs="Arial"/>
          <w:color w:val="000000" w:themeColor="text1"/>
          <w:shd w:val="clear" w:color="auto" w:fill="FFFFFF"/>
        </w:rPr>
        <w:t xml:space="preserve"> пењалиц</w:t>
      </w:r>
      <w:r w:rsidR="00247EB5">
        <w:rPr>
          <w:rFonts w:ascii="Arial" w:hAnsi="Arial" w:cs="Arial"/>
          <w:color w:val="000000" w:themeColor="text1"/>
          <w:shd w:val="clear" w:color="auto" w:fill="FFFFFF"/>
        </w:rPr>
        <w:t>е</w:t>
      </w:r>
      <w:r w:rsidR="00237263">
        <w:rPr>
          <w:rFonts w:ascii="Arial" w:hAnsi="Arial" w:cs="Arial"/>
          <w:color w:val="000000" w:themeColor="text1"/>
          <w:shd w:val="clear" w:color="auto" w:fill="FFFFFF"/>
        </w:rPr>
        <w:t xml:space="preserve"> не могу преносити </w:t>
      </w:r>
      <w:r w:rsidR="00A45D3B">
        <w:rPr>
          <w:rFonts w:ascii="Arial" w:hAnsi="Arial" w:cs="Arial"/>
          <w:color w:val="000000" w:themeColor="text1"/>
          <w:shd w:val="clear" w:color="auto" w:fill="FFFFFF"/>
        </w:rPr>
        <w:t>инвалидска колица већих димензија</w:t>
      </w:r>
      <w:r w:rsidR="00237263">
        <w:rPr>
          <w:rFonts w:ascii="Arial" w:hAnsi="Arial" w:cs="Arial"/>
          <w:color w:val="000000" w:themeColor="text1"/>
          <w:shd w:val="clear" w:color="auto" w:fill="FFFFFF"/>
        </w:rPr>
        <w:t xml:space="preserve">. </w:t>
      </w:r>
    </w:p>
    <w:p w:rsidR="002F52AE" w:rsidRPr="002F52AE" w:rsidRDefault="002F52AE" w:rsidP="00167D8D">
      <w:pPr>
        <w:spacing w:after="0"/>
        <w:jc w:val="both"/>
        <w:rPr>
          <w:rFonts w:ascii="Arial" w:hAnsi="Arial" w:cs="Arial"/>
          <w:color w:val="000000" w:themeColor="text1"/>
        </w:rPr>
      </w:pPr>
    </w:p>
    <w:p w:rsidR="00137003" w:rsidRPr="00540246" w:rsidRDefault="00A45D3B" w:rsidP="00167D8D">
      <w:pPr>
        <w:spacing w:after="0"/>
        <w:jc w:val="both"/>
        <w:rPr>
          <w:rFonts w:ascii="Arial" w:hAnsi="Arial" w:cs="Arial"/>
          <w:color w:val="000000" w:themeColor="text1"/>
          <w:shd w:val="clear" w:color="auto" w:fill="FFFFFF"/>
        </w:rPr>
      </w:pPr>
      <w:r>
        <w:rPr>
          <w:rFonts w:ascii="Arial" w:hAnsi="Arial" w:cs="Arial"/>
          <w:color w:val="000000" w:themeColor="text1"/>
        </w:rPr>
        <w:t>На дан свечаног отварања Конгреса, о</w:t>
      </w:r>
      <w:r w:rsidR="0090353B" w:rsidRPr="00540246">
        <w:rPr>
          <w:rFonts w:ascii="Arial" w:hAnsi="Arial" w:cs="Arial"/>
          <w:color w:val="000000" w:themeColor="text1"/>
        </w:rPr>
        <w:t>собе са инвалидитетом</w:t>
      </w:r>
      <w:r>
        <w:rPr>
          <w:rFonts w:ascii="Arial" w:hAnsi="Arial" w:cs="Arial"/>
          <w:color w:val="000000" w:themeColor="text1"/>
        </w:rPr>
        <w:t xml:space="preserve"> </w:t>
      </w:r>
      <w:r w:rsidR="0090353B" w:rsidRPr="00540246">
        <w:rPr>
          <w:rFonts w:ascii="Arial" w:hAnsi="Arial" w:cs="Arial"/>
          <w:color w:val="000000" w:themeColor="text1"/>
        </w:rPr>
        <w:t>и поред предузе</w:t>
      </w:r>
      <w:r w:rsidR="00F04E63" w:rsidRPr="00540246">
        <w:rPr>
          <w:rFonts w:ascii="Arial" w:hAnsi="Arial" w:cs="Arial"/>
          <w:color w:val="000000" w:themeColor="text1"/>
        </w:rPr>
        <w:t xml:space="preserve">тих мера </w:t>
      </w:r>
      <w:r>
        <w:rPr>
          <w:rFonts w:ascii="Arial" w:hAnsi="Arial" w:cs="Arial"/>
          <w:color w:val="000000" w:themeColor="text1"/>
        </w:rPr>
        <w:t>на уклањању</w:t>
      </w:r>
      <w:r w:rsidR="00F04E63" w:rsidRPr="00540246">
        <w:rPr>
          <w:rFonts w:ascii="Arial" w:hAnsi="Arial" w:cs="Arial"/>
          <w:color w:val="000000" w:themeColor="text1"/>
        </w:rPr>
        <w:t xml:space="preserve"> архитектонских барија</w:t>
      </w:r>
      <w:r w:rsidR="0090353B" w:rsidRPr="00540246">
        <w:rPr>
          <w:rFonts w:ascii="Arial" w:hAnsi="Arial" w:cs="Arial"/>
          <w:color w:val="000000" w:themeColor="text1"/>
        </w:rPr>
        <w:t xml:space="preserve">, </w:t>
      </w:r>
      <w:r>
        <w:rPr>
          <w:rFonts w:ascii="Arial" w:hAnsi="Arial" w:cs="Arial"/>
          <w:color w:val="000000" w:themeColor="text1"/>
        </w:rPr>
        <w:t>нису биле</w:t>
      </w:r>
      <w:r w:rsidR="00540246" w:rsidRPr="00540246">
        <w:rPr>
          <w:rFonts w:ascii="Arial" w:hAnsi="Arial" w:cs="Arial"/>
          <w:color w:val="000000" w:themeColor="text1"/>
        </w:rPr>
        <w:t xml:space="preserve"> у могућности</w:t>
      </w:r>
      <w:r w:rsidR="0090353B" w:rsidRPr="00540246">
        <w:rPr>
          <w:rFonts w:ascii="Arial" w:hAnsi="Arial" w:cs="Arial"/>
          <w:color w:val="000000" w:themeColor="text1"/>
        </w:rPr>
        <w:t xml:space="preserve"> да </w:t>
      </w:r>
      <w:r w:rsidR="00F04E63" w:rsidRPr="00540246">
        <w:rPr>
          <w:rFonts w:ascii="Arial" w:hAnsi="Arial" w:cs="Arial"/>
          <w:color w:val="000000" w:themeColor="text1"/>
        </w:rPr>
        <w:t xml:space="preserve">самостално уђу у </w:t>
      </w:r>
      <w:r w:rsidR="00F04E63" w:rsidRPr="00540246">
        <w:rPr>
          <w:rFonts w:ascii="Arial" w:hAnsi="Arial" w:cs="Arial"/>
          <w:color w:val="000000" w:themeColor="text1"/>
          <w:shd w:val="clear" w:color="auto" w:fill="FFFFFF"/>
        </w:rPr>
        <w:t>дворану</w:t>
      </w:r>
      <w:r w:rsidR="00540246" w:rsidRPr="00540246">
        <w:rPr>
          <w:rFonts w:ascii="Arial" w:hAnsi="Arial" w:cs="Arial"/>
          <w:color w:val="000000" w:themeColor="text1"/>
          <w:shd w:val="clear" w:color="auto" w:fill="FFFFFF"/>
        </w:rPr>
        <w:t xml:space="preserve"> у којој ј</w:t>
      </w:r>
      <w:r w:rsidR="00167D8D" w:rsidRPr="00540246">
        <w:rPr>
          <w:rFonts w:ascii="Arial" w:hAnsi="Arial" w:cs="Arial"/>
          <w:color w:val="000000" w:themeColor="text1"/>
          <w:shd w:val="clear" w:color="auto" w:fill="FFFFFF"/>
        </w:rPr>
        <w:t>е одржа</w:t>
      </w:r>
      <w:r w:rsidR="00540246" w:rsidRPr="00540246">
        <w:rPr>
          <w:rFonts w:ascii="Arial" w:hAnsi="Arial" w:cs="Arial"/>
          <w:color w:val="000000" w:themeColor="text1"/>
          <w:shd w:val="clear" w:color="auto" w:fill="FFFFFF"/>
        </w:rPr>
        <w:t>на ова манифестација</w:t>
      </w:r>
      <w:r w:rsidR="00167D8D" w:rsidRPr="00540246">
        <w:rPr>
          <w:rFonts w:ascii="Arial" w:hAnsi="Arial" w:cs="Arial"/>
          <w:color w:val="000000" w:themeColor="text1"/>
          <w:shd w:val="clear" w:color="auto" w:fill="FFFFFF"/>
        </w:rPr>
        <w:t xml:space="preserve"> </w:t>
      </w:r>
      <w:r w:rsidR="00415EE1" w:rsidRPr="00540246">
        <w:rPr>
          <w:rFonts w:ascii="Arial" w:hAnsi="Arial" w:cs="Arial"/>
          <w:color w:val="000000" w:themeColor="text1"/>
          <w:shd w:val="clear" w:color="auto" w:fill="FFFFFF"/>
        </w:rPr>
        <w:t xml:space="preserve">и </w:t>
      </w:r>
      <w:r w:rsidR="00F04E63" w:rsidRPr="00540246">
        <w:rPr>
          <w:rFonts w:ascii="Arial" w:hAnsi="Arial" w:cs="Arial"/>
          <w:color w:val="000000" w:themeColor="text1"/>
          <w:shd w:val="clear" w:color="auto" w:fill="FFFFFF"/>
        </w:rPr>
        <w:t xml:space="preserve">да користе тоалете </w:t>
      </w:r>
      <w:r w:rsidR="00415EE1" w:rsidRPr="00540246">
        <w:rPr>
          <w:rFonts w:ascii="Arial" w:hAnsi="Arial" w:cs="Arial"/>
          <w:color w:val="000000" w:themeColor="text1"/>
          <w:shd w:val="clear" w:color="auto" w:fill="FFFFFF"/>
        </w:rPr>
        <w:t>у овом објекту</w:t>
      </w:r>
      <w:r w:rsidR="00540246" w:rsidRPr="00540246">
        <w:rPr>
          <w:rFonts w:ascii="Arial" w:hAnsi="Arial" w:cs="Arial"/>
          <w:color w:val="000000" w:themeColor="text1"/>
          <w:shd w:val="clear" w:color="auto" w:fill="FFFFFF"/>
        </w:rPr>
        <w:t xml:space="preserve">. Наиме, </w:t>
      </w:r>
      <w:r w:rsidR="00167D8D" w:rsidRPr="00540246">
        <w:rPr>
          <w:rFonts w:ascii="Arial" w:hAnsi="Arial" w:cs="Arial"/>
          <w:color w:val="000000" w:themeColor="text1"/>
          <w:shd w:val="clear" w:color="auto" w:fill="FFFFFF"/>
        </w:rPr>
        <w:t>ел</w:t>
      </w:r>
      <w:r w:rsidR="00D775E0" w:rsidRPr="00540246">
        <w:rPr>
          <w:rFonts w:ascii="Arial" w:hAnsi="Arial" w:cs="Arial"/>
          <w:color w:val="000000" w:themeColor="text1"/>
          <w:shd w:val="clear" w:color="auto" w:fill="FFFFFF"/>
        </w:rPr>
        <w:t>ект</w:t>
      </w:r>
      <w:r w:rsidR="00540246" w:rsidRPr="00540246">
        <w:rPr>
          <w:rFonts w:ascii="Arial" w:hAnsi="Arial" w:cs="Arial"/>
          <w:color w:val="000000" w:themeColor="text1"/>
          <w:shd w:val="clear" w:color="auto" w:fill="FFFFFF"/>
        </w:rPr>
        <w:t>рични гусеничар пењалица, којим је</w:t>
      </w:r>
      <w:r w:rsidR="00D775E0" w:rsidRPr="00540246">
        <w:rPr>
          <w:rFonts w:ascii="Arial" w:hAnsi="Arial" w:cs="Arial"/>
          <w:color w:val="000000" w:themeColor="text1"/>
          <w:shd w:val="clear" w:color="auto" w:fill="FFFFFF"/>
        </w:rPr>
        <w:t xml:space="preserve"> повез</w:t>
      </w:r>
      <w:r w:rsidR="00540246" w:rsidRPr="00540246">
        <w:rPr>
          <w:rFonts w:ascii="Arial" w:hAnsi="Arial" w:cs="Arial"/>
          <w:color w:val="000000" w:themeColor="text1"/>
          <w:shd w:val="clear" w:color="auto" w:fill="FFFFFF"/>
        </w:rPr>
        <w:t>ан</w:t>
      </w:r>
      <w:r w:rsidR="00167D8D" w:rsidRPr="00540246">
        <w:rPr>
          <w:rFonts w:ascii="Arial" w:hAnsi="Arial" w:cs="Arial"/>
          <w:color w:val="000000" w:themeColor="text1"/>
          <w:shd w:val="clear" w:color="auto" w:fill="FFFFFF"/>
        </w:rPr>
        <w:t xml:space="preserve"> </w:t>
      </w:r>
      <w:r w:rsidR="005B3763" w:rsidRPr="00540246">
        <w:rPr>
          <w:rFonts w:ascii="Arial" w:hAnsi="Arial" w:cs="Arial"/>
          <w:color w:val="000000" w:themeColor="text1"/>
          <w:shd w:val="clear" w:color="auto" w:fill="FFFFFF"/>
        </w:rPr>
        <w:t>улаз</w:t>
      </w:r>
      <w:r w:rsidR="00F04E63" w:rsidRPr="00540246">
        <w:rPr>
          <w:rFonts w:ascii="Arial" w:hAnsi="Arial" w:cs="Arial"/>
          <w:color w:val="000000" w:themeColor="text1"/>
          <w:shd w:val="clear" w:color="auto" w:fill="FFFFFF"/>
        </w:rPr>
        <w:t xml:space="preserve"> у објекат </w:t>
      </w:r>
      <w:r w:rsidR="005B3763" w:rsidRPr="00540246">
        <w:rPr>
          <w:rFonts w:ascii="Arial" w:hAnsi="Arial" w:cs="Arial"/>
          <w:color w:val="000000" w:themeColor="text1"/>
          <w:shd w:val="clear" w:color="auto" w:fill="FFFFFF"/>
        </w:rPr>
        <w:t xml:space="preserve">са нивоом на којем се налази </w:t>
      </w:r>
      <w:r w:rsidR="00167D8D" w:rsidRPr="00540246">
        <w:rPr>
          <w:rFonts w:ascii="Arial" w:hAnsi="Arial" w:cs="Arial"/>
          <w:color w:val="000000" w:themeColor="text1"/>
          <w:shd w:val="clear" w:color="auto" w:fill="FFFFFF"/>
        </w:rPr>
        <w:t>дворана</w:t>
      </w:r>
      <w:r w:rsidR="00540246" w:rsidRPr="00540246">
        <w:rPr>
          <w:rFonts w:ascii="Arial" w:hAnsi="Arial" w:cs="Arial"/>
          <w:color w:val="000000" w:themeColor="text1"/>
          <w:shd w:val="clear" w:color="auto" w:fill="FFFFFF"/>
        </w:rPr>
        <w:t xml:space="preserve"> и са нивоом на којем се налази тоалет</w:t>
      </w:r>
      <w:r w:rsidR="00F04E63" w:rsidRPr="00540246">
        <w:rPr>
          <w:rFonts w:ascii="Arial" w:hAnsi="Arial" w:cs="Arial"/>
          <w:color w:val="000000" w:themeColor="text1"/>
          <w:shd w:val="clear" w:color="auto" w:fill="FFFFFF"/>
        </w:rPr>
        <w:t>,</w:t>
      </w:r>
      <w:r w:rsidR="00167D8D" w:rsidRPr="00540246">
        <w:rPr>
          <w:rFonts w:ascii="Arial" w:hAnsi="Arial" w:cs="Arial"/>
          <w:color w:val="000000" w:themeColor="text1"/>
          <w:shd w:val="clear" w:color="auto" w:fill="FFFFFF"/>
        </w:rPr>
        <w:t xml:space="preserve"> </w:t>
      </w:r>
      <w:r w:rsidR="00F04E63" w:rsidRPr="00540246">
        <w:rPr>
          <w:rFonts w:ascii="Arial" w:hAnsi="Arial" w:cs="Arial"/>
          <w:color w:val="000000" w:themeColor="text1"/>
          <w:shd w:val="clear" w:color="auto" w:fill="FFFFFF"/>
        </w:rPr>
        <w:t>омогућ</w:t>
      </w:r>
      <w:r>
        <w:rPr>
          <w:rFonts w:ascii="Arial" w:hAnsi="Arial" w:cs="Arial"/>
          <w:color w:val="000000" w:themeColor="text1"/>
          <w:shd w:val="clear" w:color="auto" w:fill="FFFFFF"/>
        </w:rPr>
        <w:t>ио је</w:t>
      </w:r>
      <w:r w:rsidR="00F04E63" w:rsidRPr="00540246">
        <w:rPr>
          <w:rFonts w:ascii="Arial" w:hAnsi="Arial" w:cs="Arial"/>
          <w:color w:val="000000" w:themeColor="text1"/>
          <w:shd w:val="clear" w:color="auto" w:fill="FFFFFF"/>
        </w:rPr>
        <w:t xml:space="preserve"> самостално кретање само особама са инвалидитетом чија су инвалидска колица мањих димензија. Увидевши овај проблем, организатори су како би о</w:t>
      </w:r>
      <w:r>
        <w:rPr>
          <w:rFonts w:ascii="Arial" w:hAnsi="Arial" w:cs="Arial"/>
          <w:color w:val="000000" w:themeColor="text1"/>
          <w:shd w:val="clear" w:color="auto" w:fill="FFFFFF"/>
        </w:rPr>
        <w:t>безбедили</w:t>
      </w:r>
      <w:r w:rsidR="00F04E63" w:rsidRPr="00540246">
        <w:rPr>
          <w:rFonts w:ascii="Arial" w:hAnsi="Arial" w:cs="Arial"/>
          <w:color w:val="000000" w:themeColor="text1"/>
          <w:shd w:val="clear" w:color="auto" w:fill="FFFFFF"/>
        </w:rPr>
        <w:t xml:space="preserve"> учешће свих особа са инвал</w:t>
      </w:r>
      <w:r w:rsidR="00351280" w:rsidRPr="00540246">
        <w:rPr>
          <w:rFonts w:ascii="Arial" w:hAnsi="Arial" w:cs="Arial"/>
          <w:color w:val="000000" w:themeColor="text1"/>
          <w:shd w:val="clear" w:color="auto" w:fill="FFFFFF"/>
        </w:rPr>
        <w:t>идитетом на отварању Конгреса,</w:t>
      </w:r>
      <w:r w:rsidR="00F04E63" w:rsidRPr="00540246">
        <w:rPr>
          <w:rFonts w:ascii="Arial" w:hAnsi="Arial" w:cs="Arial"/>
          <w:color w:val="000000" w:themeColor="text1"/>
          <w:shd w:val="clear" w:color="auto" w:fill="FFFFFF"/>
        </w:rPr>
        <w:t xml:space="preserve"> особе са инвалидитетом које користе </w:t>
      </w:r>
      <w:r w:rsidR="00351280" w:rsidRPr="00540246">
        <w:rPr>
          <w:rFonts w:ascii="Arial" w:hAnsi="Arial" w:cs="Arial"/>
          <w:color w:val="000000" w:themeColor="text1"/>
          <w:shd w:val="clear" w:color="auto" w:fill="FFFFFF"/>
        </w:rPr>
        <w:t>инвалидска колица</w:t>
      </w:r>
      <w:r w:rsidR="00F04E63" w:rsidRPr="00540246">
        <w:rPr>
          <w:rFonts w:ascii="Arial" w:hAnsi="Arial" w:cs="Arial"/>
          <w:color w:val="000000" w:themeColor="text1"/>
          <w:shd w:val="clear" w:color="auto" w:fill="FFFFFF"/>
        </w:rPr>
        <w:t xml:space="preserve"> већих димензија</w:t>
      </w:r>
      <w:r>
        <w:rPr>
          <w:rFonts w:ascii="Arial" w:hAnsi="Arial" w:cs="Arial"/>
          <w:color w:val="000000" w:themeColor="text1"/>
          <w:shd w:val="clear" w:color="auto" w:fill="FFFFFF"/>
        </w:rPr>
        <w:t>, уз њихову сагласност,</w:t>
      </w:r>
      <w:r w:rsidR="00F04E63" w:rsidRPr="00540246">
        <w:rPr>
          <w:rFonts w:ascii="Arial" w:hAnsi="Arial" w:cs="Arial"/>
          <w:color w:val="000000" w:themeColor="text1"/>
          <w:shd w:val="clear" w:color="auto" w:fill="FFFFFF"/>
        </w:rPr>
        <w:t xml:space="preserve"> </w:t>
      </w:r>
      <w:r w:rsidR="00540246" w:rsidRPr="00540246">
        <w:rPr>
          <w:rFonts w:ascii="Arial" w:hAnsi="Arial" w:cs="Arial"/>
          <w:color w:val="000000" w:themeColor="text1"/>
          <w:shd w:val="clear" w:color="auto" w:fill="FFFFFF"/>
        </w:rPr>
        <w:t>преносили од улаза у објекат до дворане у којој је одржана ова манифестација</w:t>
      </w:r>
      <w:r w:rsidR="00167D8D" w:rsidRPr="00540246">
        <w:rPr>
          <w:rFonts w:ascii="Arial" w:hAnsi="Arial" w:cs="Arial"/>
          <w:color w:val="000000" w:themeColor="text1"/>
          <w:shd w:val="clear" w:color="auto" w:fill="FFFFFF"/>
        </w:rPr>
        <w:t>.</w:t>
      </w:r>
    </w:p>
    <w:p w:rsidR="00DE2344" w:rsidRPr="00DE2344" w:rsidRDefault="00DE2344" w:rsidP="00FE3CF0">
      <w:pPr>
        <w:spacing w:after="0"/>
        <w:jc w:val="both"/>
        <w:rPr>
          <w:rFonts w:ascii="Arial" w:hAnsi="Arial" w:cs="Arial"/>
        </w:rPr>
      </w:pPr>
    </w:p>
    <w:p w:rsidR="002F52AE" w:rsidRDefault="00FE3CF0" w:rsidP="002F52AE">
      <w:pPr>
        <w:tabs>
          <w:tab w:val="left" w:pos="450"/>
        </w:tabs>
        <w:autoSpaceDE w:val="0"/>
        <w:autoSpaceDN w:val="0"/>
        <w:adjustRightInd w:val="0"/>
        <w:spacing w:after="0"/>
        <w:jc w:val="both"/>
        <w:rPr>
          <w:rFonts w:ascii="Arial" w:hAnsi="Arial" w:cs="Arial"/>
        </w:rPr>
      </w:pPr>
      <w:r w:rsidRPr="00BB396F">
        <w:rPr>
          <w:rFonts w:ascii="Arial" w:hAnsi="Arial" w:cs="Arial"/>
        </w:rPr>
        <w:t>Повереник за заштиту равноправности</w:t>
      </w:r>
      <w:r>
        <w:rPr>
          <w:rFonts w:ascii="Arial" w:hAnsi="Arial" w:cs="Arial"/>
        </w:rPr>
        <w:t xml:space="preserve"> најпре</w:t>
      </w:r>
      <w:r w:rsidRPr="00BB396F">
        <w:rPr>
          <w:rFonts w:ascii="Arial" w:hAnsi="Arial" w:cs="Arial"/>
        </w:rPr>
        <w:t xml:space="preserve"> указује да</w:t>
      </w:r>
      <w:r>
        <w:rPr>
          <w:rFonts w:ascii="Arial" w:hAnsi="Arial" w:cs="Arial"/>
        </w:rPr>
        <w:t xml:space="preserve"> је</w:t>
      </w:r>
      <w:r w:rsidRPr="00BB396F">
        <w:rPr>
          <w:rFonts w:ascii="Arial" w:hAnsi="Arial" w:cs="Arial"/>
        </w:rPr>
        <w:t xml:space="preserve"> </w:t>
      </w:r>
      <w:r w:rsidR="002F52AE" w:rsidRPr="00DE1900">
        <w:rPr>
          <w:rFonts w:ascii="Arial" w:hAnsi="Arial" w:cs="Arial"/>
        </w:rPr>
        <w:t>Устав</w:t>
      </w:r>
      <w:r w:rsidR="002F52AE">
        <w:rPr>
          <w:rFonts w:ascii="Arial" w:hAnsi="Arial" w:cs="Arial"/>
        </w:rPr>
        <w:t>ом</w:t>
      </w:r>
      <w:r w:rsidR="002F52AE" w:rsidRPr="00DE1900">
        <w:rPr>
          <w:rFonts w:ascii="Arial" w:hAnsi="Arial" w:cs="Arial"/>
        </w:rPr>
        <w:t xml:space="preserve"> Републике Србије</w:t>
      </w:r>
      <w:r w:rsidR="002F52AE" w:rsidRPr="00DE1900">
        <w:rPr>
          <w:rFonts w:ascii="Arial" w:hAnsi="Arial" w:cs="Arial"/>
          <w:vertAlign w:val="superscript"/>
        </w:rPr>
        <w:footnoteReference w:id="2"/>
      </w:r>
      <w:r w:rsidR="002F52AE" w:rsidRPr="00DE1900">
        <w:rPr>
          <w:rFonts w:ascii="Arial" w:hAnsi="Arial" w:cs="Arial"/>
        </w:rPr>
        <w:t xml:space="preserve"> пропис</w:t>
      </w:r>
      <w:r w:rsidR="002F52AE">
        <w:rPr>
          <w:rFonts w:ascii="Arial" w:hAnsi="Arial" w:cs="Arial"/>
        </w:rPr>
        <w:t>ана забрана</w:t>
      </w:r>
      <w:r w:rsidR="002F52AE" w:rsidRPr="00DE1900">
        <w:rPr>
          <w:rFonts w:ascii="Arial" w:hAnsi="Arial" w:cs="Arial"/>
        </w:rPr>
        <w:t xml:space="preserve"> дискриминациј</w:t>
      </w:r>
      <w:r w:rsidR="002F52AE">
        <w:rPr>
          <w:rFonts w:ascii="Arial" w:hAnsi="Arial" w:cs="Arial"/>
        </w:rPr>
        <w:t>е</w:t>
      </w:r>
      <w:r w:rsidR="002F52AE" w:rsidRPr="00DE1900">
        <w:rPr>
          <w:rFonts w:ascii="Arial" w:hAnsi="Arial" w:cs="Arial"/>
        </w:rPr>
        <w:t>, непосредн</w:t>
      </w:r>
      <w:r w:rsidR="002F52AE">
        <w:rPr>
          <w:rFonts w:ascii="Arial" w:hAnsi="Arial" w:cs="Arial"/>
        </w:rPr>
        <w:t>е</w:t>
      </w:r>
      <w:r w:rsidR="002F52AE" w:rsidRPr="00DE1900">
        <w:rPr>
          <w:rFonts w:ascii="Arial" w:hAnsi="Arial" w:cs="Arial"/>
        </w:rPr>
        <w:t xml:space="preserve"> или посредн</w:t>
      </w:r>
      <w:r w:rsidR="002F52AE">
        <w:rPr>
          <w:rFonts w:ascii="Arial" w:hAnsi="Arial" w:cs="Arial"/>
        </w:rPr>
        <w:t>е</w:t>
      </w:r>
      <w:r w:rsidR="002F52AE" w:rsidRPr="00DE1900">
        <w:rPr>
          <w:rFonts w:ascii="Arial" w:hAnsi="Arial" w:cs="Arial"/>
        </w:rPr>
        <w:t>, по било ком основу, 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w:t>
      </w:r>
    </w:p>
    <w:p w:rsidR="004A6B5C" w:rsidRPr="004A6B5C" w:rsidRDefault="004A6B5C" w:rsidP="002F52AE">
      <w:pPr>
        <w:tabs>
          <w:tab w:val="left" w:pos="450"/>
        </w:tabs>
        <w:autoSpaceDE w:val="0"/>
        <w:autoSpaceDN w:val="0"/>
        <w:adjustRightInd w:val="0"/>
        <w:spacing w:after="0"/>
        <w:jc w:val="both"/>
        <w:rPr>
          <w:rFonts w:ascii="Arial" w:hAnsi="Arial" w:cs="Arial"/>
        </w:rPr>
      </w:pPr>
    </w:p>
    <w:p w:rsidR="00FE3CF0" w:rsidRPr="00E16AFB" w:rsidRDefault="004A6B5C" w:rsidP="00FE3CF0">
      <w:pPr>
        <w:spacing w:after="0"/>
        <w:jc w:val="both"/>
        <w:rPr>
          <w:rFonts w:ascii="Arial" w:hAnsi="Arial" w:cs="Arial"/>
          <w:noProof/>
        </w:rPr>
      </w:pPr>
      <w:r>
        <w:rPr>
          <w:rFonts w:ascii="Arial" w:hAnsi="Arial" w:cs="Arial"/>
        </w:rPr>
        <w:t xml:space="preserve">Такође, </w:t>
      </w:r>
      <w:r w:rsidR="00FE3CF0" w:rsidRPr="00DE1900">
        <w:rPr>
          <w:rFonts w:ascii="Arial" w:hAnsi="Arial" w:cs="Arial"/>
        </w:rPr>
        <w:t xml:space="preserve">Република Србија </w:t>
      </w:r>
      <w:r>
        <w:rPr>
          <w:rFonts w:ascii="Arial" w:hAnsi="Arial" w:cs="Arial"/>
        </w:rPr>
        <w:t xml:space="preserve">је </w:t>
      </w:r>
      <w:r w:rsidR="00392B0B">
        <w:rPr>
          <w:rFonts w:ascii="Arial" w:hAnsi="Arial" w:cs="Arial"/>
        </w:rPr>
        <w:t>усвојила Закон о потврђивању Конвенције</w:t>
      </w:r>
      <w:r w:rsidR="00FE3CF0" w:rsidRPr="00DE1900">
        <w:rPr>
          <w:rFonts w:ascii="Arial" w:hAnsi="Arial" w:cs="Arial"/>
        </w:rPr>
        <w:t xml:space="preserve"> о правима особа са инвалидитетом</w:t>
      </w:r>
      <w:r w:rsidR="00FE3CF0" w:rsidRPr="00DE1900">
        <w:rPr>
          <w:rStyle w:val="FootnoteReference"/>
          <w:rFonts w:ascii="Arial" w:hAnsi="Arial" w:cs="Arial"/>
        </w:rPr>
        <w:footnoteReference w:id="3"/>
      </w:r>
      <w:r w:rsidR="00FE3CF0" w:rsidRPr="00DE1900">
        <w:rPr>
          <w:rFonts w:ascii="Arial" w:hAnsi="Arial" w:cs="Arial"/>
        </w:rPr>
        <w:t xml:space="preserve">, чији је циљ да се унапреди, заштити и осигура пуно и једнако уживање свих људских права и основних слобода свим особама са инвалидитетом и </w:t>
      </w:r>
      <w:r w:rsidR="00FE3CF0" w:rsidRPr="00DE1900">
        <w:rPr>
          <w:rFonts w:ascii="Arial" w:hAnsi="Arial" w:cs="Arial"/>
        </w:rPr>
        <w:lastRenderedPageBreak/>
        <w:t>унапреди поштовање њиховог урођеног достојанства</w:t>
      </w:r>
      <w:r w:rsidR="00FE3CF0" w:rsidRPr="00DE1900">
        <w:rPr>
          <w:rStyle w:val="FootnoteReference"/>
          <w:rFonts w:ascii="Arial" w:hAnsi="Arial" w:cs="Arial"/>
        </w:rPr>
        <w:footnoteReference w:id="4"/>
      </w:r>
      <w:r w:rsidR="00FE3CF0" w:rsidRPr="00DE1900">
        <w:rPr>
          <w:rFonts w:ascii="Arial" w:hAnsi="Arial" w:cs="Arial"/>
        </w:rPr>
        <w:t xml:space="preserve">. </w:t>
      </w:r>
      <w:r w:rsidR="00FE3CF0" w:rsidRPr="00DE1900">
        <w:rPr>
          <w:rFonts w:ascii="Arial" w:hAnsi="Arial" w:cs="Arial"/>
          <w:noProof/>
        </w:rPr>
        <w:t>Конвенција под дискриминацијом на основу инвалидитета подразумева сваку разлику, искључивање и</w:t>
      </w:r>
      <w:r w:rsidR="009F312F">
        <w:rPr>
          <w:rFonts w:ascii="Arial" w:hAnsi="Arial" w:cs="Arial"/>
          <w:noProof/>
        </w:rPr>
        <w:t>ли ограниче</w:t>
      </w:r>
      <w:r w:rsidR="00FE3CF0" w:rsidRPr="00DE1900">
        <w:rPr>
          <w:rFonts w:ascii="Arial" w:hAnsi="Arial" w:cs="Arial"/>
          <w:noProof/>
        </w:rPr>
        <w:t xml:space="preserve">ње по основу инвалидитета, што има за циљ или ефекат нарушења или поништења признавања, уживања или вршења, равноправно са другима, свих људских права и основних слобода у политичкој, економској, друштвеној, културној, цивилној или било којој другој области. </w:t>
      </w:r>
      <w:r w:rsidR="00D440C9">
        <w:rPr>
          <w:rFonts w:ascii="Arial" w:hAnsi="Arial" w:cs="Arial"/>
          <w:noProof/>
        </w:rPr>
        <w:t>Конвенцијом су обухваћени</w:t>
      </w:r>
      <w:r w:rsidR="00FE3CF0" w:rsidRPr="00DE1900">
        <w:rPr>
          <w:rFonts w:ascii="Arial" w:hAnsi="Arial" w:cs="Arial"/>
          <w:noProof/>
        </w:rPr>
        <w:t xml:space="preserve"> и </w:t>
      </w:r>
      <w:r w:rsidR="00D440C9">
        <w:rPr>
          <w:rFonts w:ascii="Arial" w:hAnsi="Arial" w:cs="Arial"/>
          <w:noProof/>
        </w:rPr>
        <w:t>сви облици</w:t>
      </w:r>
      <w:r w:rsidR="00FE3CF0" w:rsidRPr="00DE1900">
        <w:rPr>
          <w:rFonts w:ascii="Arial" w:hAnsi="Arial" w:cs="Arial"/>
          <w:noProof/>
        </w:rPr>
        <w:t xml:space="preserve"> дискриминације, укључујући </w:t>
      </w:r>
      <w:r w:rsidR="00D440C9">
        <w:rPr>
          <w:rFonts w:ascii="Arial" w:hAnsi="Arial" w:cs="Arial"/>
          <w:noProof/>
        </w:rPr>
        <w:t xml:space="preserve">и </w:t>
      </w:r>
      <w:r w:rsidR="00FE3CF0" w:rsidRPr="00DE1900">
        <w:rPr>
          <w:rFonts w:ascii="Arial" w:hAnsi="Arial" w:cs="Arial"/>
          <w:noProof/>
        </w:rPr>
        <w:t>ускраћивање разумног прилагођавања</w:t>
      </w:r>
      <w:r w:rsidR="00D440C9">
        <w:rPr>
          <w:rFonts w:ascii="Arial" w:hAnsi="Arial" w:cs="Arial"/>
          <w:noProof/>
        </w:rPr>
        <w:t xml:space="preserve">, а државе </w:t>
      </w:r>
      <w:r w:rsidR="00FE3CF0" w:rsidRPr="00DE1900">
        <w:rPr>
          <w:rFonts w:ascii="Arial" w:hAnsi="Arial" w:cs="Arial"/>
          <w:noProof/>
        </w:rPr>
        <w:t xml:space="preserve">уговорнице </w:t>
      </w:r>
      <w:r w:rsidR="00D440C9">
        <w:rPr>
          <w:rFonts w:ascii="Arial" w:hAnsi="Arial" w:cs="Arial"/>
          <w:noProof/>
        </w:rPr>
        <w:t>се обавезују да</w:t>
      </w:r>
      <w:r w:rsidR="00FE3CF0" w:rsidRPr="00DE1900">
        <w:rPr>
          <w:rFonts w:ascii="Arial" w:hAnsi="Arial" w:cs="Arial"/>
          <w:noProof/>
        </w:rPr>
        <w:t xml:space="preserve"> забран</w:t>
      </w:r>
      <w:r w:rsidR="00D440C9">
        <w:rPr>
          <w:rFonts w:ascii="Arial" w:hAnsi="Arial" w:cs="Arial"/>
          <w:noProof/>
        </w:rPr>
        <w:t>е</w:t>
      </w:r>
      <w:r w:rsidR="00FE3CF0" w:rsidRPr="00DE1900">
        <w:rPr>
          <w:rFonts w:ascii="Arial" w:hAnsi="Arial" w:cs="Arial"/>
          <w:noProof/>
        </w:rPr>
        <w:t xml:space="preserve"> сваку дискриминацију по основу инвалидитета и гарант</w:t>
      </w:r>
      <w:r w:rsidR="00D440C9">
        <w:rPr>
          <w:rFonts w:ascii="Arial" w:hAnsi="Arial" w:cs="Arial"/>
          <w:noProof/>
        </w:rPr>
        <w:t xml:space="preserve">ују </w:t>
      </w:r>
      <w:r w:rsidR="00FE3CF0" w:rsidRPr="00DE1900">
        <w:rPr>
          <w:rFonts w:ascii="Arial" w:hAnsi="Arial" w:cs="Arial"/>
          <w:noProof/>
        </w:rPr>
        <w:t>особама са инвалидитетом једнаку и ефикасну правну заштиту од дискриминације по било ком основу. Чланом 9. Конвенције између осталог је прописано да ће у циљу омогућавања самосталног живота и пуног учешћа особа са инвалидитетом у свим сферама живота, државе уговорнице предузети одговарајуће мере да особама са инвалидитетом обезбеде приступ, равноправно са другима</w:t>
      </w:r>
      <w:r w:rsidR="009F312F">
        <w:rPr>
          <w:rFonts w:ascii="Arial" w:hAnsi="Arial" w:cs="Arial"/>
          <w:noProof/>
        </w:rPr>
        <w:t>,</w:t>
      </w:r>
      <w:r w:rsidR="00FE3CF0" w:rsidRPr="00DE1900">
        <w:rPr>
          <w:rFonts w:ascii="Arial" w:hAnsi="Arial" w:cs="Arial"/>
          <w:noProof/>
        </w:rPr>
        <w:t xml:space="preserve"> физичком окружењу, превозу, информацијама и комуникацијама, укључујући информационе и комуникационе технологије и системе, као и другим погодностима и услугама које стоје на располагању јавности. Мере које укључују идентификовање и уклањање баријера за приступ, односе се</w:t>
      </w:r>
      <w:r w:rsidR="003B69CF">
        <w:rPr>
          <w:rFonts w:ascii="Arial" w:hAnsi="Arial" w:cs="Arial"/>
          <w:noProof/>
        </w:rPr>
        <w:t>,</w:t>
      </w:r>
      <w:r w:rsidR="00E16AFB">
        <w:rPr>
          <w:rFonts w:ascii="Arial" w:hAnsi="Arial" w:cs="Arial"/>
          <w:noProof/>
        </w:rPr>
        <w:t xml:space="preserve"> између осталог и на зграде.</w:t>
      </w:r>
    </w:p>
    <w:p w:rsidR="003B69CF" w:rsidRDefault="003B69CF" w:rsidP="00FE3CF0">
      <w:pPr>
        <w:tabs>
          <w:tab w:val="left" w:pos="450"/>
        </w:tabs>
        <w:autoSpaceDE w:val="0"/>
        <w:autoSpaceDN w:val="0"/>
        <w:adjustRightInd w:val="0"/>
        <w:spacing w:after="0"/>
        <w:jc w:val="both"/>
        <w:rPr>
          <w:rFonts w:ascii="Arial" w:hAnsi="Arial" w:cs="Arial"/>
          <w:color w:val="000000"/>
          <w:sz w:val="16"/>
          <w:szCs w:val="16"/>
          <w:shd w:val="clear" w:color="auto" w:fill="FFFFFF"/>
        </w:rPr>
      </w:pPr>
    </w:p>
    <w:p w:rsidR="00FE3CF0" w:rsidRDefault="00FE3CF0" w:rsidP="00FE3CF0">
      <w:pPr>
        <w:tabs>
          <w:tab w:val="left" w:pos="450"/>
        </w:tabs>
        <w:autoSpaceDE w:val="0"/>
        <w:autoSpaceDN w:val="0"/>
        <w:adjustRightInd w:val="0"/>
        <w:jc w:val="both"/>
        <w:rPr>
          <w:rFonts w:ascii="Arial" w:hAnsi="Arial" w:cs="Arial"/>
        </w:rPr>
      </w:pPr>
      <w:r w:rsidRPr="00DE1900">
        <w:rPr>
          <w:rFonts w:ascii="Arial" w:hAnsi="Arial" w:cs="Arial"/>
        </w:rPr>
        <w:t xml:space="preserve">Уставна забрана дискриминације ближе је </w:t>
      </w:r>
      <w:r w:rsidR="00D440C9">
        <w:rPr>
          <w:rFonts w:ascii="Arial" w:hAnsi="Arial" w:cs="Arial"/>
        </w:rPr>
        <w:t>дефинисана</w:t>
      </w:r>
      <w:r w:rsidRPr="00DE1900">
        <w:rPr>
          <w:rFonts w:ascii="Arial" w:hAnsi="Arial" w:cs="Arial"/>
        </w:rPr>
        <w:t xml:space="preserve"> Законом о забрани дискриминације, који у члану 4. прописује да су сви једнаки и уживају једнак положај и једнаку правну заштиту, без обзира на лична својства, те да је свако дужан да поштује начело једнакости, односно забрану дискриминације. Одредбом члана 6. Закона о забрани дискриминације је прописано да непосредна дискриминација постоји ако се лице или група лица, због његовог односно њиховог личног својства у истој или сличној ситуацији, било којим актом, радњом или пропуштањем, стављају или су стављени у неповољнији положај, или би могли бити стављени у неповољнији положај. Поред тога, одредбом члана 17. став 1. прописано је да дискриминација у пружању јавних услуга постоји ако правно или физичко лице, у оквиру своје делатности, односно занимања, на основу личног својства лица или групе лица, одбије пружање услуге, за пружање услуге тражи испуњење услова који се н</w:t>
      </w:r>
      <w:r w:rsidR="00B67451">
        <w:rPr>
          <w:rFonts w:ascii="Arial" w:hAnsi="Arial" w:cs="Arial"/>
        </w:rPr>
        <w:t>е траже од других лица или групе</w:t>
      </w:r>
      <w:r w:rsidRPr="00DE1900">
        <w:rPr>
          <w:rFonts w:ascii="Arial" w:hAnsi="Arial" w:cs="Arial"/>
        </w:rPr>
        <w:t xml:space="preserve"> лица, односно, ако у пружању услуга неоправдано омогући првенство другом лицу или групи лица, док је ставом 2. истог члана </w:t>
      </w:r>
      <w:r w:rsidR="00B67451">
        <w:rPr>
          <w:rFonts w:ascii="Arial" w:hAnsi="Arial" w:cs="Arial"/>
        </w:rPr>
        <w:t xml:space="preserve">између осталог </w:t>
      </w:r>
      <w:r w:rsidRPr="00DE1900">
        <w:rPr>
          <w:rFonts w:ascii="Arial" w:hAnsi="Arial" w:cs="Arial"/>
        </w:rPr>
        <w:t>прописано да свако има право на једнак приступ објектима у јавној употреби</w:t>
      </w:r>
      <w:r w:rsidR="00B67451">
        <w:rPr>
          <w:rFonts w:ascii="Arial" w:hAnsi="Arial" w:cs="Arial"/>
        </w:rPr>
        <w:t xml:space="preserve"> (објекти у којима се налазе седишта органа јавне власти, објекти у области образовања, здравства, социјалне заштите, културе, спорта, туризма, објекти који се користе за заштиту животне средине, за заштиту од елементарних непогода и сл.), </w:t>
      </w:r>
      <w:r w:rsidRPr="00DE1900">
        <w:rPr>
          <w:rFonts w:ascii="Arial" w:hAnsi="Arial" w:cs="Arial"/>
        </w:rPr>
        <w:t xml:space="preserve">у складу са законом. Чланом 26. став 1. </w:t>
      </w:r>
      <w:r>
        <w:rPr>
          <w:rFonts w:ascii="Arial" w:hAnsi="Arial" w:cs="Arial"/>
        </w:rPr>
        <w:t xml:space="preserve">Закона о забрани дискриминације </w:t>
      </w:r>
      <w:r w:rsidRPr="00DE1900">
        <w:rPr>
          <w:rFonts w:ascii="Arial" w:hAnsi="Arial" w:cs="Arial"/>
        </w:rPr>
        <w:t xml:space="preserve">прописано је да дискриминација постоји ако се поступа </w:t>
      </w:r>
      <w:r w:rsidR="00B67451">
        <w:rPr>
          <w:rFonts w:ascii="Arial" w:hAnsi="Arial" w:cs="Arial"/>
        </w:rPr>
        <w:t>противно</w:t>
      </w:r>
      <w:r w:rsidRPr="00DE1900">
        <w:rPr>
          <w:rFonts w:ascii="Arial" w:hAnsi="Arial" w:cs="Arial"/>
        </w:rPr>
        <w:t xml:space="preserve"> начелу поштовања једнаких права и слобода особа са инвалидитетом у политичком, економском, културном и другом аспекту јавног, професионалног, приватног и породичног живота.</w:t>
      </w:r>
      <w:r w:rsidR="00B67451" w:rsidRPr="00B67451">
        <w:rPr>
          <w:rFonts w:ascii="Arial" w:hAnsi="Arial" w:cs="Arial"/>
          <w:color w:val="000000"/>
          <w:sz w:val="16"/>
          <w:szCs w:val="16"/>
          <w:shd w:val="clear" w:color="auto" w:fill="FFFFFF"/>
        </w:rPr>
        <w:t xml:space="preserve"> </w:t>
      </w:r>
    </w:p>
    <w:p w:rsidR="00BB0CCA" w:rsidRDefault="00FE3CF0" w:rsidP="00FE3CF0">
      <w:pPr>
        <w:spacing w:after="0"/>
        <w:jc w:val="both"/>
        <w:rPr>
          <w:rFonts w:ascii="Arial" w:hAnsi="Arial" w:cs="Arial"/>
          <w:color w:val="000000"/>
          <w:sz w:val="16"/>
          <w:szCs w:val="16"/>
          <w:shd w:val="clear" w:color="auto" w:fill="FFFFFF"/>
        </w:rPr>
      </w:pPr>
      <w:r w:rsidRPr="00DE1900">
        <w:rPr>
          <w:rFonts w:ascii="Arial" w:hAnsi="Arial" w:cs="Arial"/>
        </w:rPr>
        <w:t>Закон о спречавању дискриминације особа са инвалидитетом</w:t>
      </w:r>
      <w:r w:rsidRPr="00DE1900">
        <w:rPr>
          <w:rStyle w:val="FootnoteReference"/>
          <w:rFonts w:ascii="Arial" w:hAnsi="Arial" w:cs="Arial"/>
        </w:rPr>
        <w:footnoteReference w:id="5"/>
      </w:r>
      <w:r w:rsidRPr="00DE1900">
        <w:rPr>
          <w:rFonts w:ascii="Arial" w:hAnsi="Arial" w:cs="Arial"/>
        </w:rPr>
        <w:t>, поред тога што уређује општи режим забране дискриминације на основу инвалидитета, прописује и посебан случај дискриминације у вези са пружањем услуга и коришћењем објеката и површина. Одредб</w:t>
      </w:r>
      <w:r w:rsidR="00256535">
        <w:rPr>
          <w:rFonts w:ascii="Arial" w:hAnsi="Arial" w:cs="Arial"/>
        </w:rPr>
        <w:t>ом</w:t>
      </w:r>
      <w:r w:rsidRPr="00DE1900">
        <w:rPr>
          <w:rFonts w:ascii="Arial" w:hAnsi="Arial" w:cs="Arial"/>
        </w:rPr>
        <w:t xml:space="preserve"> члана 13. став 1. изричито је забрањена дискриминација на основу инвалидитета у погледу доступности услуга и приступа објектима у јавној употреби и јавним површинама, док је ставом 2. истог </w:t>
      </w:r>
      <w:r w:rsidR="00BB0CCA">
        <w:rPr>
          <w:rFonts w:ascii="Arial" w:hAnsi="Arial" w:cs="Arial"/>
        </w:rPr>
        <w:t>члана</w:t>
      </w:r>
      <w:r w:rsidRPr="00DE1900">
        <w:rPr>
          <w:rFonts w:ascii="Arial" w:hAnsi="Arial" w:cs="Arial"/>
        </w:rPr>
        <w:t xml:space="preserve"> прописано да се под услугом, у смислу </w:t>
      </w:r>
      <w:r w:rsidRPr="00DE1900">
        <w:rPr>
          <w:rFonts w:ascii="Arial" w:hAnsi="Arial" w:cs="Arial"/>
        </w:rPr>
        <w:lastRenderedPageBreak/>
        <w:t xml:space="preserve">овог закона сматра свака услуга коју, уз накнаду или без ње, правно или физичко лице пружа у оквиру своје делатности, односно трајног занимања. </w:t>
      </w:r>
      <w:r w:rsidR="00BB0CCA">
        <w:rPr>
          <w:rFonts w:ascii="Arial" w:hAnsi="Arial" w:cs="Arial"/>
        </w:rPr>
        <w:t>Под објектима у јавној употреби, у смислу овог закона, сматрају се: објекти у области образовања, здравства, социјалне заштите, културе, спорта, туризма или објекти који се користе за заштиту животне средине, заштиту од елементарних непогода и слично.</w:t>
      </w:r>
      <w:r w:rsidR="00BB0CCA">
        <w:rPr>
          <w:rStyle w:val="FootnoteReference"/>
          <w:rFonts w:ascii="Arial" w:hAnsi="Arial" w:cs="Arial"/>
        </w:rPr>
        <w:footnoteReference w:id="6"/>
      </w:r>
      <w:r w:rsidR="00BB0CCA">
        <w:rPr>
          <w:rFonts w:ascii="Arial" w:hAnsi="Arial" w:cs="Arial"/>
        </w:rPr>
        <w:t xml:space="preserve"> </w:t>
      </w:r>
      <w:r w:rsidRPr="00DE1900">
        <w:rPr>
          <w:rFonts w:ascii="Arial" w:hAnsi="Arial" w:cs="Arial"/>
        </w:rPr>
        <w:t>Поред тога, одредбом члана 16. став 1. овог закона прописано је да је власник објекта у јавној употреби</w:t>
      </w:r>
      <w:r w:rsidRPr="00DE1900">
        <w:rPr>
          <w:rFonts w:ascii="Arial" w:hAnsi="Arial" w:cs="Arial"/>
          <w:i/>
        </w:rPr>
        <w:t xml:space="preserve"> </w:t>
      </w:r>
      <w:r w:rsidRPr="00DE1900">
        <w:rPr>
          <w:rFonts w:ascii="Arial" w:hAnsi="Arial" w:cs="Arial"/>
        </w:rPr>
        <w:t>дужан да обезбеди приступ објекту у јавној употреби свим особама са инвалидитетом, без обзира на врсту и степен њиховог инвалидитета</w:t>
      </w:r>
      <w:r w:rsidR="00BB0CCA">
        <w:rPr>
          <w:rFonts w:ascii="Arial" w:hAnsi="Arial" w:cs="Arial"/>
        </w:rPr>
        <w:t>.</w:t>
      </w:r>
      <w:r w:rsidR="00127A43" w:rsidRPr="00127A43">
        <w:rPr>
          <w:rFonts w:ascii="Arial" w:hAnsi="Arial" w:cs="Arial"/>
          <w:color w:val="000000"/>
          <w:sz w:val="16"/>
          <w:szCs w:val="16"/>
          <w:shd w:val="clear" w:color="auto" w:fill="FFFFFF"/>
        </w:rPr>
        <w:t xml:space="preserve"> </w:t>
      </w:r>
    </w:p>
    <w:p w:rsidR="00127A43" w:rsidRPr="00127A43" w:rsidRDefault="00127A43" w:rsidP="00FE3CF0">
      <w:pPr>
        <w:spacing w:after="0"/>
        <w:jc w:val="both"/>
        <w:rPr>
          <w:rFonts w:ascii="Arial" w:hAnsi="Arial" w:cs="Arial"/>
          <w:noProof/>
        </w:rPr>
      </w:pPr>
    </w:p>
    <w:p w:rsidR="002E1401" w:rsidRDefault="00FE3CF0" w:rsidP="002E1401">
      <w:pPr>
        <w:jc w:val="both"/>
        <w:rPr>
          <w:rFonts w:ascii="Arial" w:hAnsi="Arial" w:cs="Arial"/>
          <w:noProof/>
        </w:rPr>
      </w:pPr>
      <w:r w:rsidRPr="00DE1900">
        <w:rPr>
          <w:rFonts w:ascii="Arial" w:hAnsi="Arial" w:cs="Arial"/>
          <w:noProof/>
        </w:rPr>
        <w:t>Законом о планирању и изградњи</w:t>
      </w:r>
      <w:r w:rsidRPr="00DE1900">
        <w:rPr>
          <w:rStyle w:val="FootnoteReference"/>
          <w:rFonts w:ascii="Arial" w:hAnsi="Arial" w:cs="Arial"/>
        </w:rPr>
        <w:footnoteReference w:id="7"/>
      </w:r>
      <w:r w:rsidRPr="00DE1900">
        <w:rPr>
          <w:rFonts w:ascii="Arial" w:hAnsi="Arial" w:cs="Arial"/>
        </w:rPr>
        <w:t>,</w:t>
      </w:r>
      <w:r w:rsidRPr="00DE1900">
        <w:rPr>
          <w:rFonts w:ascii="Arial" w:hAnsi="Arial" w:cs="Arial"/>
          <w:noProof/>
        </w:rPr>
        <w:t xml:space="preserve"> прописано је да се зграде јавне и пословне намене, као и други објекти за јавну употребу</w:t>
      </w:r>
      <w:r w:rsidR="00841242">
        <w:rPr>
          <w:rFonts w:ascii="Arial" w:hAnsi="Arial" w:cs="Arial"/>
          <w:noProof/>
        </w:rPr>
        <w:t>,</w:t>
      </w:r>
      <w:r w:rsidRPr="00DE1900">
        <w:rPr>
          <w:rFonts w:ascii="Arial" w:hAnsi="Arial" w:cs="Arial"/>
          <w:noProof/>
        </w:rPr>
        <w:t xml:space="preserve"> морају пројектовати,</w:t>
      </w:r>
      <w:r w:rsidR="00841242">
        <w:rPr>
          <w:rFonts w:ascii="Arial" w:hAnsi="Arial" w:cs="Arial"/>
          <w:noProof/>
        </w:rPr>
        <w:t xml:space="preserve"> градити и одржавати тако да </w:t>
      </w:r>
      <w:r w:rsidRPr="00DE1900">
        <w:rPr>
          <w:rFonts w:ascii="Arial" w:hAnsi="Arial" w:cs="Arial"/>
          <w:noProof/>
        </w:rPr>
        <w:t>свим корисницима, а нарочито особама са инвалидитето</w:t>
      </w:r>
      <w:r w:rsidR="00841242">
        <w:rPr>
          <w:rFonts w:ascii="Arial" w:hAnsi="Arial" w:cs="Arial"/>
          <w:noProof/>
        </w:rPr>
        <w:t>м, деци и старим особама омогућавају</w:t>
      </w:r>
      <w:r w:rsidRPr="00DE1900">
        <w:rPr>
          <w:rFonts w:ascii="Arial" w:hAnsi="Arial" w:cs="Arial"/>
          <w:noProof/>
        </w:rPr>
        <w:t xml:space="preserve"> несметан приступ, кретање и боравак, односно коришћење у складу са одговарајућим техничким прописима чији су саставни део стандарди који дефинишу обавезне техничке мере и услове пројектовања, планирања и изградње, којима се осигурава несметано кретање и приступ особама са инвалидитетом, деци и старим особама.</w:t>
      </w:r>
      <w:r>
        <w:rPr>
          <w:rFonts w:ascii="Arial" w:hAnsi="Arial" w:cs="Arial"/>
          <w:noProof/>
        </w:rPr>
        <w:t xml:space="preserve"> </w:t>
      </w:r>
    </w:p>
    <w:p w:rsidR="002E1401" w:rsidRDefault="00FE3CF0" w:rsidP="002E1401">
      <w:pPr>
        <w:jc w:val="both"/>
        <w:rPr>
          <w:rFonts w:ascii="Trebuchet MS" w:hAnsi="Trebuchet MS"/>
          <w:color w:val="1A1617"/>
          <w:sz w:val="20"/>
          <w:szCs w:val="20"/>
        </w:rPr>
      </w:pPr>
      <w:r w:rsidRPr="00DE1900">
        <w:rPr>
          <w:rFonts w:ascii="Arial" w:hAnsi="Arial" w:cs="Arial"/>
        </w:rPr>
        <w:t>Правилником о техничким стандардима планирања, пројектовања и изградње објеката, којима се осигурава несметано кретање и приступ особама са инвалидитетом, деци и старим особама</w:t>
      </w:r>
      <w:r w:rsidRPr="00DE1900">
        <w:rPr>
          <w:rStyle w:val="FootnoteReference"/>
          <w:rFonts w:ascii="Arial" w:hAnsi="Arial" w:cs="Arial"/>
        </w:rPr>
        <w:footnoteReference w:id="8"/>
      </w:r>
      <w:r w:rsidRPr="00DE1900">
        <w:rPr>
          <w:rFonts w:ascii="Arial" w:hAnsi="Arial" w:cs="Arial"/>
        </w:rPr>
        <w:t xml:space="preserve"> ближе </w:t>
      </w:r>
      <w:r w:rsidR="00647A7B">
        <w:rPr>
          <w:rFonts w:ascii="Arial" w:hAnsi="Arial" w:cs="Arial"/>
        </w:rPr>
        <w:t xml:space="preserve">се </w:t>
      </w:r>
      <w:r w:rsidRPr="00DE1900">
        <w:rPr>
          <w:rFonts w:ascii="Arial" w:hAnsi="Arial" w:cs="Arial"/>
        </w:rPr>
        <w:t xml:space="preserve">утврђују технички стандарди приступачности за несметано кретање особа са инвалидитетом. </w:t>
      </w:r>
      <w:r w:rsidRPr="00914759">
        <w:rPr>
          <w:rFonts w:ascii="Arial" w:hAnsi="Arial" w:cs="Arial"/>
        </w:rPr>
        <w:t xml:space="preserve">Приступачност, у смислу овог правилника, </w:t>
      </w:r>
      <w:r w:rsidR="00914759" w:rsidRPr="00914759">
        <w:rPr>
          <w:rFonts w:ascii="Arial" w:hAnsi="Arial" w:cs="Arial"/>
          <w:color w:val="1A1617"/>
        </w:rPr>
        <w:t>јесте резултат примене техничких стандарда у планирању, пројектовању, грађењу, реконструкцији, доградњи и адаптацији објеката и јавних површина, помоћу којих се свим људима, без обзира на њихове физичке, сензорне и интелектуалне карактеристике, или године старости осигурава несметан приступ, кретање, коришћење услуга, боравак и рад у</w:t>
      </w:r>
      <w:r w:rsidRPr="00914759">
        <w:rPr>
          <w:rFonts w:ascii="Arial" w:hAnsi="Arial" w:cs="Arial"/>
        </w:rPr>
        <w:t xml:space="preserve"> </w:t>
      </w:r>
      <w:r w:rsidR="00914759" w:rsidRPr="00914759">
        <w:rPr>
          <w:rFonts w:ascii="Arial" w:hAnsi="Arial" w:cs="Arial"/>
        </w:rPr>
        <w:t>објектима.</w:t>
      </w:r>
      <w:r w:rsidR="00914759">
        <w:rPr>
          <w:rFonts w:ascii="Arial" w:hAnsi="Arial" w:cs="Arial"/>
        </w:rPr>
        <w:t xml:space="preserve"> </w:t>
      </w:r>
      <w:r w:rsidR="00A667E2">
        <w:rPr>
          <w:rFonts w:ascii="Arial" w:hAnsi="Arial" w:cs="Arial"/>
        </w:rPr>
        <w:t>Одредбом члана 2. овог п</w:t>
      </w:r>
      <w:r w:rsidRPr="00DE1900">
        <w:rPr>
          <w:rFonts w:ascii="Arial" w:hAnsi="Arial" w:cs="Arial"/>
        </w:rPr>
        <w:t xml:space="preserve">равилника регулисано је који се објекти могу сматрати објектима за јавно коришћење, па </w:t>
      </w:r>
      <w:r w:rsidR="00256535">
        <w:rPr>
          <w:rFonts w:ascii="Arial" w:hAnsi="Arial" w:cs="Arial"/>
        </w:rPr>
        <w:t xml:space="preserve">су </w:t>
      </w:r>
      <w:r w:rsidRPr="00DE1900">
        <w:rPr>
          <w:rFonts w:ascii="Arial" w:hAnsi="Arial" w:cs="Arial"/>
        </w:rPr>
        <w:t xml:space="preserve">између осталог </w:t>
      </w:r>
      <w:r w:rsidR="00256535">
        <w:rPr>
          <w:rFonts w:ascii="Arial" w:hAnsi="Arial" w:cs="Arial"/>
        </w:rPr>
        <w:t>то</w:t>
      </w:r>
      <w:r w:rsidRPr="00DE1900">
        <w:rPr>
          <w:rFonts w:ascii="Arial" w:hAnsi="Arial" w:cs="Arial"/>
        </w:rPr>
        <w:t xml:space="preserve"> и </w:t>
      </w:r>
      <w:r w:rsidRPr="0033432C">
        <w:rPr>
          <w:rFonts w:ascii="Arial" w:hAnsi="Arial" w:cs="Arial"/>
        </w:rPr>
        <w:t>објекти културе.</w:t>
      </w:r>
      <w:r w:rsidRPr="00256535">
        <w:rPr>
          <w:rFonts w:ascii="Arial" w:hAnsi="Arial" w:cs="Arial"/>
          <w:color w:val="FF0000"/>
        </w:rPr>
        <w:t xml:space="preserve"> </w:t>
      </w:r>
      <w:r w:rsidRPr="00D440C9">
        <w:rPr>
          <w:rFonts w:ascii="Arial" w:hAnsi="Arial" w:cs="Arial"/>
        </w:rPr>
        <w:t>Одредб</w:t>
      </w:r>
      <w:r w:rsidR="00771230" w:rsidRPr="00D440C9">
        <w:rPr>
          <w:rFonts w:ascii="Arial" w:hAnsi="Arial" w:cs="Arial"/>
        </w:rPr>
        <w:t>ом</w:t>
      </w:r>
      <w:r w:rsidRPr="00D440C9">
        <w:rPr>
          <w:rFonts w:ascii="Arial" w:hAnsi="Arial" w:cs="Arial"/>
        </w:rPr>
        <w:t xml:space="preserve"> </w:t>
      </w:r>
      <w:r w:rsidR="002E1401" w:rsidRPr="00E41313">
        <w:rPr>
          <w:rFonts w:ascii="Arial" w:hAnsi="Arial" w:cs="Arial"/>
        </w:rPr>
        <w:t>члан</w:t>
      </w:r>
      <w:r w:rsidR="00D440C9">
        <w:rPr>
          <w:rFonts w:ascii="Arial" w:hAnsi="Arial" w:cs="Arial"/>
        </w:rPr>
        <w:t>а 3. тачка</w:t>
      </w:r>
      <w:r w:rsidR="00E41313" w:rsidRPr="00E41313">
        <w:rPr>
          <w:rFonts w:ascii="Arial" w:hAnsi="Arial" w:cs="Arial"/>
        </w:rPr>
        <w:t xml:space="preserve"> 8</w:t>
      </w:r>
      <w:r w:rsidR="002E1401" w:rsidRPr="00E41313">
        <w:rPr>
          <w:rFonts w:ascii="Arial" w:hAnsi="Arial" w:cs="Arial"/>
        </w:rPr>
        <w:t>. утврђено је да</w:t>
      </w:r>
      <w:r w:rsidR="00E41313" w:rsidRPr="00E41313">
        <w:rPr>
          <w:rFonts w:ascii="Arial" w:hAnsi="Arial" w:cs="Arial"/>
          <w:color w:val="1A1617"/>
        </w:rPr>
        <w:t xml:space="preserve"> приступачан објекат, његов део или опрема јесте онај објекат, део објекта или опреме која осигурава испуњавање обавезних елемената приступачности прописаних овим правилником, док је тачком 9. утврђено да су обавезни елементи приступачности елементи за пројектовање, грађење, реконструкцију, доградњу и адаптацију којима се одређују величина, својства, инсталације, уређаји и друга опрема на јавним површинама и објектима ради осигурања приступа, кретања, боравка и рада за све потенцијалне кориснике, а у складу са овим правилником.</w:t>
      </w:r>
      <w:r w:rsidR="002E1401" w:rsidRPr="00E41313">
        <w:rPr>
          <w:rFonts w:ascii="Arial" w:hAnsi="Arial" w:cs="Arial"/>
        </w:rPr>
        <w:t xml:space="preserve">  </w:t>
      </w:r>
      <w:r w:rsidR="00647A7B" w:rsidRPr="00E41313">
        <w:rPr>
          <w:rFonts w:ascii="Arial" w:hAnsi="Arial" w:cs="Arial"/>
        </w:rPr>
        <w:t>Одредбом</w:t>
      </w:r>
      <w:r w:rsidR="00771230" w:rsidRPr="00E41313">
        <w:rPr>
          <w:rFonts w:ascii="Arial" w:hAnsi="Arial" w:cs="Arial"/>
        </w:rPr>
        <w:t xml:space="preserve"> члана 5. </w:t>
      </w:r>
      <w:r w:rsidR="00D440C9">
        <w:rPr>
          <w:rFonts w:ascii="Arial" w:hAnsi="Arial" w:cs="Arial"/>
        </w:rPr>
        <w:t xml:space="preserve">овог правилника </w:t>
      </w:r>
      <w:r w:rsidR="00771230" w:rsidRPr="00E41313">
        <w:rPr>
          <w:rFonts w:ascii="Arial" w:hAnsi="Arial" w:cs="Arial"/>
        </w:rPr>
        <w:t xml:space="preserve">као обавезни елементи приступачности </w:t>
      </w:r>
      <w:r w:rsidR="002E1401" w:rsidRPr="00E41313">
        <w:rPr>
          <w:rFonts w:ascii="Arial" w:hAnsi="Arial" w:cs="Arial"/>
        </w:rPr>
        <w:t xml:space="preserve">између осталих </w:t>
      </w:r>
      <w:r w:rsidR="00771230" w:rsidRPr="00E41313">
        <w:rPr>
          <w:rFonts w:ascii="Arial" w:hAnsi="Arial" w:cs="Arial"/>
        </w:rPr>
        <w:t xml:space="preserve">утврђени су </w:t>
      </w:r>
      <w:r w:rsidR="00647A7B" w:rsidRPr="00E41313">
        <w:rPr>
          <w:rFonts w:ascii="Arial" w:hAnsi="Arial" w:cs="Arial"/>
          <w:color w:val="1A1617"/>
        </w:rPr>
        <w:t>елементи приступачности за с</w:t>
      </w:r>
      <w:r w:rsidR="00771230" w:rsidRPr="00E41313">
        <w:rPr>
          <w:rFonts w:ascii="Arial" w:hAnsi="Arial" w:cs="Arial"/>
          <w:color w:val="1A1617"/>
        </w:rPr>
        <w:t>авладавање висинских разлика, који подразумевају обезбеђивање приступачности прилаза до објеката</w:t>
      </w:r>
      <w:r w:rsidR="002E1401" w:rsidRPr="00E41313">
        <w:rPr>
          <w:rFonts w:ascii="Arial" w:hAnsi="Arial" w:cs="Arial"/>
          <w:color w:val="1A1617"/>
        </w:rPr>
        <w:t>, улаза у објекат и слично и</w:t>
      </w:r>
      <w:r w:rsidR="00771230" w:rsidRPr="00E41313">
        <w:rPr>
          <w:rFonts w:ascii="Arial" w:hAnsi="Arial" w:cs="Arial"/>
          <w:color w:val="1A1617"/>
        </w:rPr>
        <w:t xml:space="preserve"> е</w:t>
      </w:r>
      <w:r w:rsidR="00647A7B" w:rsidRPr="00E41313">
        <w:rPr>
          <w:rFonts w:ascii="Arial" w:hAnsi="Arial" w:cs="Arial"/>
          <w:color w:val="1A1617"/>
        </w:rPr>
        <w:t>лементи приступачности кретања и боравка у простору - стамбене и ст</w:t>
      </w:r>
      <w:r w:rsidR="00771230" w:rsidRPr="00E41313">
        <w:rPr>
          <w:rFonts w:ascii="Arial" w:hAnsi="Arial" w:cs="Arial"/>
          <w:color w:val="1A1617"/>
        </w:rPr>
        <w:t>амбено</w:t>
      </w:r>
      <w:r w:rsidR="002E1401" w:rsidRPr="00E41313">
        <w:rPr>
          <w:rFonts w:ascii="Arial" w:hAnsi="Arial" w:cs="Arial"/>
          <w:color w:val="1A1617"/>
        </w:rPr>
        <w:t xml:space="preserve"> </w:t>
      </w:r>
      <w:r w:rsidR="00771230" w:rsidRPr="00E41313">
        <w:rPr>
          <w:rFonts w:ascii="Arial" w:hAnsi="Arial" w:cs="Arial"/>
          <w:color w:val="1A1617"/>
        </w:rPr>
        <w:t>-</w:t>
      </w:r>
      <w:r w:rsidR="002E1401" w:rsidRPr="00E41313">
        <w:rPr>
          <w:rFonts w:ascii="Arial" w:hAnsi="Arial" w:cs="Arial"/>
          <w:color w:val="1A1617"/>
        </w:rPr>
        <w:t xml:space="preserve"> </w:t>
      </w:r>
      <w:r w:rsidR="00771230" w:rsidRPr="00E41313">
        <w:rPr>
          <w:rFonts w:ascii="Arial" w:hAnsi="Arial" w:cs="Arial"/>
          <w:color w:val="1A1617"/>
        </w:rPr>
        <w:t>пословне зграде и објекта</w:t>
      </w:r>
      <w:r w:rsidR="00647A7B" w:rsidRPr="00E41313">
        <w:rPr>
          <w:rFonts w:ascii="Arial" w:hAnsi="Arial" w:cs="Arial"/>
          <w:color w:val="1A1617"/>
        </w:rPr>
        <w:t xml:space="preserve"> за јавно коришћење</w:t>
      </w:r>
      <w:r w:rsidR="00771230" w:rsidRPr="00E41313">
        <w:rPr>
          <w:rFonts w:ascii="Arial" w:hAnsi="Arial" w:cs="Arial"/>
          <w:color w:val="1A1617"/>
        </w:rPr>
        <w:t>, који подразумевају обезбеђивање несметан</w:t>
      </w:r>
      <w:r w:rsidR="002E1401" w:rsidRPr="00E41313">
        <w:rPr>
          <w:rFonts w:ascii="Arial" w:hAnsi="Arial" w:cs="Arial"/>
          <w:color w:val="1A1617"/>
        </w:rPr>
        <w:t>ог кретања и боравка у простору, савладавање етажних разлика, обезбеђивање приступачности тоалета (</w:t>
      </w:r>
      <w:r w:rsidR="002E1401" w:rsidRPr="00E41313">
        <w:rPr>
          <w:rFonts w:ascii="Arial" w:hAnsi="Arial" w:cs="Arial"/>
          <w:color w:val="1A1617"/>
          <w:lang w:val="en-US"/>
        </w:rPr>
        <w:t>WC)</w:t>
      </w:r>
      <w:r w:rsidR="002E1401" w:rsidRPr="00E41313">
        <w:rPr>
          <w:rFonts w:ascii="Arial" w:hAnsi="Arial" w:cs="Arial"/>
          <w:color w:val="1A1617"/>
        </w:rPr>
        <w:t xml:space="preserve"> и слично</w:t>
      </w:r>
      <w:r w:rsidR="002E1401">
        <w:rPr>
          <w:rFonts w:ascii="Arial" w:hAnsi="Arial" w:cs="Arial"/>
          <w:color w:val="1A1617"/>
        </w:rPr>
        <w:t>.</w:t>
      </w:r>
    </w:p>
    <w:p w:rsidR="00A95109" w:rsidRPr="00256535" w:rsidRDefault="0089572C" w:rsidP="00256535">
      <w:pPr>
        <w:jc w:val="both"/>
        <w:rPr>
          <w:rFonts w:ascii="Trebuchet MS" w:hAnsi="Trebuchet MS"/>
          <w:color w:val="1A1617"/>
          <w:sz w:val="20"/>
          <w:szCs w:val="20"/>
        </w:rPr>
      </w:pPr>
      <w:r>
        <w:rPr>
          <w:rFonts w:ascii="Arial" w:hAnsi="Arial" w:cs="Arial"/>
        </w:rPr>
        <w:lastRenderedPageBreak/>
        <w:t>Одлуком о стицању статуса установе културе од националног</w:t>
      </w:r>
      <w:r w:rsidR="0033432C">
        <w:rPr>
          <w:rFonts w:ascii="Arial" w:hAnsi="Arial" w:cs="Arial"/>
        </w:rPr>
        <w:t xml:space="preserve"> значаја,</w:t>
      </w:r>
      <w:r w:rsidR="0033432C">
        <w:rPr>
          <w:rStyle w:val="FootnoteReference"/>
          <w:rFonts w:ascii="Arial" w:hAnsi="Arial" w:cs="Arial"/>
        </w:rPr>
        <w:footnoteReference w:id="9"/>
      </w:r>
      <w:r>
        <w:rPr>
          <w:rFonts w:ascii="Arial" w:hAnsi="Arial" w:cs="Arial"/>
        </w:rPr>
        <w:t xml:space="preserve"> </w:t>
      </w:r>
      <w:r w:rsidR="00CB7338">
        <w:rPr>
          <w:rFonts w:ascii="Arial" w:hAnsi="Arial" w:cs="Arial"/>
        </w:rPr>
        <w:t xml:space="preserve">прописано је да </w:t>
      </w:r>
      <w:r w:rsidR="0033432C">
        <w:rPr>
          <w:rFonts w:ascii="Arial" w:hAnsi="Arial" w:cs="Arial"/>
        </w:rPr>
        <w:t xml:space="preserve">Коларчева задужбина </w:t>
      </w:r>
      <w:r w:rsidR="00CB7338">
        <w:rPr>
          <w:rFonts w:ascii="Arial" w:hAnsi="Arial" w:cs="Arial"/>
        </w:rPr>
        <w:t>стиче</w:t>
      </w:r>
      <w:r w:rsidR="0033432C">
        <w:rPr>
          <w:rFonts w:ascii="Arial" w:hAnsi="Arial" w:cs="Arial"/>
        </w:rPr>
        <w:t xml:space="preserve"> статус установе културе од националног значаја. Ц</w:t>
      </w:r>
      <w:r w:rsidR="00A95109">
        <w:rPr>
          <w:rFonts w:ascii="Arial" w:hAnsi="Arial" w:cs="Arial"/>
        </w:rPr>
        <w:t xml:space="preserve">иљеви </w:t>
      </w:r>
      <w:r w:rsidR="00550D01">
        <w:rPr>
          <w:rFonts w:ascii="Arial" w:hAnsi="Arial" w:cs="Arial"/>
        </w:rPr>
        <w:t>Коларчеве задужбине</w:t>
      </w:r>
      <w:r w:rsidR="00A95109">
        <w:rPr>
          <w:rFonts w:ascii="Arial" w:hAnsi="Arial" w:cs="Arial"/>
        </w:rPr>
        <w:t xml:space="preserve"> </w:t>
      </w:r>
      <w:r w:rsidR="00CB7338">
        <w:rPr>
          <w:rFonts w:ascii="Arial" w:hAnsi="Arial" w:cs="Arial"/>
        </w:rPr>
        <w:t>одређени</w:t>
      </w:r>
      <w:r w:rsidR="00A95109">
        <w:rPr>
          <w:rFonts w:ascii="Arial" w:hAnsi="Arial" w:cs="Arial"/>
        </w:rPr>
        <w:t xml:space="preserve"> њеним статутом су неговање, развијање и ширење културе, науке, образовања</w:t>
      </w:r>
      <w:r w:rsidR="001A198D">
        <w:rPr>
          <w:rFonts w:ascii="Arial" w:hAnsi="Arial" w:cs="Arial"/>
        </w:rPr>
        <w:t xml:space="preserve"> и уметности. Р</w:t>
      </w:r>
      <w:r w:rsidR="001A198D">
        <w:rPr>
          <w:rFonts w:ascii="Arial" w:hAnsi="Arial" w:cs="Arial"/>
          <w:shd w:val="clear" w:color="auto" w:fill="FFFFFF"/>
        </w:rPr>
        <w:t>ади остваривања својих општекорисних циљева Коларчева задужбина организује културне, научне, образовне, књижевне, уметничке и друге програме и манифестације из области науке, културе, образовања и уметности.</w:t>
      </w:r>
      <w:r w:rsidR="001A198D">
        <w:rPr>
          <w:rStyle w:val="FootnoteReference"/>
          <w:rFonts w:ascii="Arial" w:hAnsi="Arial" w:cs="Arial"/>
          <w:shd w:val="clear" w:color="auto" w:fill="FFFFFF"/>
        </w:rPr>
        <w:footnoteReference w:id="10"/>
      </w:r>
      <w:r w:rsidR="0052731C">
        <w:rPr>
          <w:rFonts w:ascii="Arial" w:hAnsi="Arial" w:cs="Arial"/>
          <w:shd w:val="clear" w:color="auto" w:fill="FFFFFF"/>
          <w:lang w:val="sr-Latn-CS"/>
        </w:rPr>
        <w:t xml:space="preserve"> </w:t>
      </w:r>
      <w:r w:rsidR="001A198D">
        <w:rPr>
          <w:rFonts w:ascii="Arial" w:hAnsi="Arial" w:cs="Arial"/>
          <w:shd w:val="clear" w:color="auto" w:fill="FFFFFF"/>
        </w:rPr>
        <w:t>Остваривањем општекорисног циља, у смислу Закона о задужбинама и фондацијама, сматрају се активности усмерене на, између осталог, промовисање и заштиту људских, грађанских и мањинских права и унапређивање положаја особа са инвалидитетом.</w:t>
      </w:r>
      <w:r w:rsidR="001A198D">
        <w:rPr>
          <w:rStyle w:val="FootnoteReference"/>
          <w:rFonts w:ascii="Arial" w:hAnsi="Arial" w:cs="Arial"/>
          <w:shd w:val="clear" w:color="auto" w:fill="FFFFFF"/>
        </w:rPr>
        <w:footnoteReference w:id="11"/>
      </w:r>
      <w:r w:rsidR="00704641">
        <w:rPr>
          <w:rFonts w:ascii="Arial" w:hAnsi="Arial" w:cs="Arial"/>
          <w:shd w:val="clear" w:color="auto" w:fill="FFFFFF"/>
        </w:rPr>
        <w:t xml:space="preserve"> </w:t>
      </w:r>
    </w:p>
    <w:p w:rsidR="00914759" w:rsidRDefault="00FE3CF0" w:rsidP="00B131F2">
      <w:pPr>
        <w:tabs>
          <w:tab w:val="left" w:pos="284"/>
        </w:tabs>
        <w:spacing w:after="0"/>
        <w:jc w:val="both"/>
        <w:rPr>
          <w:rFonts w:ascii="Arial" w:hAnsi="Arial" w:cs="Arial"/>
          <w:shd w:val="clear" w:color="auto" w:fill="FFFFFF"/>
        </w:rPr>
      </w:pPr>
      <w:r w:rsidRPr="00B131F2">
        <w:rPr>
          <w:rFonts w:ascii="Arial" w:hAnsi="Arial" w:cs="Arial"/>
          <w:noProof/>
        </w:rPr>
        <w:t>Са аспекта антидискриминационих прописа, Повереник за заштиту равноправности указује</w:t>
      </w:r>
      <w:r w:rsidRPr="00B131F2">
        <w:rPr>
          <w:rFonts w:ascii="Arial" w:hAnsi="Arial" w:cs="Arial"/>
          <w:shd w:val="clear" w:color="auto" w:fill="FFFFFF"/>
        </w:rPr>
        <w:t xml:space="preserve"> да обезбеђивање приступачности објеката и услуга представља </w:t>
      </w:r>
      <w:r w:rsidR="00437F8F" w:rsidRPr="00B131F2">
        <w:rPr>
          <w:rFonts w:ascii="Arial" w:hAnsi="Arial" w:cs="Arial"/>
          <w:shd w:val="clear" w:color="auto" w:fill="FFFFFF"/>
        </w:rPr>
        <w:t xml:space="preserve">један од основних предуслова </w:t>
      </w:r>
      <w:r w:rsidRPr="00B131F2">
        <w:rPr>
          <w:rFonts w:ascii="Arial" w:hAnsi="Arial" w:cs="Arial"/>
          <w:shd w:val="clear" w:color="auto" w:fill="FFFFFF"/>
        </w:rPr>
        <w:t>за самосталан живот особа са инвалидитетом</w:t>
      </w:r>
      <w:r w:rsidR="007D73B2" w:rsidRPr="00B131F2">
        <w:rPr>
          <w:rFonts w:ascii="Arial" w:hAnsi="Arial" w:cs="Arial"/>
          <w:shd w:val="clear" w:color="auto" w:fill="FFFFFF"/>
        </w:rPr>
        <w:t>,</w:t>
      </w:r>
      <w:r w:rsidRPr="00B131F2">
        <w:rPr>
          <w:rFonts w:ascii="Arial" w:hAnsi="Arial" w:cs="Arial"/>
          <w:shd w:val="clear" w:color="auto" w:fill="FFFFFF"/>
        </w:rPr>
        <w:t xml:space="preserve"> јер омогућава </w:t>
      </w:r>
      <w:r w:rsidR="00437F8F" w:rsidRPr="00B131F2">
        <w:rPr>
          <w:rFonts w:ascii="Arial" w:hAnsi="Arial" w:cs="Arial"/>
          <w:shd w:val="clear" w:color="auto" w:fill="FFFFFF"/>
        </w:rPr>
        <w:t xml:space="preserve">њихово активно </w:t>
      </w:r>
      <w:r w:rsidRPr="00B131F2">
        <w:rPr>
          <w:rFonts w:ascii="Arial" w:hAnsi="Arial" w:cs="Arial"/>
          <w:shd w:val="clear" w:color="auto" w:fill="FFFFFF"/>
        </w:rPr>
        <w:t>учешће у свим областима живота, на равноправној основи</w:t>
      </w:r>
      <w:r w:rsidR="00B131F2" w:rsidRPr="00B131F2">
        <w:rPr>
          <w:rFonts w:ascii="Arial" w:hAnsi="Arial" w:cs="Arial"/>
          <w:shd w:val="clear" w:color="auto" w:fill="FFFFFF"/>
        </w:rPr>
        <w:t>. Будући да је</w:t>
      </w:r>
      <w:r w:rsidRPr="00B131F2">
        <w:rPr>
          <w:rFonts w:ascii="Arial" w:hAnsi="Arial" w:cs="Arial"/>
          <w:shd w:val="clear" w:color="auto" w:fill="FFFFFF"/>
        </w:rPr>
        <w:t xml:space="preserve"> </w:t>
      </w:r>
      <w:r w:rsidR="00B131F2" w:rsidRPr="00B131F2">
        <w:rPr>
          <w:rFonts w:ascii="Arial" w:hAnsi="Arial" w:cs="Arial"/>
          <w:color w:val="1A1617"/>
        </w:rPr>
        <w:t>приступачност резултат примене техничких стандарда</w:t>
      </w:r>
      <w:r w:rsidR="00C40D2C">
        <w:rPr>
          <w:rFonts w:ascii="Arial" w:hAnsi="Arial" w:cs="Arial"/>
          <w:color w:val="1A1617"/>
        </w:rPr>
        <w:t xml:space="preserve"> </w:t>
      </w:r>
      <w:r w:rsidR="00B131F2" w:rsidRPr="00B131F2">
        <w:rPr>
          <w:rFonts w:ascii="Arial" w:hAnsi="Arial" w:cs="Arial"/>
          <w:color w:val="1A1617"/>
        </w:rPr>
        <w:t>помоћу којих се свим људима, без обзир</w:t>
      </w:r>
      <w:r w:rsidR="00914759">
        <w:rPr>
          <w:rFonts w:ascii="Arial" w:hAnsi="Arial" w:cs="Arial"/>
          <w:color w:val="1A1617"/>
        </w:rPr>
        <w:t xml:space="preserve">а на њихове физичке, сензорне, </w:t>
      </w:r>
      <w:r w:rsidR="00B131F2" w:rsidRPr="00B131F2">
        <w:rPr>
          <w:rFonts w:ascii="Arial" w:hAnsi="Arial" w:cs="Arial"/>
          <w:color w:val="1A1617"/>
        </w:rPr>
        <w:t>интелектуалне карактеристике, или године старости</w:t>
      </w:r>
      <w:r w:rsidR="00914759">
        <w:rPr>
          <w:rFonts w:ascii="Arial" w:hAnsi="Arial" w:cs="Arial"/>
          <w:color w:val="1A1617"/>
        </w:rPr>
        <w:t>,</w:t>
      </w:r>
      <w:r w:rsidR="00B131F2" w:rsidRPr="00B131F2">
        <w:rPr>
          <w:rFonts w:ascii="Arial" w:hAnsi="Arial" w:cs="Arial"/>
          <w:color w:val="1A1617"/>
        </w:rPr>
        <w:t xml:space="preserve"> осигурава несметан приступ, кретање, коришћење услуга, боравак и рад у објектима, </w:t>
      </w:r>
      <w:r w:rsidR="00B131F2" w:rsidRPr="00B131F2">
        <w:rPr>
          <w:rFonts w:ascii="Arial" w:hAnsi="Arial" w:cs="Arial"/>
          <w:shd w:val="clear" w:color="auto" w:fill="FFFFFF"/>
        </w:rPr>
        <w:t>необезбеђивање само једног</w:t>
      </w:r>
      <w:r w:rsidRPr="00B131F2">
        <w:rPr>
          <w:rFonts w:ascii="Arial" w:hAnsi="Arial" w:cs="Arial"/>
          <w:shd w:val="clear" w:color="auto" w:fill="FFFFFF"/>
        </w:rPr>
        <w:t xml:space="preserve"> </w:t>
      </w:r>
      <w:r w:rsidR="00E41313" w:rsidRPr="00B131F2">
        <w:rPr>
          <w:rFonts w:ascii="Arial" w:hAnsi="Arial" w:cs="Arial"/>
          <w:shd w:val="clear" w:color="auto" w:fill="FFFFFF"/>
        </w:rPr>
        <w:t xml:space="preserve">од </w:t>
      </w:r>
      <w:r w:rsidR="00914759">
        <w:rPr>
          <w:rFonts w:ascii="Arial" w:hAnsi="Arial" w:cs="Arial"/>
          <w:shd w:val="clear" w:color="auto" w:fill="FFFFFF"/>
        </w:rPr>
        <w:t xml:space="preserve">прописаних </w:t>
      </w:r>
      <w:r w:rsidR="00E41313" w:rsidRPr="00B131F2">
        <w:rPr>
          <w:rFonts w:ascii="Arial" w:hAnsi="Arial" w:cs="Arial"/>
          <w:shd w:val="clear" w:color="auto" w:fill="FFFFFF"/>
        </w:rPr>
        <w:t>обавезних елемента</w:t>
      </w:r>
      <w:r w:rsidRPr="00B131F2">
        <w:rPr>
          <w:rFonts w:ascii="Arial" w:hAnsi="Arial" w:cs="Arial"/>
          <w:shd w:val="clear" w:color="auto" w:fill="FFFFFF"/>
        </w:rPr>
        <w:t xml:space="preserve"> приступачности</w:t>
      </w:r>
      <w:r w:rsidR="00E41313" w:rsidRPr="00B131F2">
        <w:rPr>
          <w:rFonts w:ascii="Arial" w:hAnsi="Arial" w:cs="Arial"/>
          <w:shd w:val="clear" w:color="auto" w:fill="FFFFFF"/>
        </w:rPr>
        <w:t xml:space="preserve">, </w:t>
      </w:r>
      <w:r w:rsidR="00B131F2" w:rsidRPr="00B131F2">
        <w:rPr>
          <w:rFonts w:ascii="Arial" w:hAnsi="Arial" w:cs="Arial"/>
          <w:shd w:val="clear" w:color="auto" w:fill="FFFFFF"/>
        </w:rPr>
        <w:t>може довести особе са инвалидитетом у ситуацију тзв. „прекинутог ланца кретања</w:t>
      </w:r>
      <w:r w:rsidR="00B131F2" w:rsidRPr="00B131F2">
        <w:rPr>
          <w:rFonts w:ascii="Arial" w:hAnsi="Arial" w:cs="Arial"/>
          <w:shd w:val="clear" w:color="auto" w:fill="FFFFFF"/>
          <w:lang w:val="en-US"/>
        </w:rPr>
        <w:t>”</w:t>
      </w:r>
      <w:r w:rsidR="00B131F2" w:rsidRPr="00B131F2">
        <w:rPr>
          <w:rFonts w:ascii="Arial" w:hAnsi="Arial" w:cs="Arial"/>
          <w:shd w:val="clear" w:color="auto" w:fill="FFFFFF"/>
        </w:rPr>
        <w:t>,</w:t>
      </w:r>
      <w:r w:rsidRPr="00B131F2">
        <w:rPr>
          <w:rFonts w:ascii="Arial" w:hAnsi="Arial" w:cs="Arial"/>
          <w:shd w:val="clear" w:color="auto" w:fill="FFFFFF"/>
        </w:rPr>
        <w:t xml:space="preserve"> у којој </w:t>
      </w:r>
      <w:r w:rsidR="00E41313" w:rsidRPr="00B131F2">
        <w:rPr>
          <w:rFonts w:ascii="Arial" w:hAnsi="Arial" w:cs="Arial"/>
          <w:shd w:val="clear" w:color="auto" w:fill="FFFFFF"/>
        </w:rPr>
        <w:t>им је</w:t>
      </w:r>
      <w:r w:rsidR="00437F8F" w:rsidRPr="00B131F2">
        <w:rPr>
          <w:rFonts w:ascii="Arial" w:hAnsi="Arial" w:cs="Arial"/>
          <w:shd w:val="clear" w:color="auto" w:fill="FFFFFF"/>
        </w:rPr>
        <w:t xml:space="preserve"> </w:t>
      </w:r>
      <w:r w:rsidR="00E41313" w:rsidRPr="00B131F2">
        <w:rPr>
          <w:rFonts w:ascii="Arial" w:hAnsi="Arial" w:cs="Arial"/>
          <w:shd w:val="clear" w:color="auto" w:fill="FFFFFF"/>
        </w:rPr>
        <w:t>онемогућено самостално кретање</w:t>
      </w:r>
      <w:r w:rsidRPr="00B131F2">
        <w:rPr>
          <w:rFonts w:ascii="Arial" w:hAnsi="Arial" w:cs="Arial"/>
          <w:shd w:val="clear" w:color="auto" w:fill="FFFFFF"/>
        </w:rPr>
        <w:t xml:space="preserve">. </w:t>
      </w:r>
    </w:p>
    <w:p w:rsidR="00914759" w:rsidRDefault="00914759" w:rsidP="00B131F2">
      <w:pPr>
        <w:tabs>
          <w:tab w:val="left" w:pos="284"/>
        </w:tabs>
        <w:spacing w:after="0"/>
        <w:jc w:val="both"/>
        <w:rPr>
          <w:rFonts w:ascii="Arial" w:hAnsi="Arial" w:cs="Arial"/>
          <w:shd w:val="clear" w:color="auto" w:fill="FFFFFF"/>
        </w:rPr>
      </w:pPr>
    </w:p>
    <w:p w:rsidR="00B131F2" w:rsidRPr="00B131F2" w:rsidRDefault="00B131F2" w:rsidP="00B131F2">
      <w:pPr>
        <w:tabs>
          <w:tab w:val="left" w:pos="284"/>
        </w:tabs>
        <w:spacing w:after="0"/>
        <w:jc w:val="both"/>
        <w:rPr>
          <w:rFonts w:ascii="Arial" w:hAnsi="Arial" w:cs="Arial"/>
          <w:shd w:val="clear" w:color="auto" w:fill="FFFFFF"/>
        </w:rPr>
      </w:pPr>
      <w:r w:rsidRPr="00B131F2">
        <w:rPr>
          <w:rFonts w:ascii="Arial" w:hAnsi="Arial" w:cs="Arial"/>
          <w:shd w:val="clear" w:color="auto" w:fill="FFFFFF"/>
        </w:rPr>
        <w:t>Сагласно наведеном, К</w:t>
      </w:r>
      <w:r w:rsidR="007D73B2" w:rsidRPr="00B131F2">
        <w:rPr>
          <w:rFonts w:ascii="Arial" w:hAnsi="Arial" w:cs="Arial"/>
          <w:shd w:val="clear" w:color="auto" w:fill="FFFFFF"/>
        </w:rPr>
        <w:t>оларчева задужбина</w:t>
      </w:r>
      <w:r w:rsidR="00FE3CF0" w:rsidRPr="00B131F2">
        <w:rPr>
          <w:rFonts w:ascii="Arial" w:hAnsi="Arial" w:cs="Arial"/>
          <w:shd w:val="clear" w:color="auto" w:fill="FFFFFF"/>
        </w:rPr>
        <w:t xml:space="preserve"> </w:t>
      </w:r>
      <w:r w:rsidR="00E41313" w:rsidRPr="00B131F2">
        <w:rPr>
          <w:rFonts w:ascii="Arial" w:hAnsi="Arial" w:cs="Arial"/>
          <w:shd w:val="clear" w:color="auto" w:fill="FFFFFF"/>
        </w:rPr>
        <w:t xml:space="preserve">јесте </w:t>
      </w:r>
      <w:r w:rsidR="00FE3CF0" w:rsidRPr="00B131F2">
        <w:rPr>
          <w:rFonts w:ascii="Arial" w:hAnsi="Arial" w:cs="Arial"/>
          <w:shd w:val="clear" w:color="auto" w:fill="FFFFFF"/>
        </w:rPr>
        <w:t xml:space="preserve">објекат у јавној употреби, </w:t>
      </w:r>
      <w:r w:rsidRPr="00B131F2">
        <w:rPr>
          <w:rFonts w:ascii="Arial" w:hAnsi="Arial" w:cs="Arial"/>
          <w:shd w:val="clear" w:color="auto" w:fill="FFFFFF"/>
        </w:rPr>
        <w:t xml:space="preserve">и у складу са важећим прописима има обавезу да </w:t>
      </w:r>
      <w:r w:rsidR="00914759" w:rsidRPr="00B131F2">
        <w:rPr>
          <w:rFonts w:ascii="Arial" w:hAnsi="Arial" w:cs="Arial"/>
          <w:shd w:val="clear" w:color="auto" w:fill="FFFFFF"/>
        </w:rPr>
        <w:t xml:space="preserve">особама са инвалидитетом </w:t>
      </w:r>
      <w:r w:rsidRPr="00B131F2">
        <w:rPr>
          <w:rFonts w:ascii="Arial" w:hAnsi="Arial" w:cs="Arial"/>
          <w:shd w:val="clear" w:color="auto" w:fill="FFFFFF"/>
        </w:rPr>
        <w:t xml:space="preserve">обезбеди </w:t>
      </w:r>
      <w:r w:rsidR="009710BD">
        <w:rPr>
          <w:rFonts w:ascii="Arial" w:hAnsi="Arial" w:cs="Arial"/>
          <w:shd w:val="clear" w:color="auto" w:fill="FFFFFF"/>
        </w:rPr>
        <w:t xml:space="preserve">не само приступачан улаз у објекат, већ и несметан </w:t>
      </w:r>
      <w:r w:rsidRPr="00B131F2">
        <w:rPr>
          <w:rFonts w:ascii="Arial" w:hAnsi="Arial" w:cs="Arial"/>
          <w:shd w:val="clear" w:color="auto" w:fill="FFFFFF"/>
        </w:rPr>
        <w:t>приступ св</w:t>
      </w:r>
      <w:r w:rsidR="00256535">
        <w:rPr>
          <w:rFonts w:ascii="Arial" w:hAnsi="Arial" w:cs="Arial"/>
          <w:shd w:val="clear" w:color="auto" w:fill="FFFFFF"/>
        </w:rPr>
        <w:t>им</w:t>
      </w:r>
      <w:r w:rsidRPr="00B131F2">
        <w:rPr>
          <w:rFonts w:ascii="Arial" w:hAnsi="Arial" w:cs="Arial"/>
          <w:shd w:val="clear" w:color="auto" w:fill="FFFFFF"/>
        </w:rPr>
        <w:t xml:space="preserve"> просторија</w:t>
      </w:r>
      <w:r w:rsidR="00256535">
        <w:rPr>
          <w:rFonts w:ascii="Arial" w:hAnsi="Arial" w:cs="Arial"/>
          <w:shd w:val="clear" w:color="auto" w:fill="FFFFFF"/>
        </w:rPr>
        <w:t>ма</w:t>
      </w:r>
      <w:r w:rsidRPr="00B131F2">
        <w:rPr>
          <w:rFonts w:ascii="Arial" w:hAnsi="Arial" w:cs="Arial"/>
          <w:shd w:val="clear" w:color="auto" w:fill="FFFFFF"/>
        </w:rPr>
        <w:t xml:space="preserve"> објекта</w:t>
      </w:r>
      <w:r w:rsidR="009710BD">
        <w:rPr>
          <w:rFonts w:ascii="Arial" w:hAnsi="Arial" w:cs="Arial"/>
          <w:shd w:val="clear" w:color="auto" w:fill="FFFFFF"/>
        </w:rPr>
        <w:t xml:space="preserve"> у </w:t>
      </w:r>
      <w:r w:rsidR="00486A51">
        <w:rPr>
          <w:rFonts w:ascii="Arial" w:hAnsi="Arial" w:cs="Arial"/>
          <w:shd w:val="clear" w:color="auto" w:fill="FFFFFF"/>
        </w:rPr>
        <w:t>којима пружа услуге</w:t>
      </w:r>
      <w:r w:rsidR="00914759">
        <w:rPr>
          <w:rFonts w:ascii="Arial" w:hAnsi="Arial" w:cs="Arial"/>
          <w:shd w:val="clear" w:color="auto" w:fill="FFFFFF"/>
        </w:rPr>
        <w:t>,</w:t>
      </w:r>
      <w:r w:rsidRPr="00B131F2">
        <w:rPr>
          <w:rFonts w:ascii="Arial" w:hAnsi="Arial" w:cs="Arial"/>
          <w:shd w:val="clear" w:color="auto" w:fill="FFFFFF"/>
        </w:rPr>
        <w:t xml:space="preserve"> и </w:t>
      </w:r>
      <w:r w:rsidR="00914759">
        <w:rPr>
          <w:rFonts w:ascii="Arial" w:hAnsi="Arial" w:cs="Arial"/>
          <w:shd w:val="clear" w:color="auto" w:fill="FFFFFF"/>
        </w:rPr>
        <w:t xml:space="preserve">тиме им омогући </w:t>
      </w:r>
      <w:r w:rsidRPr="00B131F2">
        <w:rPr>
          <w:rFonts w:ascii="Arial" w:hAnsi="Arial" w:cs="Arial"/>
          <w:shd w:val="clear" w:color="auto" w:fill="FFFFFF"/>
        </w:rPr>
        <w:t>несметано присуствовање и учешће у културним, научним, образовним, књижевним, уметничким и другим програмима и манифестацијама које организује.</w:t>
      </w:r>
    </w:p>
    <w:p w:rsidR="00D83000" w:rsidRPr="00D83000" w:rsidRDefault="00D83000" w:rsidP="00FE3CF0">
      <w:pPr>
        <w:tabs>
          <w:tab w:val="left" w:pos="284"/>
        </w:tabs>
        <w:spacing w:after="0"/>
        <w:jc w:val="both"/>
        <w:rPr>
          <w:rFonts w:ascii="Arial" w:hAnsi="Arial" w:cs="Arial"/>
          <w:shd w:val="clear" w:color="auto" w:fill="FFFFFF"/>
        </w:rPr>
      </w:pPr>
    </w:p>
    <w:p w:rsidR="000850CD" w:rsidRDefault="00FE3CF0" w:rsidP="00FE3CF0">
      <w:pPr>
        <w:jc w:val="both"/>
        <w:rPr>
          <w:rFonts w:ascii="Arial" w:hAnsi="Arial" w:cs="Arial"/>
        </w:rPr>
      </w:pPr>
      <w:r w:rsidRPr="00DE1900">
        <w:rPr>
          <w:rFonts w:ascii="Arial" w:hAnsi="Arial" w:cs="Arial"/>
        </w:rPr>
        <w:t>Повер</w:t>
      </w:r>
      <w:r w:rsidR="004A5C7B">
        <w:rPr>
          <w:rFonts w:ascii="Arial" w:hAnsi="Arial" w:cs="Arial"/>
          <w:lang w:val="en-US"/>
        </w:rPr>
        <w:t>e</w:t>
      </w:r>
      <w:r w:rsidRPr="00DE1900">
        <w:rPr>
          <w:rFonts w:ascii="Arial" w:hAnsi="Arial" w:cs="Arial"/>
        </w:rPr>
        <w:t xml:space="preserve">ник </w:t>
      </w:r>
      <w:r>
        <w:rPr>
          <w:rFonts w:ascii="Arial" w:hAnsi="Arial" w:cs="Arial"/>
        </w:rPr>
        <w:t xml:space="preserve">за заштиту равноправности </w:t>
      </w:r>
      <w:r w:rsidR="009710BD">
        <w:rPr>
          <w:rFonts w:ascii="Arial" w:hAnsi="Arial" w:cs="Arial"/>
        </w:rPr>
        <w:t>подсећа да се усвајањем Закона о потврђивању</w:t>
      </w:r>
      <w:r w:rsidRPr="00DE1900">
        <w:rPr>
          <w:rFonts w:ascii="Arial" w:hAnsi="Arial" w:cs="Arial"/>
        </w:rPr>
        <w:t xml:space="preserve"> Конвенције о правима особа са инвалидитетом Република Србија</w:t>
      </w:r>
      <w:r>
        <w:rPr>
          <w:rFonts w:ascii="Arial" w:hAnsi="Arial" w:cs="Arial"/>
        </w:rPr>
        <w:t>,</w:t>
      </w:r>
      <w:r w:rsidRPr="00DE1900">
        <w:rPr>
          <w:rFonts w:ascii="Arial" w:hAnsi="Arial" w:cs="Arial"/>
        </w:rPr>
        <w:t xml:space="preserve"> између осталог</w:t>
      </w:r>
      <w:r>
        <w:rPr>
          <w:rFonts w:ascii="Arial" w:hAnsi="Arial" w:cs="Arial"/>
        </w:rPr>
        <w:t>,</w:t>
      </w:r>
      <w:r w:rsidRPr="00DE1900">
        <w:rPr>
          <w:rFonts w:ascii="Arial" w:hAnsi="Arial" w:cs="Arial"/>
        </w:rPr>
        <w:t xml:space="preserve"> обавезала да призна право особама са инвалидитетом да </w:t>
      </w:r>
      <w:r>
        <w:rPr>
          <w:rFonts w:ascii="Arial" w:hAnsi="Arial" w:cs="Arial"/>
        </w:rPr>
        <w:t xml:space="preserve">равноправно са другима учествују у културном животу, </w:t>
      </w:r>
      <w:r w:rsidR="000D0AC3">
        <w:rPr>
          <w:rFonts w:ascii="Arial" w:hAnsi="Arial" w:cs="Arial"/>
        </w:rPr>
        <w:t>и</w:t>
      </w:r>
      <w:r>
        <w:rPr>
          <w:rFonts w:ascii="Arial" w:hAnsi="Arial" w:cs="Arial"/>
        </w:rPr>
        <w:t xml:space="preserve"> у том</w:t>
      </w:r>
      <w:r w:rsidRPr="00DE1900">
        <w:rPr>
          <w:rFonts w:ascii="Arial" w:hAnsi="Arial" w:cs="Arial"/>
        </w:rPr>
        <w:t xml:space="preserve"> </w:t>
      </w:r>
      <w:r>
        <w:rPr>
          <w:rFonts w:ascii="Arial" w:hAnsi="Arial" w:cs="Arial"/>
        </w:rPr>
        <w:t xml:space="preserve">циљу </w:t>
      </w:r>
      <w:r w:rsidRPr="00DE1900">
        <w:rPr>
          <w:rFonts w:ascii="Arial" w:hAnsi="Arial" w:cs="Arial"/>
        </w:rPr>
        <w:t xml:space="preserve">предузме све одговарајуће мере како би обезбедила да особе са инвалидитетом имају приступ местима </w:t>
      </w:r>
      <w:r w:rsidR="000D0AC3">
        <w:rPr>
          <w:rFonts w:ascii="Arial" w:hAnsi="Arial" w:cs="Arial"/>
        </w:rPr>
        <w:t>на којима се пружају услуге</w:t>
      </w:r>
      <w:r w:rsidRPr="00DE1900">
        <w:rPr>
          <w:rFonts w:ascii="Arial" w:hAnsi="Arial" w:cs="Arial"/>
        </w:rPr>
        <w:t xml:space="preserve"> културног с</w:t>
      </w:r>
      <w:r w:rsidR="001A198D">
        <w:rPr>
          <w:rFonts w:ascii="Arial" w:hAnsi="Arial" w:cs="Arial"/>
        </w:rPr>
        <w:t xml:space="preserve">адржаја. </w:t>
      </w:r>
      <w:r w:rsidRPr="00E073E1">
        <w:rPr>
          <w:rFonts w:ascii="Arial" w:hAnsi="Arial" w:cs="Arial"/>
          <w:noProof/>
        </w:rPr>
        <w:t xml:space="preserve">С тим у вези, </w:t>
      </w:r>
      <w:r w:rsidRPr="00E073E1">
        <w:rPr>
          <w:rFonts w:ascii="Arial" w:hAnsi="Arial" w:cs="Arial"/>
        </w:rPr>
        <w:t>Повер</w:t>
      </w:r>
      <w:r w:rsidR="006D18BB">
        <w:rPr>
          <w:rFonts w:ascii="Arial" w:hAnsi="Arial" w:cs="Arial"/>
        </w:rPr>
        <w:t>е</w:t>
      </w:r>
      <w:r w:rsidRPr="00E073E1">
        <w:rPr>
          <w:rFonts w:ascii="Arial" w:hAnsi="Arial" w:cs="Arial"/>
        </w:rPr>
        <w:t>ник за заштиту равноправности подсећа</w:t>
      </w:r>
      <w:r w:rsidR="009710BD">
        <w:rPr>
          <w:rFonts w:ascii="Arial" w:hAnsi="Arial" w:cs="Arial"/>
        </w:rPr>
        <w:t xml:space="preserve"> да је један од основних предуслова за социјалну инклузију</w:t>
      </w:r>
      <w:r w:rsidRPr="00E073E1">
        <w:rPr>
          <w:rFonts w:ascii="Arial" w:hAnsi="Arial" w:cs="Arial"/>
        </w:rPr>
        <w:t xml:space="preserve"> ос</w:t>
      </w:r>
      <w:r w:rsidR="009710BD">
        <w:rPr>
          <w:rFonts w:ascii="Arial" w:hAnsi="Arial" w:cs="Arial"/>
        </w:rPr>
        <w:t>оба са инвалидитетом</w:t>
      </w:r>
      <w:r w:rsidRPr="00E073E1">
        <w:rPr>
          <w:rFonts w:ascii="Arial" w:hAnsi="Arial" w:cs="Arial"/>
        </w:rPr>
        <w:t>, ств</w:t>
      </w:r>
      <w:r w:rsidR="009710BD">
        <w:rPr>
          <w:rFonts w:ascii="Arial" w:hAnsi="Arial" w:cs="Arial"/>
        </w:rPr>
        <w:t>арање</w:t>
      </w:r>
      <w:r w:rsidRPr="00E073E1">
        <w:rPr>
          <w:rFonts w:ascii="Arial" w:hAnsi="Arial" w:cs="Arial"/>
        </w:rPr>
        <w:t xml:space="preserve"> приступачно</w:t>
      </w:r>
      <w:r w:rsidR="009710BD">
        <w:rPr>
          <w:rFonts w:ascii="Arial" w:hAnsi="Arial" w:cs="Arial"/>
        </w:rPr>
        <w:t>г окружења</w:t>
      </w:r>
      <w:r w:rsidRPr="00E073E1">
        <w:rPr>
          <w:rFonts w:ascii="Arial" w:hAnsi="Arial" w:cs="Arial"/>
        </w:rPr>
        <w:t xml:space="preserve"> у којем све особе могу самостално да функционишу и задовољавају своје потребе</w:t>
      </w:r>
      <w:r w:rsidRPr="008777EB">
        <w:rPr>
          <w:rFonts w:ascii="Arial" w:hAnsi="Arial" w:cs="Arial"/>
        </w:rPr>
        <w:t xml:space="preserve">. </w:t>
      </w:r>
    </w:p>
    <w:p w:rsidR="00FE3CF0" w:rsidRPr="000D0AC3" w:rsidRDefault="000F3599" w:rsidP="00FE3CF0">
      <w:pPr>
        <w:jc w:val="both"/>
        <w:rPr>
          <w:rFonts w:ascii="Arial" w:hAnsi="Arial" w:cs="Arial"/>
        </w:rPr>
      </w:pPr>
      <w:r w:rsidRPr="000D0AC3">
        <w:rPr>
          <w:rFonts w:ascii="Arial" w:eastAsia="Times New Roman" w:hAnsi="Arial" w:cs="Arial"/>
          <w:lang w:eastAsia="en-GB"/>
        </w:rPr>
        <w:t xml:space="preserve">Такође, </w:t>
      </w:r>
      <w:r w:rsidR="000D0AC3" w:rsidRPr="000D0AC3">
        <w:rPr>
          <w:rFonts w:ascii="Arial" w:eastAsia="Times New Roman" w:hAnsi="Arial" w:cs="Arial"/>
          <w:lang w:eastAsia="en-GB"/>
        </w:rPr>
        <w:t xml:space="preserve">Закључна запажања </w:t>
      </w:r>
      <w:r w:rsidR="000D0AC3">
        <w:rPr>
          <w:rFonts w:ascii="Arial" w:eastAsia="Times New Roman" w:hAnsi="Arial" w:cs="Arial"/>
          <w:lang w:eastAsia="en-GB"/>
        </w:rPr>
        <w:t xml:space="preserve">Комитета </w:t>
      </w:r>
      <w:r w:rsidR="000D0AC3" w:rsidRPr="000D0AC3">
        <w:rPr>
          <w:rFonts w:ascii="Arial" w:eastAsia="Times New Roman" w:hAnsi="Arial" w:cs="Arial"/>
          <w:lang w:eastAsia="en-GB"/>
        </w:rPr>
        <w:t>за права особа са инвалидитетом у вези са Иницијалним извештајем о примени Конвенције о правима особа са инвалидитетом</w:t>
      </w:r>
      <w:r w:rsidR="000D0AC3" w:rsidRPr="000D0AC3">
        <w:rPr>
          <w:rStyle w:val="FootnoteReference"/>
          <w:rFonts w:ascii="Arial" w:eastAsia="Times New Roman" w:hAnsi="Arial" w:cs="Arial"/>
          <w:lang w:eastAsia="en-GB"/>
        </w:rPr>
        <w:footnoteReference w:id="12"/>
      </w:r>
      <w:r w:rsidR="000D0AC3" w:rsidRPr="000D0AC3">
        <w:rPr>
          <w:rFonts w:ascii="Arial" w:eastAsia="Times New Roman" w:hAnsi="Arial" w:cs="Arial"/>
          <w:lang w:eastAsia="en-GB"/>
        </w:rPr>
        <w:t xml:space="preserve"> са препорукама за заштиту и унапређење положаја особа са инвалидитетом у наредном извештајном периоду (CRPD/C/SRB/CO/1)</w:t>
      </w:r>
      <w:r w:rsidRPr="000D0AC3">
        <w:rPr>
          <w:rFonts w:ascii="Arial" w:eastAsia="Times New Roman" w:hAnsi="Arial" w:cs="Arial"/>
          <w:lang w:eastAsia="en-GB"/>
        </w:rPr>
        <w:t xml:space="preserve">, које је Републици Србији </w:t>
      </w:r>
      <w:r w:rsidR="000D0AC3" w:rsidRPr="000D0AC3">
        <w:rPr>
          <w:rFonts w:ascii="Arial" w:eastAsia="Times New Roman" w:hAnsi="Arial" w:cs="Arial"/>
          <w:lang w:eastAsia="en-GB"/>
        </w:rPr>
        <w:t>након</w:t>
      </w:r>
      <w:r w:rsidRPr="000D0AC3">
        <w:rPr>
          <w:rFonts w:ascii="Arial" w:eastAsia="Times New Roman" w:hAnsi="Arial" w:cs="Arial"/>
          <w:lang w:eastAsia="en-GB"/>
        </w:rPr>
        <w:t xml:space="preserve"> представљања </w:t>
      </w:r>
      <w:r w:rsidR="000D0AC3" w:rsidRPr="000D0AC3">
        <w:rPr>
          <w:rFonts w:ascii="Arial" w:eastAsia="Times New Roman" w:hAnsi="Arial" w:cs="Arial"/>
          <w:lang w:eastAsia="en-GB"/>
        </w:rPr>
        <w:lastRenderedPageBreak/>
        <w:t xml:space="preserve">овог извештаја </w:t>
      </w:r>
      <w:r w:rsidR="000D0AC3">
        <w:rPr>
          <w:rFonts w:ascii="Arial" w:eastAsia="Times New Roman" w:hAnsi="Arial" w:cs="Arial"/>
          <w:lang w:eastAsia="en-GB"/>
        </w:rPr>
        <w:t xml:space="preserve">упутио Комитет за права особа са инвалидитетом УН, </w:t>
      </w:r>
      <w:r w:rsidR="000D0AC3" w:rsidRPr="000D0AC3">
        <w:rPr>
          <w:rFonts w:ascii="Arial" w:eastAsia="Times New Roman" w:hAnsi="Arial" w:cs="Arial"/>
          <w:lang w:eastAsia="en-GB"/>
        </w:rPr>
        <w:t>садрже и препоруку која се односи на</w:t>
      </w:r>
      <w:r w:rsidR="00FE3CF0" w:rsidRPr="000D0AC3">
        <w:rPr>
          <w:rFonts w:ascii="Arial" w:hAnsi="Arial" w:cs="Arial"/>
        </w:rPr>
        <w:t xml:space="preserve"> израду свеобухватног плана приступачности и охрабривање у примени универзалног дизајна у свим областима, прикупљање и обраду статистичких података о особама са инвалидитетом и усл</w:t>
      </w:r>
      <w:r w:rsidR="00C40D2C">
        <w:rPr>
          <w:rFonts w:ascii="Arial" w:hAnsi="Arial" w:cs="Arial"/>
        </w:rPr>
        <w:t>угама које им се пружају и других</w:t>
      </w:r>
      <w:r w:rsidR="00FE3CF0" w:rsidRPr="000D0AC3">
        <w:rPr>
          <w:rFonts w:ascii="Arial" w:hAnsi="Arial" w:cs="Arial"/>
        </w:rPr>
        <w:t>.</w:t>
      </w:r>
      <w:r w:rsidR="00FE3CF0" w:rsidRPr="000D0AC3">
        <w:rPr>
          <w:rFonts w:ascii="Arial" w:hAnsi="Arial" w:cs="Arial"/>
          <w:vertAlign w:val="superscript"/>
        </w:rPr>
        <w:footnoteReference w:id="13"/>
      </w:r>
      <w:r w:rsidR="00FE3CF0" w:rsidRPr="000D0AC3">
        <w:rPr>
          <w:rFonts w:ascii="Arial" w:hAnsi="Arial" w:cs="Arial"/>
        </w:rPr>
        <w:t xml:space="preserve"> </w:t>
      </w:r>
    </w:p>
    <w:p w:rsidR="000C3242" w:rsidRPr="000C3242" w:rsidRDefault="004907E3" w:rsidP="000C3242">
      <w:pPr>
        <w:jc w:val="both"/>
        <w:rPr>
          <w:rFonts w:ascii="Arial" w:hAnsi="Arial" w:cs="Arial"/>
        </w:rPr>
      </w:pPr>
      <w:r w:rsidRPr="003D0860">
        <w:rPr>
          <w:rFonts w:ascii="Arial" w:hAnsi="Arial" w:cs="Arial"/>
          <w:color w:val="000000" w:themeColor="text1"/>
        </w:rPr>
        <w:t>У</w:t>
      </w:r>
      <w:r w:rsidR="00FE3CF0" w:rsidRPr="003D0860">
        <w:rPr>
          <w:rFonts w:ascii="Arial" w:hAnsi="Arial" w:cs="Arial"/>
          <w:color w:val="000000" w:themeColor="text1"/>
        </w:rPr>
        <w:t xml:space="preserve"> Редовном годишњем извештају Повереника за заштиту равноправности за 2017. годину</w:t>
      </w:r>
      <w:r w:rsidR="00FE3CF0" w:rsidRPr="003D0860">
        <w:rPr>
          <w:rStyle w:val="FootnoteReference"/>
          <w:rFonts w:ascii="Arial" w:hAnsi="Arial" w:cs="Arial"/>
          <w:color w:val="000000" w:themeColor="text1"/>
        </w:rPr>
        <w:footnoteReference w:id="14"/>
      </w:r>
      <w:r w:rsidR="00FE3CF0" w:rsidRPr="003D0860">
        <w:rPr>
          <w:rFonts w:ascii="Arial" w:hAnsi="Arial" w:cs="Arial"/>
          <w:color w:val="000000" w:themeColor="text1"/>
        </w:rPr>
        <w:t xml:space="preserve"> наведено је да је </w:t>
      </w:r>
      <w:r w:rsidR="003D0860" w:rsidRPr="003D0860">
        <w:rPr>
          <w:rFonts w:ascii="Arial" w:hAnsi="Arial" w:cs="Arial"/>
          <w:color w:val="000000" w:themeColor="text1"/>
        </w:rPr>
        <w:t xml:space="preserve">од укупног броја притужби </w:t>
      </w:r>
      <w:r w:rsidR="003D0860">
        <w:rPr>
          <w:rFonts w:ascii="Arial" w:hAnsi="Arial" w:cs="Arial"/>
          <w:color w:val="000000" w:themeColor="text1"/>
        </w:rPr>
        <w:t xml:space="preserve">поднетих </w:t>
      </w:r>
      <w:r w:rsidR="003D0860" w:rsidRPr="003D0860">
        <w:rPr>
          <w:rFonts w:ascii="Arial" w:hAnsi="Arial" w:cs="Arial"/>
          <w:color w:val="000000" w:themeColor="text1"/>
        </w:rPr>
        <w:t>због дискриминације на основу</w:t>
      </w:r>
      <w:r w:rsidR="003D0860">
        <w:rPr>
          <w:rFonts w:ascii="Arial" w:hAnsi="Arial" w:cs="Arial"/>
          <w:color w:val="000000" w:themeColor="text1"/>
        </w:rPr>
        <w:t xml:space="preserve"> инвалидитета</w:t>
      </w:r>
      <w:r w:rsidR="003D0860" w:rsidRPr="003D0860">
        <w:rPr>
          <w:rFonts w:ascii="Arial" w:hAnsi="Arial" w:cs="Arial"/>
          <w:color w:val="000000" w:themeColor="text1"/>
        </w:rPr>
        <w:t>,</w:t>
      </w:r>
      <w:r w:rsidRPr="003D0860">
        <w:rPr>
          <w:rFonts w:ascii="Arial" w:hAnsi="Arial" w:cs="Arial"/>
          <w:color w:val="000000" w:themeColor="text1"/>
        </w:rPr>
        <w:t xml:space="preserve"> </w:t>
      </w:r>
      <w:r w:rsidR="003D0860" w:rsidRPr="003D0860">
        <w:rPr>
          <w:rFonts w:ascii="Arial" w:hAnsi="Arial" w:cs="Arial"/>
          <w:color w:val="000000" w:themeColor="text1"/>
        </w:rPr>
        <w:t xml:space="preserve">највећи број </w:t>
      </w:r>
      <w:r w:rsidR="00C40D2C">
        <w:rPr>
          <w:rFonts w:ascii="Arial" w:hAnsi="Arial" w:cs="Arial"/>
          <w:color w:val="000000" w:themeColor="text1"/>
        </w:rPr>
        <w:t xml:space="preserve">притужби </w:t>
      </w:r>
      <w:r w:rsidRPr="003D0860">
        <w:rPr>
          <w:rFonts w:ascii="Arial" w:hAnsi="Arial" w:cs="Arial"/>
          <w:color w:val="000000" w:themeColor="text1"/>
        </w:rPr>
        <w:t>поднет</w:t>
      </w:r>
      <w:r w:rsidR="00FE3CF0" w:rsidRPr="003D0860">
        <w:rPr>
          <w:rFonts w:ascii="Arial" w:hAnsi="Arial" w:cs="Arial"/>
          <w:color w:val="000000" w:themeColor="text1"/>
        </w:rPr>
        <w:t xml:space="preserve"> због дискриминације приликом пружања услуга или при</w:t>
      </w:r>
      <w:r w:rsidR="003D0860">
        <w:rPr>
          <w:rFonts w:ascii="Arial" w:hAnsi="Arial" w:cs="Arial"/>
          <w:color w:val="000000" w:themeColor="text1"/>
        </w:rPr>
        <w:t>ликом коришћења</w:t>
      </w:r>
      <w:r w:rsidR="00FE3CF0" w:rsidRPr="003D0860">
        <w:rPr>
          <w:rFonts w:ascii="Arial" w:hAnsi="Arial" w:cs="Arial"/>
          <w:color w:val="000000" w:themeColor="text1"/>
        </w:rPr>
        <w:t xml:space="preserve"> објеката и површина – (35,5%), </w:t>
      </w:r>
      <w:r w:rsidR="003D0860">
        <w:rPr>
          <w:rFonts w:ascii="Arial" w:hAnsi="Arial" w:cs="Arial"/>
          <w:color w:val="000000" w:themeColor="text1"/>
        </w:rPr>
        <w:t>које због постојања</w:t>
      </w:r>
      <w:r w:rsidR="003D0860" w:rsidRPr="003D0860">
        <w:rPr>
          <w:rFonts w:ascii="Arial" w:hAnsi="Arial" w:cs="Arial"/>
          <w:color w:val="000000" w:themeColor="text1"/>
        </w:rPr>
        <w:t xml:space="preserve"> физичких баријера </w:t>
      </w:r>
      <w:r w:rsidR="00FE3CF0" w:rsidRPr="003D0860">
        <w:rPr>
          <w:rFonts w:ascii="Arial" w:hAnsi="Arial" w:cs="Arial"/>
          <w:color w:val="000000" w:themeColor="text1"/>
        </w:rPr>
        <w:t>особ</w:t>
      </w:r>
      <w:r w:rsidR="003D0860">
        <w:rPr>
          <w:rFonts w:ascii="Arial" w:hAnsi="Arial" w:cs="Arial"/>
          <w:color w:val="000000" w:themeColor="text1"/>
        </w:rPr>
        <w:t>е</w:t>
      </w:r>
      <w:r w:rsidR="00FE3CF0" w:rsidRPr="003D0860">
        <w:rPr>
          <w:rFonts w:ascii="Arial" w:hAnsi="Arial" w:cs="Arial"/>
          <w:color w:val="000000" w:themeColor="text1"/>
        </w:rPr>
        <w:t xml:space="preserve"> са инвалидитетом </w:t>
      </w:r>
      <w:r w:rsidR="003D0860">
        <w:rPr>
          <w:rFonts w:ascii="Arial" w:hAnsi="Arial" w:cs="Arial"/>
          <w:color w:val="000000" w:themeColor="text1"/>
        </w:rPr>
        <w:t>нису могле да користе или им у њима није могла бити пружена услуга</w:t>
      </w:r>
      <w:r w:rsidR="007F155D" w:rsidRPr="003D0860">
        <w:rPr>
          <w:rFonts w:ascii="Arial" w:hAnsi="Arial" w:cs="Arial"/>
          <w:color w:val="000000" w:themeColor="text1"/>
        </w:rPr>
        <w:t>.</w:t>
      </w:r>
      <w:r w:rsidR="000C3242" w:rsidRPr="003D0860">
        <w:rPr>
          <w:rFonts w:cs="Arial"/>
          <w:color w:val="000000" w:themeColor="text1"/>
        </w:rPr>
        <w:t xml:space="preserve"> </w:t>
      </w:r>
      <w:r>
        <w:rPr>
          <w:rFonts w:ascii="Arial" w:hAnsi="Arial" w:cs="Arial"/>
        </w:rPr>
        <w:t>Увидом</w:t>
      </w:r>
      <w:r w:rsidR="000C3242" w:rsidRPr="000C3242">
        <w:rPr>
          <w:rFonts w:ascii="Arial" w:hAnsi="Arial" w:cs="Arial"/>
        </w:rPr>
        <w:t xml:space="preserve"> </w:t>
      </w:r>
      <w:r w:rsidR="003C0899">
        <w:rPr>
          <w:rFonts w:ascii="Arial" w:hAnsi="Arial" w:cs="Arial"/>
        </w:rPr>
        <w:t xml:space="preserve">у ове </w:t>
      </w:r>
      <w:r w:rsidR="006F0C1A">
        <w:rPr>
          <w:rFonts w:ascii="Arial" w:hAnsi="Arial" w:cs="Arial"/>
        </w:rPr>
        <w:t xml:space="preserve">и </w:t>
      </w:r>
      <w:r w:rsidR="000C3242" w:rsidRPr="000C3242">
        <w:rPr>
          <w:rFonts w:ascii="Arial" w:hAnsi="Arial" w:cs="Arial"/>
        </w:rPr>
        <w:t>друг</w:t>
      </w:r>
      <w:r w:rsidR="00EB3916">
        <w:rPr>
          <w:rFonts w:ascii="Arial" w:hAnsi="Arial" w:cs="Arial"/>
        </w:rPr>
        <w:t>е</w:t>
      </w:r>
      <w:r w:rsidR="000C3242" w:rsidRPr="000C3242">
        <w:rPr>
          <w:rFonts w:ascii="Arial" w:hAnsi="Arial" w:cs="Arial"/>
        </w:rPr>
        <w:t xml:space="preserve"> релевантн</w:t>
      </w:r>
      <w:r w:rsidR="00EB3916">
        <w:rPr>
          <w:rFonts w:ascii="Arial" w:hAnsi="Arial" w:cs="Arial"/>
        </w:rPr>
        <w:t>е</w:t>
      </w:r>
      <w:r w:rsidR="000C3242" w:rsidRPr="000C3242">
        <w:rPr>
          <w:rFonts w:ascii="Arial" w:hAnsi="Arial" w:cs="Arial"/>
        </w:rPr>
        <w:t xml:space="preserve"> доступн</w:t>
      </w:r>
      <w:r w:rsidR="00EB3916">
        <w:rPr>
          <w:rFonts w:ascii="Arial" w:hAnsi="Arial" w:cs="Arial"/>
        </w:rPr>
        <w:t>е подат</w:t>
      </w:r>
      <w:r w:rsidR="000C3242" w:rsidRPr="000C3242">
        <w:rPr>
          <w:rFonts w:ascii="Arial" w:hAnsi="Arial" w:cs="Arial"/>
        </w:rPr>
        <w:t>к</w:t>
      </w:r>
      <w:r w:rsidR="00EB3916">
        <w:rPr>
          <w:rFonts w:ascii="Arial" w:hAnsi="Arial" w:cs="Arial"/>
        </w:rPr>
        <w:t xml:space="preserve">е </w:t>
      </w:r>
      <w:r w:rsidR="000C3242" w:rsidRPr="000C3242">
        <w:rPr>
          <w:rFonts w:ascii="Arial" w:hAnsi="Arial" w:cs="Arial"/>
        </w:rPr>
        <w:t xml:space="preserve">о проблемима </w:t>
      </w:r>
      <w:r w:rsidR="006F0C1A">
        <w:rPr>
          <w:rFonts w:ascii="Arial" w:hAnsi="Arial" w:cs="Arial"/>
        </w:rPr>
        <w:t xml:space="preserve">са којима се особе са инвалидитетом суочавају </w:t>
      </w:r>
      <w:r w:rsidR="000C3242" w:rsidRPr="000C3242">
        <w:rPr>
          <w:rFonts w:ascii="Arial" w:hAnsi="Arial" w:cs="Arial"/>
        </w:rPr>
        <w:t xml:space="preserve">у остваривању равноправности, једна од препорука за сузбијање дискриминације и унапређење равноправности коју је Повереник дао у </w:t>
      </w:r>
      <w:r>
        <w:rPr>
          <w:rFonts w:ascii="Arial" w:hAnsi="Arial" w:cs="Arial"/>
        </w:rPr>
        <w:t>свом извештају</w:t>
      </w:r>
      <w:r w:rsidR="006F0C1A">
        <w:rPr>
          <w:rFonts w:ascii="Arial" w:hAnsi="Arial" w:cs="Arial"/>
        </w:rPr>
        <w:t>,</w:t>
      </w:r>
      <w:r w:rsidR="000C3242" w:rsidRPr="000C3242">
        <w:rPr>
          <w:rFonts w:ascii="Arial" w:hAnsi="Arial" w:cs="Arial"/>
        </w:rPr>
        <w:t xml:space="preserve"> управо </w:t>
      </w:r>
      <w:r w:rsidR="00C40D2C">
        <w:rPr>
          <w:rFonts w:ascii="Arial" w:hAnsi="Arial" w:cs="Arial"/>
        </w:rPr>
        <w:t xml:space="preserve">се </w:t>
      </w:r>
      <w:r w:rsidR="000C3242" w:rsidRPr="000C3242">
        <w:rPr>
          <w:rFonts w:ascii="Arial" w:hAnsi="Arial" w:cs="Arial"/>
        </w:rPr>
        <w:t>односи на интензивирање рада на унапређивању архитектонске и информационе приступачности и примену универзалног дизајна у свим областима, са циљем омогућавања приступа особама са инвалидитетом јавним објектима и површинама, превозу, информацијама, комуникацијама и услугама.</w:t>
      </w:r>
    </w:p>
    <w:p w:rsidR="00937353" w:rsidRPr="006F0C1A" w:rsidRDefault="009E1FDB" w:rsidP="009E1FDB">
      <w:pPr>
        <w:spacing w:after="0"/>
        <w:jc w:val="both"/>
        <w:rPr>
          <w:rFonts w:ascii="Arial" w:hAnsi="Arial" w:cs="Arial"/>
          <w:color w:val="000000" w:themeColor="text1"/>
          <w:shd w:val="clear" w:color="auto" w:fill="FFFFFF"/>
        </w:rPr>
      </w:pPr>
      <w:r w:rsidRPr="006F0C1A">
        <w:rPr>
          <w:rFonts w:ascii="Arial" w:hAnsi="Arial" w:cs="Arial"/>
          <w:color w:val="000000" w:themeColor="text1"/>
          <w:shd w:val="clear" w:color="auto" w:fill="FFFFFF"/>
        </w:rPr>
        <w:t xml:space="preserve">Повереник констатује да су одређени елементи приступачности Коларчеве задужбине за особе са инвалидитетом које за кретање користе </w:t>
      </w:r>
      <w:r w:rsidR="004907E3" w:rsidRPr="006F0C1A">
        <w:rPr>
          <w:rFonts w:ascii="Arial" w:hAnsi="Arial" w:cs="Arial"/>
          <w:color w:val="000000" w:themeColor="text1"/>
          <w:shd w:val="clear" w:color="auto" w:fill="FFFFFF"/>
        </w:rPr>
        <w:t xml:space="preserve">инвалидска </w:t>
      </w:r>
      <w:r w:rsidRPr="006F0C1A">
        <w:rPr>
          <w:rFonts w:ascii="Arial" w:hAnsi="Arial" w:cs="Arial"/>
          <w:color w:val="000000" w:themeColor="text1"/>
          <w:shd w:val="clear" w:color="auto" w:fill="FFFFFF"/>
        </w:rPr>
        <w:t xml:space="preserve">колица присутни (на пример, </w:t>
      </w:r>
      <w:r w:rsidR="00252A1A">
        <w:rPr>
          <w:rFonts w:ascii="Arial" w:hAnsi="Arial" w:cs="Arial"/>
          <w:color w:val="000000" w:themeColor="text1"/>
          <w:shd w:val="clear" w:color="auto" w:fill="FFFFFF"/>
        </w:rPr>
        <w:t>рампе</w:t>
      </w:r>
      <w:r w:rsidR="003B3239">
        <w:rPr>
          <w:rFonts w:ascii="Arial" w:hAnsi="Arial" w:cs="Arial"/>
          <w:color w:val="000000" w:themeColor="text1"/>
          <w:shd w:val="clear" w:color="auto" w:fill="FFFFFF"/>
        </w:rPr>
        <w:t xml:space="preserve"> на улазима</w:t>
      </w:r>
      <w:r w:rsidR="00252A1A">
        <w:rPr>
          <w:rFonts w:ascii="Arial" w:hAnsi="Arial" w:cs="Arial"/>
          <w:color w:val="000000" w:themeColor="text1"/>
          <w:shd w:val="clear" w:color="auto" w:fill="FFFFFF"/>
        </w:rPr>
        <w:t xml:space="preserve"> у објекат</w:t>
      </w:r>
      <w:r w:rsidR="00137003" w:rsidRPr="006F0C1A">
        <w:rPr>
          <w:rFonts w:ascii="Arial" w:hAnsi="Arial" w:cs="Arial"/>
          <w:color w:val="000000" w:themeColor="text1"/>
          <w:shd w:val="clear" w:color="auto" w:fill="FFFFFF"/>
        </w:rPr>
        <w:t xml:space="preserve">, </w:t>
      </w:r>
      <w:r w:rsidR="006F0C1A" w:rsidRPr="006F0C1A">
        <w:rPr>
          <w:rFonts w:ascii="Arial" w:hAnsi="Arial" w:cs="Arial"/>
          <w:color w:val="000000" w:themeColor="text1"/>
          <w:shd w:val="clear" w:color="auto" w:fill="FFFFFF"/>
        </w:rPr>
        <w:t>ел</w:t>
      </w:r>
      <w:r w:rsidR="00C40D2C">
        <w:rPr>
          <w:rFonts w:ascii="Arial" w:hAnsi="Arial" w:cs="Arial"/>
          <w:color w:val="000000" w:themeColor="text1"/>
          <w:shd w:val="clear" w:color="auto" w:fill="FFFFFF"/>
        </w:rPr>
        <w:t>ектрични гусеничар пењалица који</w:t>
      </w:r>
      <w:r w:rsidR="006F0C1A" w:rsidRPr="006F0C1A">
        <w:rPr>
          <w:rFonts w:ascii="Arial" w:hAnsi="Arial" w:cs="Arial"/>
          <w:color w:val="000000" w:themeColor="text1"/>
          <w:shd w:val="clear" w:color="auto" w:fill="FFFFFF"/>
        </w:rPr>
        <w:t xml:space="preserve"> је</w:t>
      </w:r>
      <w:r w:rsidRPr="006F0C1A">
        <w:rPr>
          <w:rFonts w:ascii="Arial" w:hAnsi="Arial" w:cs="Arial"/>
          <w:color w:val="000000" w:themeColor="text1"/>
          <w:shd w:val="clear" w:color="auto" w:fill="FFFFFF"/>
        </w:rPr>
        <w:t xml:space="preserve"> </w:t>
      </w:r>
      <w:r w:rsidR="00C40D2C">
        <w:rPr>
          <w:rFonts w:ascii="Arial" w:hAnsi="Arial" w:cs="Arial"/>
          <w:color w:val="000000" w:themeColor="text1"/>
          <w:shd w:val="clear" w:color="auto" w:fill="FFFFFF"/>
        </w:rPr>
        <w:t>приступачан</w:t>
      </w:r>
      <w:r w:rsidRPr="006F0C1A">
        <w:rPr>
          <w:rFonts w:ascii="Arial" w:hAnsi="Arial" w:cs="Arial"/>
          <w:color w:val="000000" w:themeColor="text1"/>
          <w:shd w:val="clear" w:color="auto" w:fill="FFFFFF"/>
        </w:rPr>
        <w:t xml:space="preserve"> </w:t>
      </w:r>
      <w:r w:rsidR="006F0C1A" w:rsidRPr="006F0C1A">
        <w:rPr>
          <w:rFonts w:ascii="Arial" w:hAnsi="Arial" w:cs="Arial"/>
          <w:color w:val="000000" w:themeColor="text1"/>
          <w:shd w:val="clear" w:color="auto" w:fill="FFFFFF"/>
        </w:rPr>
        <w:t xml:space="preserve">само </w:t>
      </w:r>
      <w:r w:rsidRPr="006F0C1A">
        <w:rPr>
          <w:rFonts w:ascii="Arial" w:hAnsi="Arial" w:cs="Arial"/>
          <w:color w:val="000000" w:themeColor="text1"/>
          <w:shd w:val="clear" w:color="auto" w:fill="FFFFFF"/>
        </w:rPr>
        <w:t xml:space="preserve">за </w:t>
      </w:r>
      <w:r w:rsidR="006F0C1A" w:rsidRPr="006F0C1A">
        <w:rPr>
          <w:rFonts w:ascii="Arial" w:hAnsi="Arial" w:cs="Arial"/>
          <w:color w:val="000000" w:themeColor="text1"/>
          <w:shd w:val="clear" w:color="auto" w:fill="FFFFFF"/>
        </w:rPr>
        <w:t xml:space="preserve">инвалидска </w:t>
      </w:r>
      <w:r w:rsidRPr="006F0C1A">
        <w:rPr>
          <w:rFonts w:ascii="Arial" w:hAnsi="Arial" w:cs="Arial"/>
          <w:color w:val="000000" w:themeColor="text1"/>
          <w:shd w:val="clear" w:color="auto" w:fill="FFFFFF"/>
        </w:rPr>
        <w:t>колица одређен</w:t>
      </w:r>
      <w:r w:rsidR="006F0C1A" w:rsidRPr="006F0C1A">
        <w:rPr>
          <w:rFonts w:ascii="Arial" w:hAnsi="Arial" w:cs="Arial"/>
          <w:color w:val="000000" w:themeColor="text1"/>
          <w:shd w:val="clear" w:color="auto" w:fill="FFFFFF"/>
        </w:rPr>
        <w:t>их димензија</w:t>
      </w:r>
      <w:r w:rsidRPr="006F0C1A">
        <w:rPr>
          <w:rFonts w:ascii="Arial" w:hAnsi="Arial" w:cs="Arial"/>
          <w:color w:val="000000" w:themeColor="text1"/>
          <w:shd w:val="clear" w:color="auto" w:fill="FFFFFF"/>
        </w:rPr>
        <w:t xml:space="preserve">). Међутим, </w:t>
      </w:r>
      <w:r w:rsidR="006F0C1A" w:rsidRPr="006F0C1A">
        <w:rPr>
          <w:rFonts w:ascii="Arial" w:hAnsi="Arial" w:cs="Arial"/>
          <w:color w:val="000000" w:themeColor="text1"/>
          <w:shd w:val="clear" w:color="auto" w:fill="FFFFFF"/>
        </w:rPr>
        <w:t xml:space="preserve">будући да </w:t>
      </w:r>
      <w:r w:rsidRPr="006F0C1A">
        <w:rPr>
          <w:rFonts w:ascii="Arial" w:hAnsi="Arial" w:cs="Arial"/>
          <w:color w:val="000000" w:themeColor="text1"/>
          <w:shd w:val="clear" w:color="auto" w:fill="FFFFFF"/>
        </w:rPr>
        <w:t xml:space="preserve">приступачност подразумева да се </w:t>
      </w:r>
      <w:r w:rsidR="00296A1A">
        <w:rPr>
          <w:rFonts w:ascii="Arial" w:hAnsi="Arial" w:cs="Arial"/>
          <w:color w:val="000000" w:themeColor="text1"/>
          <w:shd w:val="clear" w:color="auto" w:fill="FFFFFF"/>
        </w:rPr>
        <w:t xml:space="preserve">свим </w:t>
      </w:r>
      <w:r w:rsidRPr="006F0C1A">
        <w:rPr>
          <w:rFonts w:ascii="Arial" w:hAnsi="Arial" w:cs="Arial"/>
          <w:color w:val="000000" w:themeColor="text1"/>
          <w:shd w:val="clear" w:color="auto" w:fill="FFFFFF"/>
        </w:rPr>
        <w:t>особама са инвалидитетом омогућ</w:t>
      </w:r>
      <w:r w:rsidR="004907E3" w:rsidRPr="006F0C1A">
        <w:rPr>
          <w:rFonts w:ascii="Arial" w:hAnsi="Arial" w:cs="Arial"/>
          <w:color w:val="000000" w:themeColor="text1"/>
          <w:shd w:val="clear" w:color="auto" w:fill="FFFFFF"/>
        </w:rPr>
        <w:t>и</w:t>
      </w:r>
      <w:r w:rsidRPr="006F0C1A">
        <w:rPr>
          <w:rFonts w:ascii="Arial" w:hAnsi="Arial" w:cs="Arial"/>
          <w:color w:val="000000" w:themeColor="text1"/>
          <w:shd w:val="clear" w:color="auto" w:fill="FFFFFF"/>
        </w:rPr>
        <w:t xml:space="preserve"> несметан приступ, кретање, боравак и рад у објектима на једнакој основи као и осталим особама</w:t>
      </w:r>
      <w:r w:rsidR="006F0C1A" w:rsidRPr="006F0C1A">
        <w:rPr>
          <w:rFonts w:ascii="Arial" w:hAnsi="Arial" w:cs="Arial"/>
          <w:color w:val="000000" w:themeColor="text1"/>
          <w:shd w:val="clear" w:color="auto" w:fill="FFFFFF"/>
        </w:rPr>
        <w:t>, стандарди приступачности у смислу усвојених прописа нису у потпуности примењени</w:t>
      </w:r>
      <w:r w:rsidRPr="006F0C1A">
        <w:rPr>
          <w:rFonts w:ascii="Arial" w:hAnsi="Arial" w:cs="Arial"/>
          <w:color w:val="000000" w:themeColor="text1"/>
          <w:shd w:val="clear" w:color="auto" w:fill="FFFFFF"/>
        </w:rPr>
        <w:t>.</w:t>
      </w:r>
      <w:r w:rsidR="00DE2344" w:rsidRPr="006F0C1A">
        <w:rPr>
          <w:rFonts w:ascii="Arial" w:hAnsi="Arial" w:cs="Arial"/>
          <w:color w:val="000000" w:themeColor="text1"/>
          <w:shd w:val="clear" w:color="auto" w:fill="FFFFFF"/>
        </w:rPr>
        <w:t xml:space="preserve"> </w:t>
      </w:r>
    </w:p>
    <w:p w:rsidR="00937353" w:rsidRDefault="00937353" w:rsidP="009E1FDB">
      <w:pPr>
        <w:spacing w:after="0"/>
        <w:jc w:val="both"/>
        <w:rPr>
          <w:rFonts w:ascii="Arial" w:hAnsi="Arial" w:cs="Arial"/>
          <w:shd w:val="clear" w:color="auto" w:fill="FFFFFF"/>
        </w:rPr>
      </w:pPr>
    </w:p>
    <w:p w:rsidR="001138B7" w:rsidRDefault="009E1FDB" w:rsidP="009E1FDB">
      <w:pPr>
        <w:spacing w:after="0"/>
        <w:jc w:val="both"/>
        <w:rPr>
          <w:rFonts w:ascii="Arial" w:eastAsia="Times New Roman" w:hAnsi="Arial" w:cs="Arial"/>
          <w:b/>
          <w:szCs w:val="24"/>
        </w:rPr>
      </w:pPr>
      <w:r>
        <w:rPr>
          <w:rFonts w:ascii="Arial" w:hAnsi="Arial" w:cs="Arial"/>
          <w:shd w:val="clear" w:color="auto" w:fill="FFFFFF"/>
        </w:rPr>
        <w:t xml:space="preserve">Имајући у виду </w:t>
      </w:r>
      <w:r w:rsidR="00252A1A">
        <w:rPr>
          <w:rFonts w:ascii="Arial" w:hAnsi="Arial" w:cs="Arial"/>
          <w:shd w:val="clear" w:color="auto" w:fill="FFFFFF"/>
        </w:rPr>
        <w:t>усвојене прописе</w:t>
      </w:r>
      <w:r>
        <w:rPr>
          <w:rFonts w:ascii="Arial" w:hAnsi="Arial" w:cs="Arial"/>
          <w:shd w:val="clear" w:color="auto" w:fill="FFFFFF"/>
        </w:rPr>
        <w:t xml:space="preserve"> и ценећи утврђене чињенице,</w:t>
      </w:r>
      <w:r w:rsidR="00D8036D">
        <w:rPr>
          <w:rFonts w:ascii="Arial" w:hAnsi="Arial" w:cs="Arial"/>
          <w:shd w:val="clear" w:color="auto" w:fill="FFFFFF"/>
        </w:rPr>
        <w:t xml:space="preserve"> </w:t>
      </w:r>
      <w:r w:rsidR="006D18BB">
        <w:rPr>
          <w:rFonts w:ascii="Arial" w:hAnsi="Arial" w:cs="Arial"/>
          <w:shd w:val="clear" w:color="auto" w:fill="FFFFFF"/>
        </w:rPr>
        <w:t>П</w:t>
      </w:r>
      <w:r>
        <w:rPr>
          <w:rFonts w:ascii="Arial" w:hAnsi="Arial" w:cs="Arial"/>
          <w:shd w:val="clear" w:color="auto" w:fill="FFFFFF"/>
        </w:rPr>
        <w:t>оверени</w:t>
      </w:r>
      <w:r w:rsidR="006D18BB">
        <w:rPr>
          <w:rFonts w:ascii="Arial" w:hAnsi="Arial" w:cs="Arial"/>
          <w:shd w:val="clear" w:color="auto" w:fill="FFFFFF"/>
        </w:rPr>
        <w:t>к</w:t>
      </w:r>
      <w:r>
        <w:rPr>
          <w:rFonts w:ascii="Arial" w:hAnsi="Arial" w:cs="Arial"/>
          <w:shd w:val="clear" w:color="auto" w:fill="FFFFFF"/>
        </w:rPr>
        <w:t xml:space="preserve"> за заштиту равноправности, </w:t>
      </w:r>
      <w:r w:rsidR="00FE3CF0" w:rsidRPr="00312ECB">
        <w:rPr>
          <w:rFonts w:ascii="Arial" w:hAnsi="Arial" w:cs="Arial" w:hint="cs"/>
        </w:rPr>
        <w:t>сагласно</w:t>
      </w:r>
      <w:r w:rsidR="00FE3CF0" w:rsidRPr="00312ECB">
        <w:rPr>
          <w:rFonts w:ascii="Arial" w:hAnsi="Arial" w:cs="Arial"/>
        </w:rPr>
        <w:t xml:space="preserve"> </w:t>
      </w:r>
      <w:r w:rsidR="00FE3CF0" w:rsidRPr="00312ECB">
        <w:rPr>
          <w:rFonts w:ascii="Arial" w:hAnsi="Arial" w:cs="Arial" w:hint="cs"/>
        </w:rPr>
        <w:t>чл</w:t>
      </w:r>
      <w:r w:rsidR="00FE3CF0" w:rsidRPr="00312ECB">
        <w:rPr>
          <w:rFonts w:ascii="Arial" w:hAnsi="Arial" w:cs="Arial"/>
        </w:rPr>
        <w:t xml:space="preserve">ану 33. </w:t>
      </w:r>
      <w:r w:rsidR="00FE3CF0" w:rsidRPr="00312ECB">
        <w:rPr>
          <w:rFonts w:ascii="Arial" w:hAnsi="Arial" w:cs="Arial" w:hint="cs"/>
        </w:rPr>
        <w:t>тач</w:t>
      </w:r>
      <w:r w:rsidR="00FE3CF0" w:rsidRPr="00312ECB">
        <w:rPr>
          <w:rFonts w:ascii="Arial" w:hAnsi="Arial" w:cs="Arial"/>
        </w:rPr>
        <w:t xml:space="preserve">ка 9. </w:t>
      </w:r>
      <w:r w:rsidR="00FE3CF0" w:rsidRPr="00312ECB">
        <w:rPr>
          <w:rFonts w:ascii="Arial" w:hAnsi="Arial" w:cs="Arial" w:hint="cs"/>
        </w:rPr>
        <w:t>Закона</w:t>
      </w:r>
      <w:r w:rsidR="00FE3CF0" w:rsidRPr="00312ECB">
        <w:rPr>
          <w:rFonts w:ascii="Arial" w:hAnsi="Arial" w:cs="Arial"/>
        </w:rPr>
        <w:t xml:space="preserve"> </w:t>
      </w:r>
      <w:r w:rsidR="00FE3CF0" w:rsidRPr="00312ECB">
        <w:rPr>
          <w:rFonts w:ascii="Arial" w:hAnsi="Arial" w:cs="Arial" w:hint="cs"/>
        </w:rPr>
        <w:t>о</w:t>
      </w:r>
      <w:r w:rsidR="00FE3CF0" w:rsidRPr="00312ECB">
        <w:rPr>
          <w:rFonts w:ascii="Arial" w:hAnsi="Arial" w:cs="Arial"/>
        </w:rPr>
        <w:t xml:space="preserve"> </w:t>
      </w:r>
      <w:r w:rsidR="00FE3CF0" w:rsidRPr="00312ECB">
        <w:rPr>
          <w:rFonts w:ascii="Arial" w:hAnsi="Arial" w:cs="Arial" w:hint="cs"/>
        </w:rPr>
        <w:t>забрани</w:t>
      </w:r>
      <w:r w:rsidR="00FE3CF0" w:rsidRPr="00312ECB">
        <w:rPr>
          <w:rFonts w:ascii="Arial" w:hAnsi="Arial" w:cs="Arial"/>
        </w:rPr>
        <w:t xml:space="preserve"> </w:t>
      </w:r>
      <w:r w:rsidR="00FE3CF0" w:rsidRPr="00312ECB">
        <w:rPr>
          <w:rFonts w:ascii="Arial" w:hAnsi="Arial" w:cs="Arial" w:hint="cs"/>
        </w:rPr>
        <w:t>дискриминације</w:t>
      </w:r>
      <w:r w:rsidR="00FE3CF0" w:rsidRPr="00312ECB">
        <w:rPr>
          <w:rFonts w:ascii="Arial" w:hAnsi="Arial" w:cs="Arial"/>
        </w:rPr>
        <w:t xml:space="preserve">, </w:t>
      </w:r>
      <w:r w:rsidR="00FE3CF0" w:rsidRPr="00312ECB">
        <w:rPr>
          <w:rFonts w:ascii="Arial" w:hAnsi="Arial" w:cs="Arial" w:hint="cs"/>
        </w:rPr>
        <w:t>упућује</w:t>
      </w:r>
      <w:r w:rsidR="00FE3CF0" w:rsidRPr="00312ECB">
        <w:rPr>
          <w:rFonts w:ascii="Arial" w:hAnsi="Arial" w:cs="Arial"/>
        </w:rPr>
        <w:t xml:space="preserve"> </w:t>
      </w:r>
      <w:r w:rsidR="00FE3CF0" w:rsidRPr="00312ECB">
        <w:rPr>
          <w:rFonts w:ascii="Arial" w:hAnsi="Arial" w:cs="Arial" w:hint="cs"/>
        </w:rPr>
        <w:t>препоруку</w:t>
      </w:r>
      <w:r w:rsidR="00FE3CF0" w:rsidRPr="00312ECB">
        <w:rPr>
          <w:rFonts w:ascii="Arial" w:hAnsi="Arial" w:cs="Arial"/>
        </w:rPr>
        <w:t xml:space="preserve"> </w:t>
      </w:r>
      <w:r w:rsidR="00550D01">
        <w:rPr>
          <w:rFonts w:ascii="Arial" w:hAnsi="Arial" w:cs="Arial"/>
        </w:rPr>
        <w:t>Коларчевој задужбини</w:t>
      </w:r>
      <w:r w:rsidR="00FE3CF0" w:rsidRPr="00312ECB">
        <w:rPr>
          <w:rFonts w:ascii="Arial" w:hAnsi="Arial" w:cs="Arial"/>
        </w:rPr>
        <w:t xml:space="preserve"> да </w:t>
      </w:r>
      <w:r w:rsidR="00284F85" w:rsidRPr="00312ECB">
        <w:rPr>
          <w:rFonts w:ascii="Arial" w:hAnsi="Arial" w:cs="Arial"/>
          <w:noProof/>
        </w:rPr>
        <w:t>предузме</w:t>
      </w:r>
      <w:r w:rsidR="00284F85" w:rsidRPr="00312ECB">
        <w:rPr>
          <w:rFonts w:ascii="Arial" w:hAnsi="Arial" w:cs="Arial"/>
        </w:rPr>
        <w:t xml:space="preserve"> све неопходне мере и активности како би </w:t>
      </w:r>
      <w:r w:rsidR="00284F85" w:rsidRPr="00312ECB">
        <w:rPr>
          <w:rFonts w:ascii="Arial" w:hAnsi="Arial" w:cs="Arial"/>
          <w:shd w:val="clear" w:color="auto" w:fill="FFFFFF"/>
        </w:rPr>
        <w:t xml:space="preserve">се особама са инвалидитетом која за кретање користе </w:t>
      </w:r>
      <w:r w:rsidR="004907E3">
        <w:rPr>
          <w:rFonts w:ascii="Arial" w:hAnsi="Arial" w:cs="Arial"/>
          <w:shd w:val="clear" w:color="auto" w:fill="FFFFFF"/>
        </w:rPr>
        <w:t xml:space="preserve">инвалидска </w:t>
      </w:r>
      <w:r w:rsidR="00284F85" w:rsidRPr="00312ECB">
        <w:rPr>
          <w:rFonts w:ascii="Arial" w:hAnsi="Arial" w:cs="Arial"/>
          <w:shd w:val="clear" w:color="auto" w:fill="FFFFFF"/>
        </w:rPr>
        <w:t xml:space="preserve">колица омогућио несметан приступ згради Коларчеве задужбине, као и несметано кретање унутар овог објекта, </w:t>
      </w:r>
      <w:r w:rsidR="00284F85" w:rsidRPr="00312ECB">
        <w:rPr>
          <w:rFonts w:ascii="Arial" w:hAnsi="Arial" w:cs="Arial"/>
        </w:rPr>
        <w:t xml:space="preserve">уз обавезу обавештавања </w:t>
      </w:r>
      <w:r w:rsidR="00284F85" w:rsidRPr="00312ECB">
        <w:rPr>
          <w:rFonts w:ascii="Arial" w:hAnsi="Arial" w:cs="Arial" w:hint="cs"/>
        </w:rPr>
        <w:t>о</w:t>
      </w:r>
      <w:r w:rsidR="00284F85" w:rsidRPr="00312ECB">
        <w:rPr>
          <w:rFonts w:ascii="Arial" w:hAnsi="Arial" w:cs="Arial"/>
        </w:rPr>
        <w:t xml:space="preserve"> </w:t>
      </w:r>
      <w:r w:rsidR="00284F85" w:rsidRPr="00312ECB">
        <w:rPr>
          <w:rFonts w:ascii="Arial" w:hAnsi="Arial" w:cs="Arial" w:hint="cs"/>
        </w:rPr>
        <w:t>п</w:t>
      </w:r>
      <w:r w:rsidR="00284F85" w:rsidRPr="00312ECB">
        <w:rPr>
          <w:rFonts w:ascii="Arial" w:hAnsi="Arial" w:cs="Arial"/>
        </w:rPr>
        <w:t xml:space="preserve">редузетим </w:t>
      </w:r>
      <w:r w:rsidR="00284F85" w:rsidRPr="00312ECB">
        <w:rPr>
          <w:rFonts w:ascii="Arial" w:hAnsi="Arial" w:cs="Arial" w:hint="cs"/>
        </w:rPr>
        <w:t>мерама</w:t>
      </w:r>
      <w:r w:rsidR="00284F85" w:rsidRPr="00312ECB">
        <w:rPr>
          <w:rFonts w:ascii="Arial" w:hAnsi="Arial" w:cs="Arial"/>
        </w:rPr>
        <w:t xml:space="preserve"> </w:t>
      </w:r>
      <w:r w:rsidR="00284F85" w:rsidRPr="00312ECB">
        <w:rPr>
          <w:rFonts w:ascii="Arial" w:hAnsi="Arial" w:cs="Arial" w:hint="cs"/>
        </w:rPr>
        <w:t>у</w:t>
      </w:r>
      <w:r w:rsidR="00284F85" w:rsidRPr="00312ECB">
        <w:rPr>
          <w:rFonts w:ascii="Arial" w:hAnsi="Arial" w:cs="Arial"/>
        </w:rPr>
        <w:t xml:space="preserve"> </w:t>
      </w:r>
      <w:r w:rsidR="00284F85" w:rsidRPr="00312ECB">
        <w:rPr>
          <w:rFonts w:ascii="Arial" w:hAnsi="Arial" w:cs="Arial" w:hint="cs"/>
        </w:rPr>
        <w:t>року</w:t>
      </w:r>
      <w:r w:rsidR="00284F85" w:rsidRPr="00312ECB">
        <w:rPr>
          <w:rFonts w:ascii="Arial" w:hAnsi="Arial" w:cs="Arial"/>
        </w:rPr>
        <w:t xml:space="preserve"> </w:t>
      </w:r>
      <w:r w:rsidR="00284F85" w:rsidRPr="00312ECB">
        <w:rPr>
          <w:rFonts w:ascii="Arial" w:hAnsi="Arial" w:cs="Arial" w:hint="cs"/>
        </w:rPr>
        <w:t>од</w:t>
      </w:r>
      <w:r w:rsidR="00284F85" w:rsidRPr="00312ECB">
        <w:rPr>
          <w:rFonts w:ascii="Arial" w:hAnsi="Arial" w:cs="Arial"/>
        </w:rPr>
        <w:t xml:space="preserve"> 30 </w:t>
      </w:r>
      <w:r w:rsidR="00284F85" w:rsidRPr="00312ECB">
        <w:rPr>
          <w:rFonts w:ascii="Arial" w:hAnsi="Arial" w:cs="Arial" w:hint="cs"/>
        </w:rPr>
        <w:t>дана</w:t>
      </w:r>
      <w:r w:rsidR="00284F85" w:rsidRPr="00312ECB">
        <w:rPr>
          <w:rFonts w:ascii="Arial" w:hAnsi="Arial" w:cs="Arial"/>
        </w:rPr>
        <w:t xml:space="preserve"> </w:t>
      </w:r>
      <w:r w:rsidR="00284F85" w:rsidRPr="00312ECB">
        <w:rPr>
          <w:rFonts w:ascii="Arial" w:hAnsi="Arial" w:cs="Arial" w:hint="cs"/>
        </w:rPr>
        <w:t>од</w:t>
      </w:r>
      <w:r w:rsidR="00284F85" w:rsidRPr="00312ECB">
        <w:rPr>
          <w:rFonts w:ascii="Arial" w:hAnsi="Arial" w:cs="Arial"/>
        </w:rPr>
        <w:t xml:space="preserve"> </w:t>
      </w:r>
      <w:r w:rsidR="00284F85" w:rsidRPr="00312ECB">
        <w:rPr>
          <w:rFonts w:ascii="Arial" w:hAnsi="Arial" w:cs="Arial" w:hint="cs"/>
        </w:rPr>
        <w:t>дана</w:t>
      </w:r>
      <w:r w:rsidR="00284F85" w:rsidRPr="00312ECB">
        <w:rPr>
          <w:rFonts w:ascii="Arial" w:hAnsi="Arial" w:cs="Arial"/>
        </w:rPr>
        <w:t xml:space="preserve"> </w:t>
      </w:r>
      <w:r w:rsidR="00284F85" w:rsidRPr="00312ECB">
        <w:rPr>
          <w:rFonts w:ascii="Arial" w:hAnsi="Arial" w:cs="Arial" w:hint="cs"/>
        </w:rPr>
        <w:t>пријема</w:t>
      </w:r>
      <w:r w:rsidR="00284F85" w:rsidRPr="00312ECB">
        <w:rPr>
          <w:rFonts w:ascii="Arial" w:hAnsi="Arial" w:cs="Arial"/>
        </w:rPr>
        <w:t xml:space="preserve"> </w:t>
      </w:r>
      <w:r w:rsidR="00284F85" w:rsidRPr="00312ECB">
        <w:rPr>
          <w:rFonts w:ascii="Arial" w:hAnsi="Arial" w:cs="Arial" w:hint="cs"/>
        </w:rPr>
        <w:t>препоруке</w:t>
      </w:r>
      <w:r w:rsidR="00284F85" w:rsidRPr="00312ECB">
        <w:rPr>
          <w:rFonts w:ascii="Arial" w:hAnsi="Arial" w:cs="Arial"/>
        </w:rPr>
        <w:t xml:space="preserve"> </w:t>
      </w:r>
      <w:r w:rsidR="00284F85" w:rsidRPr="00312ECB">
        <w:rPr>
          <w:rFonts w:ascii="Arial" w:hAnsi="Arial" w:cs="Arial" w:hint="cs"/>
        </w:rPr>
        <w:t>мера</w:t>
      </w:r>
      <w:r w:rsidR="00284F85" w:rsidRPr="00312ECB">
        <w:rPr>
          <w:rFonts w:ascii="Arial" w:hAnsi="Arial" w:cs="Arial"/>
        </w:rPr>
        <w:t xml:space="preserve"> </w:t>
      </w:r>
      <w:r w:rsidR="00284F85" w:rsidRPr="00312ECB">
        <w:rPr>
          <w:rFonts w:ascii="Arial" w:hAnsi="Arial" w:cs="Arial" w:hint="cs"/>
        </w:rPr>
        <w:t>за</w:t>
      </w:r>
      <w:r w:rsidR="00284F85" w:rsidRPr="00312ECB">
        <w:rPr>
          <w:rFonts w:ascii="Arial" w:hAnsi="Arial" w:cs="Arial"/>
        </w:rPr>
        <w:t xml:space="preserve"> </w:t>
      </w:r>
      <w:r w:rsidR="00284F85" w:rsidRPr="00312ECB">
        <w:rPr>
          <w:rFonts w:ascii="Arial" w:hAnsi="Arial" w:cs="Arial" w:hint="cs"/>
        </w:rPr>
        <w:t>остваривање</w:t>
      </w:r>
      <w:r w:rsidR="00284F85" w:rsidRPr="00312ECB">
        <w:rPr>
          <w:rFonts w:ascii="Arial" w:hAnsi="Arial" w:cs="Arial"/>
        </w:rPr>
        <w:t xml:space="preserve"> </w:t>
      </w:r>
      <w:r w:rsidR="00284F85" w:rsidRPr="00312ECB">
        <w:rPr>
          <w:rFonts w:ascii="Arial" w:hAnsi="Arial" w:cs="Arial" w:hint="cs"/>
        </w:rPr>
        <w:t>равноправности</w:t>
      </w:r>
      <w:r w:rsidR="00284F85" w:rsidRPr="00312ECB">
        <w:rPr>
          <w:rFonts w:ascii="Arial" w:hAnsi="Arial" w:cs="Arial"/>
        </w:rPr>
        <w:t>.</w:t>
      </w:r>
      <w:r w:rsidR="001138B7" w:rsidRPr="001138B7">
        <w:rPr>
          <w:rFonts w:ascii="Arial" w:eastAsia="Times New Roman" w:hAnsi="Arial" w:cs="Arial"/>
          <w:b/>
          <w:szCs w:val="24"/>
        </w:rPr>
        <w:t xml:space="preserve"> </w:t>
      </w:r>
    </w:p>
    <w:p w:rsidR="001138B7" w:rsidRDefault="001138B7" w:rsidP="009E1FDB">
      <w:pPr>
        <w:spacing w:after="0"/>
        <w:jc w:val="both"/>
        <w:rPr>
          <w:rFonts w:ascii="Arial" w:eastAsia="Times New Roman" w:hAnsi="Arial" w:cs="Arial"/>
          <w:b/>
          <w:szCs w:val="24"/>
        </w:rPr>
      </w:pPr>
    </w:p>
    <w:p w:rsidR="008E3464" w:rsidRDefault="001138B7" w:rsidP="009E1FDB">
      <w:pPr>
        <w:spacing w:after="0"/>
        <w:jc w:val="both"/>
        <w:rPr>
          <w:rFonts w:ascii="Arial" w:eastAsia="Times New Roman" w:hAnsi="Arial" w:cs="Arial"/>
          <w:b/>
          <w:szCs w:val="24"/>
          <w:lang w:val="sr-Latn-CS"/>
        </w:rPr>
      </w:pPr>
      <w:r>
        <w:rPr>
          <w:rFonts w:ascii="Arial" w:eastAsia="Times New Roman" w:hAnsi="Arial" w:cs="Arial"/>
          <w:b/>
          <w:szCs w:val="24"/>
        </w:rPr>
        <w:t xml:space="preserve">                                                                                         </w:t>
      </w:r>
    </w:p>
    <w:p w:rsidR="001138B7" w:rsidRDefault="008E3464" w:rsidP="009E1FDB">
      <w:pPr>
        <w:spacing w:after="0"/>
        <w:jc w:val="both"/>
        <w:rPr>
          <w:rFonts w:ascii="Arial" w:eastAsia="Times New Roman" w:hAnsi="Arial" w:cs="Arial"/>
          <w:b/>
          <w:szCs w:val="24"/>
        </w:rPr>
      </w:pPr>
      <w:r>
        <w:rPr>
          <w:rFonts w:ascii="Arial" w:eastAsia="Times New Roman" w:hAnsi="Arial" w:cs="Arial"/>
          <w:b/>
          <w:szCs w:val="24"/>
          <w:lang w:val="sr-Latn-CS"/>
        </w:rPr>
        <w:t xml:space="preserve">                                                                                       </w:t>
      </w:r>
      <w:r w:rsidR="001138B7" w:rsidRPr="00DE1900">
        <w:rPr>
          <w:rFonts w:ascii="Arial" w:eastAsia="Times New Roman" w:hAnsi="Arial" w:cs="Arial"/>
          <w:b/>
          <w:szCs w:val="24"/>
        </w:rPr>
        <w:t>ПОВЕРЕНИЦА ЗА ЗАШТИТУ</w:t>
      </w:r>
      <w:r w:rsidR="001138B7" w:rsidRPr="001138B7">
        <w:rPr>
          <w:rFonts w:ascii="Arial" w:eastAsia="Times New Roman" w:hAnsi="Arial" w:cs="Arial"/>
          <w:b/>
          <w:szCs w:val="24"/>
        </w:rPr>
        <w:t xml:space="preserve"> </w:t>
      </w:r>
    </w:p>
    <w:p w:rsidR="001138B7" w:rsidRDefault="001138B7" w:rsidP="009E1FDB">
      <w:pPr>
        <w:spacing w:after="0"/>
        <w:jc w:val="both"/>
        <w:rPr>
          <w:rFonts w:ascii="Arial" w:eastAsia="Times New Roman" w:hAnsi="Arial" w:cs="Arial"/>
          <w:b/>
          <w:szCs w:val="24"/>
        </w:rPr>
      </w:pPr>
      <w:r>
        <w:rPr>
          <w:rFonts w:ascii="Arial" w:eastAsia="Times New Roman" w:hAnsi="Arial" w:cs="Arial"/>
          <w:b/>
          <w:szCs w:val="24"/>
        </w:rPr>
        <w:t xml:space="preserve">                                                                                               </w:t>
      </w:r>
      <w:r w:rsidRPr="00DE1900">
        <w:rPr>
          <w:rFonts w:ascii="Arial" w:eastAsia="Times New Roman" w:hAnsi="Arial" w:cs="Arial"/>
          <w:b/>
          <w:szCs w:val="24"/>
        </w:rPr>
        <w:t xml:space="preserve">РАВНОПРАВНОСТИ       </w:t>
      </w:r>
    </w:p>
    <w:p w:rsidR="008E3464" w:rsidRDefault="001138B7" w:rsidP="009E1FDB">
      <w:pPr>
        <w:spacing w:after="0"/>
        <w:jc w:val="both"/>
        <w:rPr>
          <w:rFonts w:ascii="Arial" w:eastAsia="Times New Roman" w:hAnsi="Arial" w:cs="Arial"/>
          <w:b/>
          <w:szCs w:val="24"/>
          <w:lang w:val="sr-Latn-CS"/>
        </w:rPr>
      </w:pPr>
      <w:r w:rsidRPr="00DE1900">
        <w:rPr>
          <w:rFonts w:ascii="Arial" w:eastAsia="Times New Roman" w:hAnsi="Arial" w:cs="Arial"/>
          <w:b/>
          <w:szCs w:val="24"/>
        </w:rPr>
        <w:t xml:space="preserve"> </w:t>
      </w:r>
      <w:r>
        <w:rPr>
          <w:rFonts w:ascii="Arial" w:eastAsia="Times New Roman" w:hAnsi="Arial" w:cs="Arial"/>
          <w:b/>
          <w:szCs w:val="24"/>
        </w:rPr>
        <w:t xml:space="preserve">                                                                                              </w:t>
      </w:r>
    </w:p>
    <w:p w:rsidR="001A198D" w:rsidRDefault="008E3464" w:rsidP="009E1FDB">
      <w:pPr>
        <w:spacing w:after="0"/>
        <w:jc w:val="both"/>
        <w:rPr>
          <w:rFonts w:ascii="Arial" w:eastAsia="Times New Roman" w:hAnsi="Arial" w:cs="Arial"/>
          <w:b/>
          <w:szCs w:val="24"/>
        </w:rPr>
      </w:pPr>
      <w:r>
        <w:rPr>
          <w:rFonts w:ascii="Arial" w:eastAsia="Times New Roman" w:hAnsi="Arial" w:cs="Arial"/>
          <w:b/>
          <w:szCs w:val="24"/>
          <w:lang w:val="sr-Latn-CS"/>
        </w:rPr>
        <w:t xml:space="preserve">                                                                                               </w:t>
      </w:r>
      <w:r w:rsidR="001138B7" w:rsidRPr="00DE1900">
        <w:rPr>
          <w:rFonts w:ascii="Arial" w:eastAsia="Times New Roman" w:hAnsi="Arial" w:cs="Arial"/>
          <w:b/>
          <w:szCs w:val="24"/>
        </w:rPr>
        <w:t>Бранкица Јанковић</w:t>
      </w:r>
    </w:p>
    <w:sectPr w:rsidR="001A198D" w:rsidSect="00421E0F">
      <w:footerReference w:type="default" r:id="rId9"/>
      <w:footerReference w:type="first" r:id="rId10"/>
      <w:pgSz w:w="11906" w:h="16838"/>
      <w:pgMar w:top="1304" w:right="1286" w:bottom="1304" w:left="1260" w:header="709"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79A" w:rsidRDefault="00C6579A" w:rsidP="00FE3CF0">
      <w:pPr>
        <w:spacing w:after="0" w:line="240" w:lineRule="auto"/>
      </w:pPr>
      <w:r>
        <w:separator/>
      </w:r>
    </w:p>
  </w:endnote>
  <w:endnote w:type="continuationSeparator" w:id="0">
    <w:p w:rsidR="00C6579A" w:rsidRDefault="00C6579A" w:rsidP="00FE3C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20002A87" w:usb1="00000000" w:usb2="00000000" w:usb3="00000000" w:csb0="000001FF" w:csb1="00000000"/>
  </w:font>
  <w:font w:name="ヒラギノ角ゴ Pro W3">
    <w:altName w:val="Times New Roman"/>
    <w:charset w:val="00"/>
    <w:family w:val="roman"/>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Arial Bold">
    <w:panose1 w:val="020B0704020202020204"/>
    <w:charset w:val="00"/>
    <w:family w:val="roman"/>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3A4" w:rsidRDefault="00857CF4">
    <w:pPr>
      <w:pStyle w:val="Footer"/>
    </w:pPr>
    <w:r>
      <w:rPr>
        <w:noProof/>
        <w:lang w:val="sr-Latn-CS" w:eastAsia="sr-Latn-CS"/>
      </w:rPr>
      <w:pict>
        <v:rect id="Rectangle 1" o:spid="_x0000_s4098" style="position:absolute;margin-left:56pt;margin-top:776.25pt;width:485.5pt;height:45pt;z-index:251660288;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" filled="f" stroked="f" strokeweight="1pt">
          <v:path arrowok="t"/>
          <v:textbox inset="0,0,0,0">
            <w:txbxContent>
              <w:p w:rsidR="00B823A4" w:rsidRDefault="00D77EDE" w:rsidP="009F1163">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lang w:val="sr-Cyrl-CS"/>
                  </w:rPr>
                  <w:t xml:space="preserve">  </w:t>
                </w:r>
                <w:r>
                  <w:rPr>
                    <w:rFonts w:ascii="Arial" w:hAnsi="Arial"/>
                    <w:spacing w:val="-1"/>
                    <w:sz w:val="16"/>
                  </w:rPr>
                  <w:t xml:space="preserve">               </w:t>
                </w:r>
                <w:hyperlink r:id="rId1" w:history="1">
                  <w:r>
                    <w:rPr>
                      <w:rFonts w:ascii="Arial" w:hAnsi="Arial"/>
                      <w:spacing w:val="-1"/>
                      <w:sz w:val="16"/>
                    </w:rPr>
                    <w:t>www.ravnopravnost.gov.rs</w:t>
                  </w:r>
                </w:hyperlink>
              </w:p>
              <w:p w:rsidR="00B823A4" w:rsidRPr="00721C4C" w:rsidRDefault="00D77EDE" w:rsidP="009F1163">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Булевар</w:t>
                </w:r>
                <w:proofErr w:type="spellEnd"/>
                <w:r>
                  <w:rPr>
                    <w:rFonts w:ascii="Arial" w:hAnsi="Arial"/>
                    <w:spacing w:val="-1"/>
                    <w:sz w:val="16"/>
                  </w:rPr>
                  <w:t xml:space="preserve"> </w:t>
                </w:r>
                <w:proofErr w:type="spellStart"/>
                <w:r>
                  <w:rPr>
                    <w:rFonts w:ascii="Arial" w:hAnsi="Arial"/>
                    <w:spacing w:val="-1"/>
                    <w:sz w:val="16"/>
                  </w:rPr>
                  <w:t>краља</w:t>
                </w:r>
                <w:proofErr w:type="spellEnd"/>
                <w:r>
                  <w:rPr>
                    <w:rFonts w:ascii="Arial" w:hAnsi="Arial"/>
                    <w:spacing w:val="-1"/>
                    <w:sz w:val="16"/>
                  </w:rPr>
                  <w:t xml:space="preserve"> </w:t>
                </w:r>
                <w:proofErr w:type="spellStart"/>
                <w:r>
                  <w:rPr>
                    <w:rFonts w:ascii="Arial" w:hAnsi="Arial"/>
                    <w:spacing w:val="-1"/>
                    <w:sz w:val="16"/>
                  </w:rPr>
                  <w:t>Александра</w:t>
                </w:r>
                <w:proofErr w:type="spell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2" w:history="1">
                  <w:r>
                    <w:rPr>
                      <w:rFonts w:ascii="Arial" w:hAnsi="Arial"/>
                      <w:spacing w:val="-1"/>
                      <w:sz w:val="16"/>
                    </w:rPr>
                    <w:t>poverenik@ravnopravnost.gov.rs</w:t>
                  </w:r>
                </w:hyperlink>
                <w:r>
                  <w:rPr>
                    <w:lang w:val="sr-Cyrl-CS"/>
                  </w:rPr>
                  <w:tab/>
                </w:r>
                <w:r w:rsidR="00857CF4"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00857CF4" w:rsidRPr="00721C4C">
                  <w:rPr>
                    <w:rFonts w:ascii="Arial" w:hAnsi="Arial" w:cs="Arial"/>
                    <w:sz w:val="16"/>
                    <w:szCs w:val="16"/>
                  </w:rPr>
                  <w:fldChar w:fldCharType="separate"/>
                </w:r>
                <w:r w:rsidR="005067C8">
                  <w:rPr>
                    <w:rFonts w:ascii="Arial" w:hAnsi="Arial" w:cs="Arial"/>
                    <w:noProof/>
                    <w:sz w:val="16"/>
                    <w:szCs w:val="16"/>
                  </w:rPr>
                  <w:t>4</w:t>
                </w:r>
                <w:r w:rsidR="00857CF4" w:rsidRPr="00721C4C">
                  <w:rPr>
                    <w:rFonts w:ascii="Arial" w:hAnsi="Arial" w:cs="Arial"/>
                    <w:sz w:val="16"/>
                    <w:szCs w:val="16"/>
                  </w:rPr>
                  <w:fldChar w:fldCharType="end"/>
                </w:r>
              </w:p>
            </w:txbxContent>
          </v:textbox>
          <w10:wrap type="square" anchorx="page" anchory="page"/>
        </v:rect>
      </w:pict>
    </w:r>
    <w:r w:rsidR="009B73A4">
      <w:rPr>
        <w:noProof/>
        <w:lang w:val="sr-Latn-CS" w:eastAsia="sr-Latn-CS"/>
      </w:rPr>
      <w:drawing>
        <wp:anchor distT="0" distB="0" distL="114300" distR="114300" simplePos="0" relativeHeight="251661312" behindDoc="0" locked="0" layoutInCell="1" allowOverlap="1">
          <wp:simplePos x="0" y="0"/>
          <wp:positionH relativeFrom="page">
            <wp:posOffset>457200</wp:posOffset>
          </wp:positionH>
          <wp:positionV relativeFrom="page">
            <wp:posOffset>9458325</wp:posOffset>
          </wp:positionV>
          <wp:extent cx="6642100" cy="523875"/>
          <wp:effectExtent l="0" t="0" r="6350" b="9525"/>
          <wp:wrapNone/>
          <wp:docPr id="5" name="Слик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2100" cy="523875"/>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3A4" w:rsidRDefault="009B73A4">
    <w:pPr>
      <w:pStyle w:val="Footer"/>
    </w:pPr>
    <w:r>
      <w:rPr>
        <w:noProof/>
        <w:lang w:val="sr-Latn-CS" w:eastAsia="sr-Latn-CS"/>
      </w:rPr>
      <w:drawing>
        <wp:anchor distT="0" distB="0" distL="114300" distR="114300" simplePos="0" relativeHeight="251663360" behindDoc="0" locked="0" layoutInCell="1" allowOverlap="1">
          <wp:simplePos x="0" y="0"/>
          <wp:positionH relativeFrom="page">
            <wp:posOffset>457835</wp:posOffset>
          </wp:positionH>
          <wp:positionV relativeFrom="page">
            <wp:posOffset>9457690</wp:posOffset>
          </wp:positionV>
          <wp:extent cx="6642100" cy="52387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2100" cy="523875"/>
                  </a:xfrm>
                  <a:prstGeom prst="rect">
                    <a:avLst/>
                  </a:prstGeom>
                  <a:noFill/>
                  <a:ln>
                    <a:noFill/>
                  </a:ln>
                </pic:spPr>
              </pic:pic>
            </a:graphicData>
          </a:graphic>
        </wp:anchor>
      </w:drawing>
    </w:r>
    <w:r w:rsidR="00857CF4">
      <w:rPr>
        <w:noProof/>
        <w:lang w:val="sr-Latn-CS" w:eastAsia="sr-Latn-CS"/>
      </w:rPr>
      <w:pict>
        <v:rect id="Rectangle 3" o:spid="_x0000_s4097" style="position:absolute;margin-left:56.05pt;margin-top:776.2pt;width:485.5pt;height:45pt;z-index:251662336;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" filled="f" stroked="f" strokeweight="1pt">
          <v:path arrowok="t"/>
          <v:textbox inset="0,0,0,0">
            <w:txbxContent>
              <w:p w:rsidR="00B823A4" w:rsidRDefault="00D77EDE" w:rsidP="00721C4C">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2" w:history="1">
                  <w:r>
                    <w:rPr>
                      <w:rFonts w:ascii="Arial" w:hAnsi="Arial"/>
                      <w:spacing w:val="-1"/>
                      <w:sz w:val="16"/>
                    </w:rPr>
                    <w:t>www.ravnopravnost.gov.rs</w:t>
                  </w:r>
                </w:hyperlink>
              </w:p>
              <w:p w:rsidR="00B823A4" w:rsidRPr="00721C4C" w:rsidRDefault="00D77EDE" w:rsidP="00721C4C">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Булевар</w:t>
                </w:r>
                <w:proofErr w:type="spellEnd"/>
                <w:r>
                  <w:rPr>
                    <w:rFonts w:ascii="Arial" w:hAnsi="Arial"/>
                    <w:spacing w:val="-1"/>
                    <w:sz w:val="16"/>
                  </w:rPr>
                  <w:t xml:space="preserve"> </w:t>
                </w:r>
                <w:proofErr w:type="spellStart"/>
                <w:r>
                  <w:rPr>
                    <w:rFonts w:ascii="Arial" w:hAnsi="Arial"/>
                    <w:spacing w:val="-1"/>
                    <w:sz w:val="16"/>
                  </w:rPr>
                  <w:t>краља</w:t>
                </w:r>
                <w:proofErr w:type="spellEnd"/>
                <w:r>
                  <w:rPr>
                    <w:rFonts w:ascii="Arial" w:hAnsi="Arial"/>
                    <w:spacing w:val="-1"/>
                    <w:sz w:val="16"/>
                  </w:rPr>
                  <w:t xml:space="preserve"> </w:t>
                </w:r>
                <w:proofErr w:type="spellStart"/>
                <w:r>
                  <w:rPr>
                    <w:rFonts w:ascii="Arial" w:hAnsi="Arial"/>
                    <w:spacing w:val="-1"/>
                    <w:sz w:val="16"/>
                  </w:rPr>
                  <w:t>Александра</w:t>
                </w:r>
                <w:proofErr w:type="spell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3" w:history="1">
                  <w:r>
                    <w:rPr>
                      <w:rFonts w:ascii="Arial" w:hAnsi="Arial"/>
                      <w:spacing w:val="-1"/>
                      <w:sz w:val="16"/>
                    </w:rPr>
                    <w:t>poverenik@ravnopravnost.gov.rs</w:t>
                  </w:r>
                </w:hyperlink>
              </w:p>
            </w:txbxContent>
          </v:textbox>
          <w10:wrap type="square"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79A" w:rsidRDefault="00C6579A" w:rsidP="00FE3CF0">
      <w:pPr>
        <w:spacing w:after="0" w:line="240" w:lineRule="auto"/>
      </w:pPr>
      <w:r>
        <w:separator/>
      </w:r>
    </w:p>
  </w:footnote>
  <w:footnote w:type="continuationSeparator" w:id="0">
    <w:p w:rsidR="00C6579A" w:rsidRDefault="00C6579A" w:rsidP="00FE3CF0">
      <w:pPr>
        <w:spacing w:after="0" w:line="240" w:lineRule="auto"/>
      </w:pPr>
      <w:r>
        <w:continuationSeparator/>
      </w:r>
    </w:p>
  </w:footnote>
  <w:footnote w:id="1">
    <w:p w:rsidR="00FE3CF0" w:rsidRPr="00AE0718" w:rsidRDefault="00FE3CF0" w:rsidP="00FE3CF0">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Закон о забрани дискриминације</w:t>
      </w:r>
      <w:r>
        <w:rPr>
          <w:rFonts w:ascii="Arial" w:hAnsi="Arial" w:cs="Arial"/>
          <w:sz w:val="16"/>
          <w:szCs w:val="16"/>
          <w:lang w:val="sr-Latn-CS"/>
        </w:rPr>
        <w:t xml:space="preserve"> (</w:t>
      </w:r>
      <w:r>
        <w:rPr>
          <w:rFonts w:ascii="Arial" w:hAnsi="Arial" w:cs="Arial"/>
          <w:sz w:val="16"/>
          <w:szCs w:val="16"/>
        </w:rPr>
        <w:t>„Службени гласник РС“, број 22/09</w:t>
      </w:r>
      <w:r>
        <w:rPr>
          <w:rFonts w:ascii="Arial" w:hAnsi="Arial" w:cs="Arial"/>
          <w:sz w:val="16"/>
          <w:szCs w:val="16"/>
          <w:lang w:val="sr-Latn-CS"/>
        </w:rPr>
        <w:t>)</w:t>
      </w:r>
      <w:r>
        <w:rPr>
          <w:rFonts w:ascii="Arial" w:hAnsi="Arial" w:cs="Arial"/>
          <w:sz w:val="16"/>
          <w:szCs w:val="16"/>
        </w:rPr>
        <w:t>, ч</w:t>
      </w:r>
      <w:r w:rsidRPr="00AE0718">
        <w:rPr>
          <w:rFonts w:ascii="Arial" w:hAnsi="Arial" w:cs="Arial"/>
          <w:sz w:val="16"/>
          <w:szCs w:val="16"/>
        </w:rPr>
        <w:t>лан 33. тaч.  9.</w:t>
      </w:r>
    </w:p>
  </w:footnote>
  <w:footnote w:id="2">
    <w:p w:rsidR="002F52AE" w:rsidRPr="00DC70BC" w:rsidRDefault="002F52AE" w:rsidP="002F52AE">
      <w:pPr>
        <w:pStyle w:val="FootnoteText"/>
        <w:jc w:val="both"/>
        <w:rPr>
          <w:rFonts w:ascii="Arial" w:hAnsi="Arial" w:cs="Arial"/>
          <w:sz w:val="16"/>
          <w:szCs w:val="16"/>
        </w:rPr>
      </w:pPr>
      <w:r w:rsidRPr="00DC70BC">
        <w:rPr>
          <w:rStyle w:val="FootnoteReference"/>
          <w:rFonts w:ascii="Arial" w:hAnsi="Arial" w:cs="Arial"/>
          <w:sz w:val="16"/>
          <w:szCs w:val="16"/>
        </w:rPr>
        <w:footnoteRef/>
      </w:r>
      <w:r w:rsidRPr="00DC70BC">
        <w:rPr>
          <w:rFonts w:ascii="Arial" w:hAnsi="Arial" w:cs="Arial"/>
          <w:sz w:val="16"/>
          <w:szCs w:val="16"/>
        </w:rPr>
        <w:t xml:space="preserve"> </w:t>
      </w:r>
      <w:r w:rsidRPr="00DC70BC">
        <w:rPr>
          <w:rFonts w:ascii="Arial" w:hAnsi="Arial" w:cs="Arial"/>
          <w:sz w:val="16"/>
          <w:szCs w:val="16"/>
          <w:lang w:val="sr-Latn-CS"/>
        </w:rPr>
        <w:t>„Сл</w:t>
      </w:r>
      <w:r w:rsidRPr="00DC70BC">
        <w:rPr>
          <w:rFonts w:ascii="Arial" w:hAnsi="Arial" w:cs="Arial"/>
          <w:sz w:val="16"/>
          <w:szCs w:val="16"/>
        </w:rPr>
        <w:t>ужбени</w:t>
      </w:r>
      <w:r w:rsidRPr="00DC70BC">
        <w:rPr>
          <w:rFonts w:ascii="Arial" w:hAnsi="Arial" w:cs="Arial"/>
          <w:sz w:val="16"/>
          <w:szCs w:val="16"/>
          <w:lang w:val="sr-Latn-CS"/>
        </w:rPr>
        <w:t xml:space="preserve"> гласник РС</w:t>
      </w:r>
      <w:r>
        <w:rPr>
          <w:rFonts w:ascii="Arial" w:hAnsi="Arial" w:cs="Arial"/>
          <w:sz w:val="16"/>
          <w:szCs w:val="16"/>
          <w:lang w:val="sr-Latn-CS"/>
        </w:rPr>
        <w:t>”</w:t>
      </w:r>
      <w:r w:rsidRPr="00DC70BC">
        <w:rPr>
          <w:rFonts w:ascii="Arial" w:hAnsi="Arial" w:cs="Arial"/>
          <w:sz w:val="16"/>
          <w:szCs w:val="16"/>
        </w:rPr>
        <w:t>,</w:t>
      </w:r>
      <w:r w:rsidRPr="00DC70BC">
        <w:rPr>
          <w:rFonts w:ascii="Arial" w:hAnsi="Arial" w:cs="Arial"/>
          <w:sz w:val="16"/>
          <w:szCs w:val="16"/>
          <w:lang w:val="sr-Latn-CS"/>
        </w:rPr>
        <w:t xml:space="preserve"> бр</w:t>
      </w:r>
      <w:r w:rsidRPr="00DC70BC">
        <w:rPr>
          <w:rFonts w:ascii="Arial" w:hAnsi="Arial" w:cs="Arial"/>
          <w:sz w:val="16"/>
          <w:szCs w:val="16"/>
        </w:rPr>
        <w:t>ој</w:t>
      </w:r>
      <w:r w:rsidRPr="00DC70BC">
        <w:rPr>
          <w:rFonts w:ascii="Arial" w:hAnsi="Arial" w:cs="Arial"/>
          <w:sz w:val="16"/>
          <w:szCs w:val="16"/>
          <w:lang w:val="sr-Latn-CS"/>
        </w:rPr>
        <w:t xml:space="preserve"> 98/06</w:t>
      </w:r>
    </w:p>
  </w:footnote>
  <w:footnote w:id="3">
    <w:p w:rsidR="00FE3CF0" w:rsidRPr="002F52AE" w:rsidRDefault="00FE3CF0" w:rsidP="00FE3CF0">
      <w:pPr>
        <w:pStyle w:val="FootnoteText"/>
        <w:jc w:val="both"/>
        <w:rPr>
          <w:rFonts w:ascii="Arial" w:hAnsi="Arial" w:cs="Arial"/>
          <w:sz w:val="16"/>
          <w:szCs w:val="16"/>
        </w:rPr>
      </w:pPr>
      <w:r w:rsidRPr="002F52AE">
        <w:rPr>
          <w:rStyle w:val="FootnoteReference"/>
          <w:rFonts w:ascii="Arial" w:hAnsi="Arial" w:cs="Arial"/>
          <w:sz w:val="16"/>
          <w:szCs w:val="16"/>
        </w:rPr>
        <w:footnoteRef/>
      </w:r>
      <w:r w:rsidRPr="002F52AE">
        <w:rPr>
          <w:rFonts w:ascii="Arial" w:hAnsi="Arial" w:cs="Arial"/>
          <w:sz w:val="16"/>
          <w:szCs w:val="16"/>
        </w:rPr>
        <w:t xml:space="preserve"> Закон о потврђивању Конвенције о правима особа са инвалидитетом („Службени гласник РС – Међународни уговори</w:t>
      </w:r>
      <w:r w:rsidR="004A5C7B" w:rsidRPr="002F52AE">
        <w:rPr>
          <w:rFonts w:ascii="Arial" w:hAnsi="Arial" w:cs="Arial"/>
          <w:sz w:val="16"/>
          <w:szCs w:val="16"/>
          <w:lang w:val="en-US"/>
        </w:rPr>
        <w:t>”</w:t>
      </w:r>
      <w:r w:rsidRPr="002F52AE">
        <w:rPr>
          <w:rFonts w:ascii="Arial" w:hAnsi="Arial" w:cs="Arial"/>
          <w:sz w:val="16"/>
          <w:szCs w:val="16"/>
        </w:rPr>
        <w:t>, бр. 42/09)</w:t>
      </w:r>
    </w:p>
  </w:footnote>
  <w:footnote w:id="4">
    <w:p w:rsidR="00FE3CF0" w:rsidRPr="002F52AE" w:rsidRDefault="00FE3CF0" w:rsidP="00FE3CF0">
      <w:pPr>
        <w:pStyle w:val="FootnoteText"/>
        <w:jc w:val="both"/>
        <w:rPr>
          <w:rFonts w:ascii="Arial" w:hAnsi="Arial" w:cs="Arial"/>
          <w:sz w:val="16"/>
          <w:szCs w:val="16"/>
        </w:rPr>
      </w:pPr>
      <w:r w:rsidRPr="002F52AE">
        <w:rPr>
          <w:rStyle w:val="FootnoteReference"/>
          <w:rFonts w:ascii="Arial" w:hAnsi="Arial" w:cs="Arial"/>
          <w:sz w:val="16"/>
          <w:szCs w:val="16"/>
        </w:rPr>
        <w:footnoteRef/>
      </w:r>
      <w:r w:rsidRPr="002F52AE">
        <w:rPr>
          <w:rFonts w:ascii="Arial" w:hAnsi="Arial" w:cs="Arial"/>
          <w:sz w:val="16"/>
          <w:szCs w:val="16"/>
        </w:rPr>
        <w:t xml:space="preserve"> Члан 1. став 1. Конвенције о правима особа са инвалидитетом</w:t>
      </w:r>
    </w:p>
  </w:footnote>
  <w:footnote w:id="5">
    <w:p w:rsidR="00FE3CF0" w:rsidRPr="00DC70BC" w:rsidRDefault="00FE3CF0" w:rsidP="00FE3CF0">
      <w:pPr>
        <w:pStyle w:val="FootnoteText"/>
        <w:jc w:val="both"/>
        <w:rPr>
          <w:rFonts w:ascii="Arial" w:hAnsi="Arial" w:cs="Arial"/>
          <w:sz w:val="16"/>
          <w:szCs w:val="16"/>
        </w:rPr>
      </w:pPr>
      <w:r w:rsidRPr="00DC70BC">
        <w:rPr>
          <w:rStyle w:val="FootnoteReference"/>
          <w:rFonts w:ascii="Arial" w:hAnsi="Arial" w:cs="Arial"/>
          <w:sz w:val="16"/>
          <w:szCs w:val="16"/>
        </w:rPr>
        <w:footnoteRef/>
      </w:r>
      <w:r w:rsidRPr="00DC70BC">
        <w:rPr>
          <w:rFonts w:ascii="Arial" w:hAnsi="Arial" w:cs="Arial"/>
          <w:sz w:val="16"/>
          <w:szCs w:val="16"/>
        </w:rPr>
        <w:t xml:space="preserve"> „Службени гласник РС</w:t>
      </w:r>
      <w:r w:rsidR="004A5C7B">
        <w:rPr>
          <w:rFonts w:ascii="Arial" w:hAnsi="Arial" w:cs="Arial"/>
          <w:sz w:val="16"/>
          <w:szCs w:val="16"/>
          <w:lang w:val="en-US"/>
        </w:rPr>
        <w:t>”</w:t>
      </w:r>
      <w:r w:rsidRPr="00DC70BC">
        <w:rPr>
          <w:rFonts w:ascii="Arial" w:hAnsi="Arial" w:cs="Arial"/>
          <w:sz w:val="16"/>
          <w:szCs w:val="16"/>
        </w:rPr>
        <w:t>, бр. 33/06 и 13/16</w:t>
      </w:r>
    </w:p>
  </w:footnote>
  <w:footnote w:id="6">
    <w:p w:rsidR="00BB0CCA" w:rsidRPr="00BB0CCA" w:rsidRDefault="00BB0CCA">
      <w:pPr>
        <w:pStyle w:val="FootnoteText"/>
        <w:rPr>
          <w:rFonts w:ascii="Arial" w:hAnsi="Arial" w:cs="Arial"/>
          <w:sz w:val="16"/>
          <w:szCs w:val="16"/>
        </w:rPr>
      </w:pPr>
      <w:r w:rsidRPr="00BB0CCA">
        <w:rPr>
          <w:rStyle w:val="FootnoteReference"/>
          <w:rFonts w:ascii="Arial" w:hAnsi="Arial" w:cs="Arial"/>
          <w:sz w:val="16"/>
          <w:szCs w:val="16"/>
        </w:rPr>
        <w:footnoteRef/>
      </w:r>
      <w:r w:rsidRPr="00BB0CCA">
        <w:rPr>
          <w:rFonts w:ascii="Arial" w:hAnsi="Arial" w:cs="Arial"/>
          <w:sz w:val="16"/>
          <w:szCs w:val="16"/>
        </w:rPr>
        <w:t xml:space="preserve"> Закон о спречавању дискриминације особа са инвалидитетом („Службени гласник РС</w:t>
      </w:r>
      <w:r w:rsidR="004A5C7B">
        <w:rPr>
          <w:rFonts w:ascii="Arial" w:hAnsi="Arial" w:cs="Arial"/>
          <w:sz w:val="16"/>
          <w:szCs w:val="16"/>
          <w:lang w:val="en-US"/>
        </w:rPr>
        <w:t>”</w:t>
      </w:r>
      <w:r w:rsidRPr="00BB0CCA">
        <w:rPr>
          <w:rFonts w:ascii="Arial" w:hAnsi="Arial" w:cs="Arial"/>
          <w:sz w:val="16"/>
          <w:szCs w:val="16"/>
        </w:rPr>
        <w:t>, бр. 33/06 и 13/16), члан 13. став 3.</w:t>
      </w:r>
    </w:p>
  </w:footnote>
  <w:footnote w:id="7">
    <w:p w:rsidR="00FE3CF0" w:rsidRPr="000E7C66" w:rsidRDefault="00FE3CF0" w:rsidP="00FE3CF0">
      <w:pPr>
        <w:pStyle w:val="FootnoteText"/>
        <w:jc w:val="both"/>
        <w:rPr>
          <w:rFonts w:ascii="Arial" w:hAnsi="Arial" w:cs="Arial"/>
          <w:sz w:val="16"/>
          <w:szCs w:val="16"/>
        </w:rPr>
      </w:pPr>
      <w:r w:rsidRPr="000E7C66">
        <w:rPr>
          <w:rStyle w:val="FootnoteReference"/>
          <w:rFonts w:ascii="Arial" w:hAnsi="Arial" w:cs="Arial"/>
          <w:sz w:val="16"/>
          <w:szCs w:val="16"/>
        </w:rPr>
        <w:footnoteRef/>
      </w:r>
      <w:r w:rsidRPr="000E7C66">
        <w:rPr>
          <w:rFonts w:ascii="Arial" w:hAnsi="Arial" w:cs="Arial"/>
          <w:sz w:val="16"/>
          <w:szCs w:val="16"/>
        </w:rPr>
        <w:t xml:space="preserve"> </w:t>
      </w:r>
      <w:r w:rsidR="00841242" w:rsidRPr="000E7C66">
        <w:rPr>
          <w:rFonts w:ascii="Arial" w:hAnsi="Arial" w:cs="Arial"/>
          <w:sz w:val="16"/>
          <w:szCs w:val="16"/>
        </w:rPr>
        <w:t>(</w:t>
      </w:r>
      <w:r w:rsidRPr="000E7C66">
        <w:rPr>
          <w:rFonts w:ascii="Arial" w:hAnsi="Arial" w:cs="Arial"/>
          <w:sz w:val="16"/>
          <w:szCs w:val="16"/>
        </w:rPr>
        <w:t>„Службени</w:t>
      </w:r>
      <w:r w:rsidR="00BB0CCA" w:rsidRPr="000E7C66">
        <w:rPr>
          <w:rFonts w:ascii="Arial" w:hAnsi="Arial" w:cs="Arial"/>
          <w:sz w:val="16"/>
          <w:szCs w:val="16"/>
        </w:rPr>
        <w:t xml:space="preserve"> </w:t>
      </w:r>
      <w:r w:rsidRPr="000E7C66">
        <w:rPr>
          <w:rFonts w:ascii="Arial" w:hAnsi="Arial" w:cs="Arial"/>
          <w:sz w:val="16"/>
          <w:szCs w:val="16"/>
        </w:rPr>
        <w:t>гласник</w:t>
      </w:r>
      <w:r w:rsidR="00CC62BC" w:rsidRPr="000E7C66">
        <w:rPr>
          <w:rFonts w:ascii="Arial" w:hAnsi="Arial" w:cs="Arial"/>
          <w:sz w:val="16"/>
          <w:szCs w:val="16"/>
        </w:rPr>
        <w:t xml:space="preserve"> </w:t>
      </w:r>
      <w:r w:rsidRPr="000E7C66">
        <w:rPr>
          <w:rFonts w:ascii="Arial" w:hAnsi="Arial" w:cs="Arial"/>
          <w:sz w:val="16"/>
          <w:szCs w:val="16"/>
        </w:rPr>
        <w:t>РС</w:t>
      </w:r>
      <w:r w:rsidR="004A5C7B" w:rsidRPr="000E7C66">
        <w:rPr>
          <w:rFonts w:ascii="Arial" w:hAnsi="Arial" w:cs="Arial"/>
          <w:sz w:val="16"/>
          <w:szCs w:val="16"/>
          <w:lang w:val="en-US"/>
        </w:rPr>
        <w:t>”</w:t>
      </w:r>
      <w:r w:rsidRPr="000E7C66">
        <w:rPr>
          <w:rFonts w:ascii="Arial" w:hAnsi="Arial" w:cs="Arial"/>
          <w:sz w:val="16"/>
          <w:szCs w:val="16"/>
        </w:rPr>
        <w:t>,бр.72/09, 81/09</w:t>
      </w:r>
      <w:r w:rsidR="00841242" w:rsidRPr="000E7C66">
        <w:rPr>
          <w:rFonts w:ascii="Arial" w:hAnsi="Arial" w:cs="Arial"/>
          <w:sz w:val="16"/>
          <w:szCs w:val="16"/>
        </w:rPr>
        <w:t xml:space="preserve"> – испр.</w:t>
      </w:r>
      <w:r w:rsidRPr="000E7C66">
        <w:rPr>
          <w:rFonts w:ascii="Arial" w:hAnsi="Arial" w:cs="Arial"/>
          <w:sz w:val="16"/>
          <w:szCs w:val="16"/>
        </w:rPr>
        <w:t>, 64/10</w:t>
      </w:r>
      <w:r w:rsidR="00841242" w:rsidRPr="000E7C66">
        <w:rPr>
          <w:rFonts w:ascii="Arial" w:hAnsi="Arial" w:cs="Arial"/>
          <w:sz w:val="16"/>
          <w:szCs w:val="16"/>
        </w:rPr>
        <w:t xml:space="preserve"> – одлука УС</w:t>
      </w:r>
      <w:r w:rsidRPr="000E7C66">
        <w:rPr>
          <w:rFonts w:ascii="Arial" w:hAnsi="Arial" w:cs="Arial"/>
          <w:sz w:val="16"/>
          <w:szCs w:val="16"/>
        </w:rPr>
        <w:t>, 24/11, 121/12, 42/13</w:t>
      </w:r>
      <w:r w:rsidR="00841242" w:rsidRPr="000E7C66">
        <w:rPr>
          <w:rFonts w:ascii="Arial" w:hAnsi="Arial" w:cs="Arial"/>
          <w:sz w:val="16"/>
          <w:szCs w:val="16"/>
        </w:rPr>
        <w:t xml:space="preserve"> – одлука УС</w:t>
      </w:r>
      <w:r w:rsidRPr="000E7C66">
        <w:rPr>
          <w:rFonts w:ascii="Arial" w:hAnsi="Arial" w:cs="Arial"/>
          <w:sz w:val="16"/>
          <w:szCs w:val="16"/>
        </w:rPr>
        <w:t>, 50/13</w:t>
      </w:r>
      <w:r w:rsidR="00841242" w:rsidRPr="000E7C66">
        <w:rPr>
          <w:rFonts w:ascii="Arial" w:hAnsi="Arial" w:cs="Arial"/>
          <w:sz w:val="16"/>
          <w:szCs w:val="16"/>
        </w:rPr>
        <w:t xml:space="preserve"> – одлука УС</w:t>
      </w:r>
      <w:r w:rsidRPr="000E7C66">
        <w:rPr>
          <w:rFonts w:ascii="Arial" w:hAnsi="Arial" w:cs="Arial"/>
          <w:sz w:val="16"/>
          <w:szCs w:val="16"/>
        </w:rPr>
        <w:t>, 98/13,</w:t>
      </w:r>
      <w:r w:rsidR="00841242" w:rsidRPr="000E7C66">
        <w:rPr>
          <w:rFonts w:ascii="Arial" w:hAnsi="Arial" w:cs="Arial"/>
          <w:sz w:val="16"/>
          <w:szCs w:val="16"/>
        </w:rPr>
        <w:t xml:space="preserve"> - одлука УС,</w:t>
      </w:r>
      <w:r w:rsidRPr="000E7C66">
        <w:rPr>
          <w:rFonts w:ascii="Arial" w:hAnsi="Arial" w:cs="Arial"/>
          <w:sz w:val="16"/>
          <w:szCs w:val="16"/>
        </w:rPr>
        <w:t xml:space="preserve"> 132/14 и145/14</w:t>
      </w:r>
      <w:r w:rsidR="00841242" w:rsidRPr="000E7C66">
        <w:rPr>
          <w:rFonts w:ascii="Arial" w:hAnsi="Arial" w:cs="Arial"/>
          <w:sz w:val="16"/>
          <w:szCs w:val="16"/>
        </w:rPr>
        <w:t>), члан 5. став 1</w:t>
      </w:r>
    </w:p>
  </w:footnote>
  <w:footnote w:id="8">
    <w:p w:rsidR="00FE3CF0" w:rsidRPr="000E7C66" w:rsidRDefault="00FE3CF0" w:rsidP="00FE3CF0">
      <w:pPr>
        <w:pStyle w:val="FootnoteText"/>
        <w:jc w:val="both"/>
        <w:rPr>
          <w:rFonts w:ascii="Arial" w:hAnsi="Arial" w:cs="Arial"/>
          <w:sz w:val="16"/>
          <w:szCs w:val="16"/>
        </w:rPr>
      </w:pPr>
      <w:r w:rsidRPr="000E7C66">
        <w:rPr>
          <w:rStyle w:val="FootnoteReference"/>
          <w:rFonts w:ascii="Arial" w:hAnsi="Arial" w:cs="Arial"/>
          <w:sz w:val="16"/>
          <w:szCs w:val="16"/>
        </w:rPr>
        <w:footnoteRef/>
      </w:r>
      <w:r w:rsidRPr="000E7C66">
        <w:rPr>
          <w:rFonts w:ascii="Arial" w:hAnsi="Arial" w:cs="Arial"/>
          <w:sz w:val="16"/>
          <w:szCs w:val="16"/>
        </w:rPr>
        <w:t xml:space="preserve"> „Службени гласник РС</w:t>
      </w:r>
      <w:r w:rsidR="004A5C7B" w:rsidRPr="000E7C66">
        <w:rPr>
          <w:rFonts w:ascii="Arial" w:hAnsi="Arial" w:cs="Arial"/>
          <w:sz w:val="16"/>
          <w:szCs w:val="16"/>
          <w:lang w:val="en-US"/>
        </w:rPr>
        <w:t>”</w:t>
      </w:r>
      <w:r w:rsidRPr="000E7C66">
        <w:rPr>
          <w:rFonts w:ascii="Arial" w:hAnsi="Arial" w:cs="Arial"/>
          <w:sz w:val="16"/>
          <w:szCs w:val="16"/>
        </w:rPr>
        <w:t>, број  22/15</w:t>
      </w:r>
    </w:p>
  </w:footnote>
  <w:footnote w:id="9">
    <w:p w:rsidR="0033432C" w:rsidRPr="000E7C66" w:rsidRDefault="0033432C">
      <w:pPr>
        <w:pStyle w:val="FootnoteText"/>
        <w:rPr>
          <w:rFonts w:ascii="Arial" w:hAnsi="Arial" w:cs="Arial"/>
          <w:sz w:val="16"/>
          <w:szCs w:val="16"/>
        </w:rPr>
      </w:pPr>
      <w:r w:rsidRPr="000E7C66">
        <w:rPr>
          <w:rStyle w:val="FootnoteReference"/>
          <w:rFonts w:ascii="Arial" w:hAnsi="Arial" w:cs="Arial"/>
          <w:sz w:val="16"/>
          <w:szCs w:val="16"/>
        </w:rPr>
        <w:footnoteRef/>
      </w:r>
      <w:r w:rsidRPr="000E7C66">
        <w:rPr>
          <w:rFonts w:ascii="Arial" w:hAnsi="Arial" w:cs="Arial"/>
          <w:sz w:val="16"/>
          <w:szCs w:val="16"/>
        </w:rPr>
        <w:t xml:space="preserve"> „Службени гласник РС</w:t>
      </w:r>
      <w:r w:rsidR="004A5C7B" w:rsidRPr="000E7C66">
        <w:rPr>
          <w:rFonts w:ascii="Arial" w:hAnsi="Arial" w:cs="Arial"/>
          <w:sz w:val="16"/>
          <w:szCs w:val="16"/>
          <w:lang w:val="en-US"/>
        </w:rPr>
        <w:t>”</w:t>
      </w:r>
      <w:r w:rsidRPr="000E7C66">
        <w:rPr>
          <w:rFonts w:ascii="Arial" w:hAnsi="Arial" w:cs="Arial"/>
          <w:sz w:val="16"/>
          <w:szCs w:val="16"/>
        </w:rPr>
        <w:t>, број  41/13</w:t>
      </w:r>
    </w:p>
  </w:footnote>
  <w:footnote w:id="10">
    <w:p w:rsidR="001A198D" w:rsidRPr="000600D7" w:rsidRDefault="001A198D">
      <w:pPr>
        <w:pStyle w:val="FootnoteText"/>
        <w:rPr>
          <w:rFonts w:ascii="Arial" w:hAnsi="Arial" w:cs="Arial"/>
          <w:sz w:val="16"/>
          <w:szCs w:val="16"/>
        </w:rPr>
      </w:pPr>
      <w:r w:rsidRPr="000E7C66">
        <w:rPr>
          <w:rStyle w:val="FootnoteReference"/>
          <w:rFonts w:ascii="Arial" w:hAnsi="Arial" w:cs="Arial"/>
          <w:sz w:val="16"/>
          <w:szCs w:val="16"/>
        </w:rPr>
        <w:footnoteRef/>
      </w:r>
      <w:r w:rsidRPr="000E7C66">
        <w:rPr>
          <w:rFonts w:ascii="Arial" w:hAnsi="Arial" w:cs="Arial"/>
          <w:sz w:val="16"/>
          <w:szCs w:val="16"/>
        </w:rPr>
        <w:t xml:space="preserve"> Статут Задужбине Илије</w:t>
      </w:r>
      <w:r w:rsidR="0052731C" w:rsidRPr="000E7C66">
        <w:rPr>
          <w:rFonts w:ascii="Arial" w:hAnsi="Arial" w:cs="Arial"/>
          <w:sz w:val="16"/>
          <w:szCs w:val="16"/>
        </w:rPr>
        <w:t xml:space="preserve"> М. Коларца, члан 4. став 1 и 2</w:t>
      </w:r>
      <w:r w:rsidR="000600D7" w:rsidRPr="000E7C66">
        <w:rPr>
          <w:rFonts w:ascii="Arial" w:hAnsi="Arial" w:cs="Arial"/>
          <w:sz w:val="16"/>
          <w:szCs w:val="16"/>
          <w:lang w:val="sr-Latn-CS"/>
        </w:rPr>
        <w:t xml:space="preserve"> (доступ</w:t>
      </w:r>
      <w:r w:rsidR="000600D7" w:rsidRPr="000E7C66">
        <w:rPr>
          <w:rFonts w:ascii="Arial" w:hAnsi="Arial" w:cs="Arial"/>
          <w:sz w:val="16"/>
          <w:szCs w:val="16"/>
        </w:rPr>
        <w:t>ан</w:t>
      </w:r>
      <w:r w:rsidR="0052731C" w:rsidRPr="000E7C66">
        <w:rPr>
          <w:rFonts w:ascii="Arial" w:hAnsi="Arial" w:cs="Arial"/>
          <w:sz w:val="16"/>
          <w:szCs w:val="16"/>
          <w:lang w:val="sr-Latn-CS"/>
        </w:rPr>
        <w:t xml:space="preserve"> на сајту</w:t>
      </w:r>
      <w:r w:rsidR="000600D7" w:rsidRPr="000E7C66">
        <w:rPr>
          <w:rFonts w:ascii="Arial" w:hAnsi="Arial" w:cs="Arial"/>
          <w:sz w:val="16"/>
          <w:szCs w:val="16"/>
          <w:lang w:val="sr-Latn-CS"/>
        </w:rPr>
        <w:t xml:space="preserve"> Агенције за привредне регистре</w:t>
      </w:r>
      <w:r w:rsidR="000600D7" w:rsidRPr="000E7C66">
        <w:rPr>
          <w:rFonts w:ascii="Arial" w:hAnsi="Arial" w:cs="Arial"/>
          <w:sz w:val="16"/>
          <w:szCs w:val="16"/>
        </w:rPr>
        <w:t>)</w:t>
      </w:r>
    </w:p>
  </w:footnote>
  <w:footnote w:id="11">
    <w:p w:rsidR="001A198D" w:rsidRPr="000E7C66" w:rsidRDefault="001A198D">
      <w:pPr>
        <w:pStyle w:val="FootnoteText"/>
        <w:rPr>
          <w:rFonts w:ascii="Arial" w:hAnsi="Arial" w:cs="Arial"/>
          <w:sz w:val="16"/>
          <w:szCs w:val="16"/>
        </w:rPr>
      </w:pPr>
      <w:r w:rsidRPr="005D1B79">
        <w:rPr>
          <w:rStyle w:val="FootnoteReference"/>
          <w:rFonts w:ascii="Arial" w:hAnsi="Arial" w:cs="Arial"/>
          <w:sz w:val="16"/>
          <w:szCs w:val="16"/>
        </w:rPr>
        <w:footnoteRef/>
      </w:r>
      <w:r w:rsidRPr="005D1B79">
        <w:rPr>
          <w:rFonts w:ascii="Arial" w:hAnsi="Arial" w:cs="Arial"/>
          <w:sz w:val="16"/>
          <w:szCs w:val="16"/>
        </w:rPr>
        <w:t xml:space="preserve"> Закон о задужбинама и фондацијама („Службени гласник РС</w:t>
      </w:r>
      <w:r w:rsidR="004A5C7B">
        <w:rPr>
          <w:rFonts w:ascii="Arial" w:hAnsi="Arial" w:cs="Arial"/>
          <w:sz w:val="16"/>
          <w:szCs w:val="16"/>
          <w:lang w:val="en-US"/>
        </w:rPr>
        <w:t>”</w:t>
      </w:r>
      <w:r w:rsidRPr="005D1B79">
        <w:rPr>
          <w:rFonts w:ascii="Arial" w:hAnsi="Arial" w:cs="Arial"/>
          <w:sz w:val="16"/>
          <w:szCs w:val="16"/>
        </w:rPr>
        <w:t>, бр. 88/10, 99/11 – др. закон и 44/18 – др. закон)</w:t>
      </w:r>
      <w:r w:rsidR="005D1B79" w:rsidRPr="005D1B79">
        <w:rPr>
          <w:rFonts w:ascii="Arial" w:hAnsi="Arial" w:cs="Arial"/>
          <w:sz w:val="16"/>
          <w:szCs w:val="16"/>
        </w:rPr>
        <w:t>, члан 3. став</w:t>
      </w:r>
      <w:r w:rsidR="005D1B79">
        <w:rPr>
          <w:rFonts w:ascii="Arial" w:hAnsi="Arial" w:cs="Arial"/>
          <w:sz w:val="16"/>
          <w:szCs w:val="16"/>
        </w:rPr>
        <w:t xml:space="preserve"> </w:t>
      </w:r>
      <w:r w:rsidR="005D1B79" w:rsidRPr="005D1B79">
        <w:rPr>
          <w:rFonts w:ascii="Arial" w:hAnsi="Arial" w:cs="Arial"/>
          <w:sz w:val="16"/>
          <w:szCs w:val="16"/>
        </w:rPr>
        <w:t>1</w:t>
      </w:r>
    </w:p>
  </w:footnote>
  <w:footnote w:id="12">
    <w:p w:rsidR="000D0AC3" w:rsidRPr="001138B7" w:rsidRDefault="000D0AC3" w:rsidP="000D0AC3">
      <w:pPr>
        <w:pStyle w:val="FootnoteText"/>
        <w:rPr>
          <w:rFonts w:ascii="Arial" w:hAnsi="Arial" w:cs="Arial"/>
          <w:sz w:val="16"/>
          <w:szCs w:val="16"/>
          <w:lang w:val="en-US"/>
        </w:rPr>
      </w:pPr>
      <w:r w:rsidRPr="001138B7">
        <w:rPr>
          <w:rStyle w:val="FootnoteReference"/>
          <w:rFonts w:ascii="Arial" w:hAnsi="Arial" w:cs="Arial"/>
          <w:sz w:val="16"/>
          <w:szCs w:val="16"/>
        </w:rPr>
        <w:footnoteRef/>
      </w:r>
      <w:r w:rsidRPr="001138B7">
        <w:rPr>
          <w:rFonts w:ascii="Arial" w:hAnsi="Arial" w:cs="Arial"/>
          <w:sz w:val="16"/>
          <w:szCs w:val="16"/>
        </w:rPr>
        <w:t xml:space="preserve"> www.ljudskaprava.gov.rs</w:t>
      </w:r>
    </w:p>
  </w:footnote>
  <w:footnote w:id="13">
    <w:p w:rsidR="003E2284" w:rsidRPr="001138B7" w:rsidRDefault="00FE3CF0" w:rsidP="00FE3CF0">
      <w:pPr>
        <w:pStyle w:val="FootnoteText"/>
        <w:jc w:val="both"/>
        <w:rPr>
          <w:rFonts w:ascii="Arial" w:hAnsi="Arial" w:cs="Arial"/>
          <w:sz w:val="16"/>
          <w:szCs w:val="16"/>
        </w:rPr>
      </w:pPr>
      <w:r w:rsidRPr="001138B7">
        <w:rPr>
          <w:rStyle w:val="FootnoteReference"/>
          <w:rFonts w:ascii="Arial" w:hAnsi="Arial" w:cs="Arial"/>
          <w:sz w:val="16"/>
          <w:szCs w:val="16"/>
        </w:rPr>
        <w:footnoteRef/>
      </w:r>
      <w:r w:rsidRPr="001138B7">
        <w:rPr>
          <w:rFonts w:ascii="Arial" w:hAnsi="Arial" w:cs="Arial"/>
          <w:sz w:val="16"/>
          <w:szCs w:val="16"/>
        </w:rPr>
        <w:t xml:space="preserve"> </w:t>
      </w:r>
      <w:r w:rsidRPr="001138B7">
        <w:rPr>
          <w:rFonts w:ascii="Arial" w:hAnsi="Arial" w:cs="Arial"/>
          <w:i/>
          <w:sz w:val="16"/>
          <w:szCs w:val="16"/>
        </w:rPr>
        <w:t>Извештај надлежних власти Р</w:t>
      </w:r>
      <w:r w:rsidR="003E2284" w:rsidRPr="001138B7">
        <w:rPr>
          <w:rFonts w:ascii="Arial" w:hAnsi="Arial" w:cs="Arial"/>
          <w:i/>
          <w:sz w:val="16"/>
          <w:szCs w:val="16"/>
        </w:rPr>
        <w:t>епублике Србије</w:t>
      </w:r>
      <w:r w:rsidRPr="001138B7">
        <w:rPr>
          <w:rFonts w:ascii="Arial" w:hAnsi="Arial" w:cs="Arial"/>
          <w:i/>
          <w:sz w:val="16"/>
          <w:szCs w:val="16"/>
        </w:rPr>
        <w:t xml:space="preserve"> у вези са применом препорука број 34. и број 54. Комитета за права особа са инвалидитетом у вези са Иницијалним извештајем Р</w:t>
      </w:r>
      <w:r w:rsidR="003E2284" w:rsidRPr="001138B7">
        <w:rPr>
          <w:rFonts w:ascii="Arial" w:hAnsi="Arial" w:cs="Arial"/>
          <w:i/>
          <w:sz w:val="16"/>
          <w:szCs w:val="16"/>
        </w:rPr>
        <w:t xml:space="preserve">епублике </w:t>
      </w:r>
      <w:r w:rsidRPr="001138B7">
        <w:rPr>
          <w:rFonts w:ascii="Arial" w:hAnsi="Arial" w:cs="Arial"/>
          <w:i/>
          <w:sz w:val="16"/>
          <w:szCs w:val="16"/>
        </w:rPr>
        <w:t>С</w:t>
      </w:r>
      <w:r w:rsidR="003E2284" w:rsidRPr="001138B7">
        <w:rPr>
          <w:rFonts w:ascii="Arial" w:hAnsi="Arial" w:cs="Arial"/>
          <w:i/>
          <w:sz w:val="16"/>
          <w:szCs w:val="16"/>
        </w:rPr>
        <w:t xml:space="preserve">рбије </w:t>
      </w:r>
      <w:r w:rsidRPr="001138B7">
        <w:rPr>
          <w:rFonts w:ascii="Arial" w:hAnsi="Arial" w:cs="Arial"/>
          <w:i/>
          <w:sz w:val="16"/>
          <w:szCs w:val="16"/>
        </w:rPr>
        <w:t>о примени Конвенције о правима особа са инвалидитетом, у вези са препоруком 54</w:t>
      </w:r>
      <w:r w:rsidRPr="001138B7">
        <w:rPr>
          <w:rFonts w:ascii="Arial" w:hAnsi="Arial" w:cs="Arial"/>
          <w:sz w:val="16"/>
          <w:szCs w:val="16"/>
        </w:rPr>
        <w:t xml:space="preserve">, Влада Републике Србије, 8. мај 2017. године, стр 1 и 2 – Доступно на интернет адреси: </w:t>
      </w:r>
      <w:hyperlink r:id="rId1" w:history="1">
        <w:r w:rsidR="003E2284" w:rsidRPr="001138B7">
          <w:rPr>
            <w:rStyle w:val="Hyperlink"/>
            <w:rFonts w:ascii="Arial" w:hAnsi="Arial" w:cs="Arial"/>
            <w:sz w:val="16"/>
            <w:szCs w:val="16"/>
          </w:rPr>
          <w:t>http://www.ljudskaprava.gov.rs/sh/node/19868</w:t>
        </w:r>
      </w:hyperlink>
    </w:p>
  </w:footnote>
  <w:footnote w:id="14">
    <w:p w:rsidR="00FE3CF0" w:rsidRPr="001138B7" w:rsidRDefault="00FE3CF0" w:rsidP="00FE3CF0">
      <w:pPr>
        <w:pStyle w:val="FootnoteText"/>
        <w:jc w:val="both"/>
        <w:rPr>
          <w:rFonts w:ascii="Arial" w:hAnsi="Arial" w:cs="Arial"/>
          <w:sz w:val="16"/>
          <w:szCs w:val="16"/>
        </w:rPr>
      </w:pPr>
      <w:r w:rsidRPr="001138B7">
        <w:rPr>
          <w:rStyle w:val="FootnoteReference"/>
          <w:rFonts w:ascii="Arial" w:hAnsi="Arial" w:cs="Arial"/>
          <w:sz w:val="16"/>
          <w:szCs w:val="16"/>
        </w:rPr>
        <w:footnoteRef/>
      </w:r>
      <w:r w:rsidRPr="001138B7">
        <w:rPr>
          <w:rFonts w:ascii="Arial" w:hAnsi="Arial" w:cs="Arial"/>
          <w:sz w:val="16"/>
          <w:szCs w:val="16"/>
        </w:rPr>
        <w:t xml:space="preserve"> http://ravnopravnost-5bcf.kxcdn.com/wp-content/uploads/2018/03/RGI-2017_PZR_FINAL_14.3.2018-1.pdf</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FE3CF0"/>
    <w:rsid w:val="00025AF0"/>
    <w:rsid w:val="000316EA"/>
    <w:rsid w:val="0004465D"/>
    <w:rsid w:val="000600D7"/>
    <w:rsid w:val="000850CD"/>
    <w:rsid w:val="000979F8"/>
    <w:rsid w:val="000C0CA1"/>
    <w:rsid w:val="000C3242"/>
    <w:rsid w:val="000D0AC3"/>
    <w:rsid w:val="000D783F"/>
    <w:rsid w:val="000E7C66"/>
    <w:rsid w:val="000F3599"/>
    <w:rsid w:val="000F6FF0"/>
    <w:rsid w:val="00103591"/>
    <w:rsid w:val="001138B7"/>
    <w:rsid w:val="00127A43"/>
    <w:rsid w:val="0013258E"/>
    <w:rsid w:val="00137003"/>
    <w:rsid w:val="00145538"/>
    <w:rsid w:val="001554C9"/>
    <w:rsid w:val="001646EB"/>
    <w:rsid w:val="00167D8D"/>
    <w:rsid w:val="00175FA0"/>
    <w:rsid w:val="001934E6"/>
    <w:rsid w:val="001A198D"/>
    <w:rsid w:val="001B0684"/>
    <w:rsid w:val="001E1579"/>
    <w:rsid w:val="001F4E47"/>
    <w:rsid w:val="00237263"/>
    <w:rsid w:val="00240CA4"/>
    <w:rsid w:val="00247EB5"/>
    <w:rsid w:val="00250B6E"/>
    <w:rsid w:val="00252A1A"/>
    <w:rsid w:val="00256535"/>
    <w:rsid w:val="00284F85"/>
    <w:rsid w:val="00296A1A"/>
    <w:rsid w:val="002A0BD0"/>
    <w:rsid w:val="002C7D57"/>
    <w:rsid w:val="002E1401"/>
    <w:rsid w:val="002E39D8"/>
    <w:rsid w:val="002E5FBB"/>
    <w:rsid w:val="002F52AE"/>
    <w:rsid w:val="00306DE3"/>
    <w:rsid w:val="00312ECB"/>
    <w:rsid w:val="003264AD"/>
    <w:rsid w:val="0033432C"/>
    <w:rsid w:val="00351280"/>
    <w:rsid w:val="00373627"/>
    <w:rsid w:val="00392B0B"/>
    <w:rsid w:val="003A7BC9"/>
    <w:rsid w:val="003B3239"/>
    <w:rsid w:val="003B69CF"/>
    <w:rsid w:val="003C0899"/>
    <w:rsid w:val="003C794E"/>
    <w:rsid w:val="003D0860"/>
    <w:rsid w:val="003E2284"/>
    <w:rsid w:val="00412E5D"/>
    <w:rsid w:val="00415EE1"/>
    <w:rsid w:val="00424A73"/>
    <w:rsid w:val="00433F69"/>
    <w:rsid w:val="00437F8F"/>
    <w:rsid w:val="00440920"/>
    <w:rsid w:val="00470368"/>
    <w:rsid w:val="00486A51"/>
    <w:rsid w:val="004870AC"/>
    <w:rsid w:val="004907E3"/>
    <w:rsid w:val="004A5C7B"/>
    <w:rsid w:val="004A6B5C"/>
    <w:rsid w:val="004C5C79"/>
    <w:rsid w:val="004E205B"/>
    <w:rsid w:val="004E633F"/>
    <w:rsid w:val="00505AC1"/>
    <w:rsid w:val="005067C8"/>
    <w:rsid w:val="0052731C"/>
    <w:rsid w:val="00540246"/>
    <w:rsid w:val="00547ECA"/>
    <w:rsid w:val="00550152"/>
    <w:rsid w:val="00550D01"/>
    <w:rsid w:val="005823E8"/>
    <w:rsid w:val="005B3763"/>
    <w:rsid w:val="005B39FA"/>
    <w:rsid w:val="005D1B79"/>
    <w:rsid w:val="005D4DB1"/>
    <w:rsid w:val="005D6420"/>
    <w:rsid w:val="0061617B"/>
    <w:rsid w:val="00647A7B"/>
    <w:rsid w:val="00655EFF"/>
    <w:rsid w:val="006A64C3"/>
    <w:rsid w:val="006B0FEC"/>
    <w:rsid w:val="006D0A4E"/>
    <w:rsid w:val="006D18BB"/>
    <w:rsid w:val="006D76EE"/>
    <w:rsid w:val="006E3422"/>
    <w:rsid w:val="006F0C1A"/>
    <w:rsid w:val="006F4602"/>
    <w:rsid w:val="006F4B9C"/>
    <w:rsid w:val="006F534D"/>
    <w:rsid w:val="00704641"/>
    <w:rsid w:val="007133FC"/>
    <w:rsid w:val="00713FCC"/>
    <w:rsid w:val="0074515A"/>
    <w:rsid w:val="00771230"/>
    <w:rsid w:val="007812A3"/>
    <w:rsid w:val="007862F7"/>
    <w:rsid w:val="007B2C72"/>
    <w:rsid w:val="007C3729"/>
    <w:rsid w:val="007D73B2"/>
    <w:rsid w:val="007F155D"/>
    <w:rsid w:val="00805576"/>
    <w:rsid w:val="008113BA"/>
    <w:rsid w:val="00823FBB"/>
    <w:rsid w:val="00841242"/>
    <w:rsid w:val="00857CF4"/>
    <w:rsid w:val="008777EB"/>
    <w:rsid w:val="00880E78"/>
    <w:rsid w:val="00883573"/>
    <w:rsid w:val="0089572C"/>
    <w:rsid w:val="008A44F9"/>
    <w:rsid w:val="008B6F7E"/>
    <w:rsid w:val="008E3464"/>
    <w:rsid w:val="0090353B"/>
    <w:rsid w:val="00914759"/>
    <w:rsid w:val="00916F73"/>
    <w:rsid w:val="009353E5"/>
    <w:rsid w:val="00937353"/>
    <w:rsid w:val="009710BD"/>
    <w:rsid w:val="009B73A4"/>
    <w:rsid w:val="009C72ED"/>
    <w:rsid w:val="009C7F6D"/>
    <w:rsid w:val="009E1FDB"/>
    <w:rsid w:val="009E2FBF"/>
    <w:rsid w:val="009F312F"/>
    <w:rsid w:val="00A013CB"/>
    <w:rsid w:val="00A04635"/>
    <w:rsid w:val="00A101F8"/>
    <w:rsid w:val="00A413D8"/>
    <w:rsid w:val="00A45D3B"/>
    <w:rsid w:val="00A5663C"/>
    <w:rsid w:val="00A621A8"/>
    <w:rsid w:val="00A667E2"/>
    <w:rsid w:val="00A95109"/>
    <w:rsid w:val="00AC198B"/>
    <w:rsid w:val="00AD15D9"/>
    <w:rsid w:val="00AF0460"/>
    <w:rsid w:val="00B0013E"/>
    <w:rsid w:val="00B131F2"/>
    <w:rsid w:val="00B34586"/>
    <w:rsid w:val="00B67451"/>
    <w:rsid w:val="00BA71F2"/>
    <w:rsid w:val="00BB0CCA"/>
    <w:rsid w:val="00BC43CD"/>
    <w:rsid w:val="00BE123D"/>
    <w:rsid w:val="00BE3DF1"/>
    <w:rsid w:val="00C27D5D"/>
    <w:rsid w:val="00C40D2C"/>
    <w:rsid w:val="00C56EFA"/>
    <w:rsid w:val="00C61224"/>
    <w:rsid w:val="00C6579A"/>
    <w:rsid w:val="00C94319"/>
    <w:rsid w:val="00CB7338"/>
    <w:rsid w:val="00CC4D98"/>
    <w:rsid w:val="00CC62BC"/>
    <w:rsid w:val="00D12B19"/>
    <w:rsid w:val="00D14DB1"/>
    <w:rsid w:val="00D440C9"/>
    <w:rsid w:val="00D44DB3"/>
    <w:rsid w:val="00D741E8"/>
    <w:rsid w:val="00D775E0"/>
    <w:rsid w:val="00D77EDE"/>
    <w:rsid w:val="00D8036D"/>
    <w:rsid w:val="00D83000"/>
    <w:rsid w:val="00DD713C"/>
    <w:rsid w:val="00DE0B94"/>
    <w:rsid w:val="00DE2344"/>
    <w:rsid w:val="00E16AFB"/>
    <w:rsid w:val="00E40D40"/>
    <w:rsid w:val="00E41313"/>
    <w:rsid w:val="00E802BC"/>
    <w:rsid w:val="00EB3916"/>
    <w:rsid w:val="00F04E63"/>
    <w:rsid w:val="00F25BE6"/>
    <w:rsid w:val="00F41728"/>
    <w:rsid w:val="00F50ECF"/>
    <w:rsid w:val="00F94104"/>
    <w:rsid w:val="00F968F4"/>
    <w:rsid w:val="00FC3D99"/>
    <w:rsid w:val="00FE3CF0"/>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0"/>
    <w:pPr>
      <w:spacing w:after="200" w:line="276" w:lineRule="auto"/>
      <w:jc w:val="left"/>
    </w:pPr>
    <w:rPr>
      <w:rFonts w:ascii="Calibri" w:eastAsia="Calibri" w:hAnsi="Calibri" w:cs="Times New Roman"/>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E3CF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FE3CF0"/>
    <w:rPr>
      <w:rFonts w:ascii="Calibri" w:eastAsia="Calibri" w:hAnsi="Calibri" w:cs="Times New Roman"/>
      <w:lang w:val="sr-Cyrl-CS"/>
    </w:rPr>
  </w:style>
  <w:style w:type="paragraph" w:customStyle="1" w:styleId="FreeFormAA">
    <w:name w:val="Free Form A A"/>
    <w:rsid w:val="00FE3CF0"/>
    <w:pPr>
      <w:jc w:val="left"/>
    </w:pPr>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FE3CF0"/>
    <w:pPr>
      <w:spacing w:after="0" w:line="240" w:lineRule="auto"/>
    </w:pPr>
    <w:rPr>
      <w:sz w:val="20"/>
      <w:szCs w:val="20"/>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FE3CF0"/>
    <w:rPr>
      <w:rFonts w:ascii="Calibri" w:eastAsia="Calibri" w:hAnsi="Calibri"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CharCharChar1CharChar"/>
    <w:uiPriority w:val="99"/>
    <w:unhideWhenUsed/>
    <w:qFormat/>
    <w:rsid w:val="00FE3CF0"/>
    <w:rPr>
      <w:vertAlign w:val="superscript"/>
    </w:rPr>
  </w:style>
  <w:style w:type="paragraph" w:customStyle="1" w:styleId="Body">
    <w:name w:val="Body"/>
    <w:rsid w:val="00FE3CF0"/>
    <w:pPr>
      <w:jc w:val="left"/>
    </w:pPr>
    <w:rPr>
      <w:rFonts w:ascii="Helvetica" w:eastAsia="ヒラギノ角ゴ Pro W3" w:hAnsi="Helvetica" w:cs="Times New Roman"/>
      <w:color w:val="000000"/>
      <w:sz w:val="24"/>
      <w:szCs w:val="20"/>
      <w:lang w:val="en-US" w:eastAsia="sr-Cyrl-CS"/>
    </w:rPr>
  </w:style>
  <w:style w:type="paragraph" w:styleId="ListParagraph">
    <w:name w:val="List Paragraph"/>
    <w:aliases w:val="List Paragraph1"/>
    <w:basedOn w:val="Normal"/>
    <w:link w:val="ListParagraphChar"/>
    <w:uiPriority w:val="34"/>
    <w:qFormat/>
    <w:rsid w:val="00FE3CF0"/>
    <w:pPr>
      <w:spacing w:after="0" w:line="240" w:lineRule="auto"/>
      <w:ind w:left="720"/>
      <w:contextualSpacing/>
    </w:pPr>
    <w:rPr>
      <w:rFonts w:ascii="Times New Roman" w:eastAsia="Times New Roman" w:hAnsi="Times New Roman"/>
      <w:sz w:val="24"/>
      <w:szCs w:val="24"/>
      <w:lang w:val="en-US"/>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FE3CF0"/>
    <w:pPr>
      <w:spacing w:after="160" w:line="240" w:lineRule="exact"/>
    </w:pPr>
    <w:rPr>
      <w:rFonts w:asciiTheme="minorHAnsi" w:eastAsiaTheme="minorHAnsi" w:hAnsiTheme="minorHAnsi" w:cstheme="minorBidi"/>
      <w:vertAlign w:val="superscript"/>
      <w:lang w:val="sr-Latn-CS"/>
    </w:rPr>
  </w:style>
  <w:style w:type="character" w:customStyle="1" w:styleId="ListParagraphChar">
    <w:name w:val="List Paragraph Char"/>
    <w:aliases w:val="List Paragraph1 Char"/>
    <w:link w:val="ListParagraph"/>
    <w:uiPriority w:val="34"/>
    <w:rsid w:val="00FE3CF0"/>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E2284"/>
    <w:rPr>
      <w:color w:val="0000FF" w:themeColor="hyperlink"/>
      <w:u w:val="single"/>
    </w:rPr>
  </w:style>
  <w:style w:type="character" w:styleId="FollowedHyperlink">
    <w:name w:val="FollowedHyperlink"/>
    <w:basedOn w:val="DefaultParagraphFont"/>
    <w:uiPriority w:val="99"/>
    <w:semiHidden/>
    <w:unhideWhenUsed/>
    <w:rsid w:val="003E2284"/>
    <w:rPr>
      <w:color w:val="800080" w:themeColor="followedHyperlink"/>
      <w:u w:val="single"/>
    </w:rPr>
  </w:style>
  <w:style w:type="paragraph" w:styleId="NormalWeb">
    <w:name w:val="Normal (Web)"/>
    <w:basedOn w:val="Normal"/>
    <w:uiPriority w:val="99"/>
    <w:semiHidden/>
    <w:unhideWhenUsed/>
    <w:rsid w:val="003A7BC9"/>
    <w:pPr>
      <w:spacing w:before="100" w:beforeAutospacing="1" w:after="100" w:afterAutospacing="1" w:line="240" w:lineRule="auto"/>
    </w:pPr>
    <w:rPr>
      <w:rFonts w:ascii="Times New Roman" w:eastAsia="Times New Roman" w:hAnsi="Times New Roman"/>
      <w:sz w:val="24"/>
      <w:szCs w:val="24"/>
      <w:lang w:val="sr-Latn-CS" w:eastAsia="sr-Latn-CS"/>
    </w:rPr>
  </w:style>
  <w:style w:type="paragraph" w:customStyle="1" w:styleId="BVIfnrChar">
    <w:name w:val="BVI fnr Char"/>
    <w:aliases w:val="Footnotes refss Char,ftref Char,16 Point Char,Superscript 6 Point Char,Footnote Reference Number Char,nota pié di pagina Char,Times 10 Point Char, Exposant 3 Point Char,Footnote symbol Char,Footnote reference number Char"/>
    <w:basedOn w:val="Normal"/>
    <w:uiPriority w:val="99"/>
    <w:rsid w:val="000F3599"/>
    <w:pPr>
      <w:spacing w:after="160" w:line="240" w:lineRule="exact"/>
    </w:pPr>
    <w:rPr>
      <w:sz w:val="20"/>
      <w:szCs w:val="20"/>
      <w:vertAlign w:val="superscript"/>
      <w:lang w:val="en-GB" w:eastAsia="en-GB"/>
    </w:rPr>
  </w:style>
  <w:style w:type="paragraph" w:styleId="BalloonText">
    <w:name w:val="Balloon Text"/>
    <w:basedOn w:val="Normal"/>
    <w:link w:val="BalloonTextChar"/>
    <w:uiPriority w:val="99"/>
    <w:semiHidden/>
    <w:unhideWhenUsed/>
    <w:rsid w:val="002A0B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BD0"/>
    <w:rPr>
      <w:rFonts w:ascii="Segoe UI" w:eastAsia="Calibri" w:hAnsi="Segoe UI" w:cs="Segoe UI"/>
      <w:sz w:val="18"/>
      <w:szCs w:val="18"/>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0"/>
    <w:pPr>
      <w:spacing w:after="200" w:line="276" w:lineRule="auto"/>
      <w:jc w:val="left"/>
    </w:pPr>
    <w:rPr>
      <w:rFonts w:ascii="Calibri" w:eastAsia="Calibri" w:hAnsi="Calibri" w:cs="Times New Roman"/>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E3CF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FE3CF0"/>
    <w:rPr>
      <w:rFonts w:ascii="Calibri" w:eastAsia="Calibri" w:hAnsi="Calibri" w:cs="Times New Roman"/>
      <w:lang w:val="sr-Cyrl-CS"/>
    </w:rPr>
  </w:style>
  <w:style w:type="paragraph" w:customStyle="1" w:styleId="FreeFormAA">
    <w:name w:val="Free Form A A"/>
    <w:rsid w:val="00FE3CF0"/>
    <w:pPr>
      <w:jc w:val="left"/>
    </w:pPr>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FE3CF0"/>
    <w:pPr>
      <w:spacing w:after="0" w:line="240" w:lineRule="auto"/>
    </w:pPr>
    <w:rPr>
      <w:sz w:val="20"/>
      <w:szCs w:val="20"/>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FE3CF0"/>
    <w:rPr>
      <w:rFonts w:ascii="Calibri" w:eastAsia="Calibri" w:hAnsi="Calibri"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CharCharChar1CharChar"/>
    <w:uiPriority w:val="99"/>
    <w:unhideWhenUsed/>
    <w:qFormat/>
    <w:rsid w:val="00FE3CF0"/>
    <w:rPr>
      <w:vertAlign w:val="superscript"/>
    </w:rPr>
  </w:style>
  <w:style w:type="paragraph" w:customStyle="1" w:styleId="Body">
    <w:name w:val="Body"/>
    <w:rsid w:val="00FE3CF0"/>
    <w:pPr>
      <w:jc w:val="left"/>
    </w:pPr>
    <w:rPr>
      <w:rFonts w:ascii="Helvetica" w:eastAsia="ヒラギノ角ゴ Pro W3" w:hAnsi="Helvetica" w:cs="Times New Roman"/>
      <w:color w:val="000000"/>
      <w:sz w:val="24"/>
      <w:szCs w:val="20"/>
      <w:lang w:val="en-US" w:eastAsia="sr-Cyrl-CS"/>
    </w:rPr>
  </w:style>
  <w:style w:type="paragraph" w:styleId="ListParagraph">
    <w:name w:val="List Paragraph"/>
    <w:aliases w:val="List Paragraph1"/>
    <w:basedOn w:val="Normal"/>
    <w:link w:val="ListParagraphChar"/>
    <w:uiPriority w:val="34"/>
    <w:qFormat/>
    <w:rsid w:val="00FE3CF0"/>
    <w:pPr>
      <w:spacing w:after="0" w:line="240" w:lineRule="auto"/>
      <w:ind w:left="720"/>
      <w:contextualSpacing/>
    </w:pPr>
    <w:rPr>
      <w:rFonts w:ascii="Times New Roman" w:eastAsia="Times New Roman" w:hAnsi="Times New Roman"/>
      <w:sz w:val="24"/>
      <w:szCs w:val="24"/>
      <w:lang w:val="en-US"/>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FE3CF0"/>
    <w:pPr>
      <w:spacing w:after="160" w:line="240" w:lineRule="exact"/>
    </w:pPr>
    <w:rPr>
      <w:rFonts w:asciiTheme="minorHAnsi" w:eastAsiaTheme="minorHAnsi" w:hAnsiTheme="minorHAnsi" w:cstheme="minorBidi"/>
      <w:vertAlign w:val="superscript"/>
      <w:lang w:val="sr-Latn-CS"/>
    </w:rPr>
  </w:style>
  <w:style w:type="character" w:customStyle="1" w:styleId="ListParagraphChar">
    <w:name w:val="List Paragraph Char"/>
    <w:aliases w:val="List Paragraph1 Char"/>
    <w:link w:val="ListParagraph"/>
    <w:uiPriority w:val="34"/>
    <w:rsid w:val="00FE3CF0"/>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E2284"/>
    <w:rPr>
      <w:color w:val="0000FF" w:themeColor="hyperlink"/>
      <w:u w:val="single"/>
    </w:rPr>
  </w:style>
  <w:style w:type="character" w:styleId="FollowedHyperlink">
    <w:name w:val="FollowedHyperlink"/>
    <w:basedOn w:val="DefaultParagraphFont"/>
    <w:uiPriority w:val="99"/>
    <w:semiHidden/>
    <w:unhideWhenUsed/>
    <w:rsid w:val="003E2284"/>
    <w:rPr>
      <w:color w:val="800080" w:themeColor="followedHyperlink"/>
      <w:u w:val="single"/>
    </w:rPr>
  </w:style>
  <w:style w:type="paragraph" w:styleId="NormalWeb">
    <w:name w:val="Normal (Web)"/>
    <w:basedOn w:val="Normal"/>
    <w:uiPriority w:val="99"/>
    <w:semiHidden/>
    <w:unhideWhenUsed/>
    <w:rsid w:val="003A7BC9"/>
    <w:pPr>
      <w:spacing w:before="100" w:beforeAutospacing="1" w:after="100" w:afterAutospacing="1" w:line="240" w:lineRule="auto"/>
    </w:pPr>
    <w:rPr>
      <w:rFonts w:ascii="Times New Roman" w:eastAsia="Times New Roman" w:hAnsi="Times New Roman"/>
      <w:sz w:val="24"/>
      <w:szCs w:val="24"/>
      <w:lang w:val="sr-Latn-CS" w:eastAsia="sr-Latn-CS"/>
    </w:rPr>
  </w:style>
  <w:style w:type="paragraph" w:customStyle="1" w:styleId="BVIfnrChar">
    <w:name w:val="BVI fnr Char"/>
    <w:aliases w:val="Footnotes refss Char,ftref Char,16 Point Char,Superscript 6 Point Char,Footnote Reference Number Char,nota pié di pagina Char,Times 10 Point Char, Exposant 3 Point Char,Footnote symbol Char,Footnote reference number Char"/>
    <w:basedOn w:val="Normal"/>
    <w:uiPriority w:val="99"/>
    <w:rsid w:val="000F3599"/>
    <w:pPr>
      <w:spacing w:after="160" w:line="240" w:lineRule="exact"/>
    </w:pPr>
    <w:rPr>
      <w:sz w:val="20"/>
      <w:szCs w:val="20"/>
      <w:vertAlign w:val="superscript"/>
      <w:lang w:val="en-GB" w:eastAsia="en-GB"/>
    </w:rPr>
  </w:style>
  <w:style w:type="paragraph" w:styleId="BalloonText">
    <w:name w:val="Balloon Text"/>
    <w:basedOn w:val="Normal"/>
    <w:link w:val="BalloonTextChar"/>
    <w:uiPriority w:val="99"/>
    <w:semiHidden/>
    <w:unhideWhenUsed/>
    <w:rsid w:val="002A0B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BD0"/>
    <w:rPr>
      <w:rFonts w:ascii="Segoe UI" w:eastAsia="Calibri" w:hAnsi="Segoe UI" w:cs="Segoe UI"/>
      <w:sz w:val="18"/>
      <w:szCs w:val="18"/>
      <w:lang w:val="sr-Cyrl-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overenik@ravnopravnost.gov.rs" TargetMode="External"/><Relationship Id="rId2" Type="http://schemas.openxmlformats.org/officeDocument/2006/relationships/hyperlink" Target="http://www.ravnopravnost.gov.rs" TargetMode="External"/><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ljudskaprava.gov.rs/sh/node/198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AB7B2E-9748-4522-B52A-ACAB57045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2643</Words>
  <Characters>15069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kancelarija</dc:creator>
  <cp:lastModifiedBy>kancelarija</cp:lastModifiedBy>
  <cp:revision>2</cp:revision>
  <cp:lastPrinted>2018-08-20T13:42:00Z</cp:lastPrinted>
  <dcterms:created xsi:type="dcterms:W3CDTF">2018-08-23T08:02:00Z</dcterms:created>
  <dcterms:modified xsi:type="dcterms:W3CDTF">2018-08-23T08:02:00Z</dcterms:modified>
</cp:coreProperties>
</file>