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E0B43" w:rsidRPr="006E7310" w:rsidTr="00EB439D">
        <w:trPr>
          <w:trHeight w:val="2343"/>
        </w:trPr>
        <w:tc>
          <w:tcPr>
            <w:tcW w:w="2324" w:type="dxa"/>
            <w:gridSpan w:val="3"/>
          </w:tcPr>
          <w:p w:rsidR="006E0B43" w:rsidRPr="006E7310" w:rsidRDefault="00A365B9" w:rsidP="00EB439D">
            <w:pPr>
              <w:spacing w:after="0" w:line="240" w:lineRule="auto"/>
            </w:pPr>
            <w:r w:rsidRPr="006E7310">
              <w:rPr>
                <w:noProof/>
                <w:lang w:val="sr-Latn-RS" w:eastAsia="sr-Latn-RS"/>
              </w:rPr>
              <w:drawing>
                <wp:anchor distT="152400" distB="152400" distL="152400" distR="152400" simplePos="0" relativeHeight="251657216"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6"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6E0B43" w:rsidRPr="006E7310" w:rsidRDefault="006E0B43" w:rsidP="00335FFB">
            <w:pPr>
              <w:spacing w:after="0" w:line="240" w:lineRule="auto"/>
            </w:pPr>
          </w:p>
        </w:tc>
        <w:tc>
          <w:tcPr>
            <w:tcW w:w="3784" w:type="dxa"/>
          </w:tcPr>
          <w:p w:rsidR="006E0B43" w:rsidRPr="006E7310" w:rsidRDefault="00A365B9" w:rsidP="00335FFB">
            <w:pPr>
              <w:spacing w:after="0" w:line="240" w:lineRule="auto"/>
              <w:jc w:val="center"/>
            </w:pPr>
            <w:r w:rsidRPr="006E7310">
              <w:rPr>
                <w:noProof/>
                <w:lang w:val="sr-Latn-RS" w:eastAsia="sr-Latn-RS"/>
              </w:rPr>
              <w:drawing>
                <wp:anchor distT="152400" distB="152400" distL="152400" distR="152400" simplePos="0" relativeHeight="251658240"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7"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6E0B43" w:rsidRPr="006E7310" w:rsidTr="00F76771">
        <w:tc>
          <w:tcPr>
            <w:tcW w:w="388" w:type="dxa"/>
            <w:tcBorders>
              <w:bottom w:val="single" w:sz="4" w:space="0" w:color="auto"/>
            </w:tcBorders>
          </w:tcPr>
          <w:p w:rsidR="006E0B43" w:rsidRPr="006E7310" w:rsidRDefault="006E0B43" w:rsidP="00335FFB">
            <w:pPr>
              <w:spacing w:after="0" w:line="240" w:lineRule="auto"/>
              <w:rPr>
                <w:rFonts w:ascii="Arial" w:hAnsi="Arial" w:cs="Arial"/>
                <w:sz w:val="20"/>
                <w:szCs w:val="20"/>
              </w:rPr>
            </w:pPr>
          </w:p>
        </w:tc>
        <w:tc>
          <w:tcPr>
            <w:tcW w:w="996" w:type="dxa"/>
            <w:tcBorders>
              <w:bottom w:val="single" w:sz="4" w:space="0" w:color="auto"/>
            </w:tcBorders>
            <w:noWrap/>
            <w:tcMar>
              <w:left w:w="0" w:type="dxa"/>
              <w:right w:w="0" w:type="dxa"/>
            </w:tcMar>
          </w:tcPr>
          <w:p w:rsidR="006E0B43" w:rsidRPr="006E7310" w:rsidRDefault="006E0B43" w:rsidP="00AF6E32">
            <w:pPr>
              <w:spacing w:after="0" w:line="240" w:lineRule="auto"/>
              <w:jc w:val="center"/>
              <w:rPr>
                <w:rFonts w:ascii="Arial" w:hAnsi="Arial" w:cs="Arial"/>
                <w:sz w:val="20"/>
                <w:szCs w:val="20"/>
              </w:rPr>
            </w:pPr>
            <w:r w:rsidRPr="006E7310">
              <w:rPr>
                <w:rFonts w:ascii="Arial" w:hAnsi="Arial" w:cs="Arial"/>
                <w:sz w:val="20"/>
                <w:szCs w:val="20"/>
              </w:rPr>
              <w:t>ГС</w:t>
            </w:r>
          </w:p>
          <w:p w:rsidR="006E0B43" w:rsidRPr="006E7310" w:rsidRDefault="007C0EE7" w:rsidP="00AF6E32">
            <w:pPr>
              <w:spacing w:after="0" w:line="240" w:lineRule="auto"/>
              <w:jc w:val="center"/>
              <w:rPr>
                <w:rFonts w:ascii="Arial" w:hAnsi="Arial" w:cs="Arial"/>
                <w:sz w:val="20"/>
                <w:szCs w:val="20"/>
              </w:rPr>
            </w:pPr>
            <w:r w:rsidRPr="006E7310">
              <w:rPr>
                <w:rFonts w:ascii="Arial" w:hAnsi="Arial" w:cs="Arial"/>
                <w:sz w:val="20"/>
                <w:szCs w:val="20"/>
              </w:rPr>
              <w:t>675</w:t>
            </w:r>
            <w:r w:rsidR="00D207F3" w:rsidRPr="006E7310">
              <w:rPr>
                <w:rFonts w:ascii="Arial" w:hAnsi="Arial" w:cs="Arial"/>
                <w:sz w:val="20"/>
                <w:szCs w:val="20"/>
              </w:rPr>
              <w:t>/2016</w:t>
            </w:r>
          </w:p>
        </w:tc>
        <w:tc>
          <w:tcPr>
            <w:tcW w:w="940" w:type="dxa"/>
            <w:tcBorders>
              <w:bottom w:val="single" w:sz="4" w:space="0" w:color="auto"/>
            </w:tcBorders>
          </w:tcPr>
          <w:p w:rsidR="006E0B43" w:rsidRPr="006E7310" w:rsidRDefault="006E0B43" w:rsidP="00335FFB">
            <w:pPr>
              <w:spacing w:after="0" w:line="240" w:lineRule="auto"/>
              <w:rPr>
                <w:rFonts w:ascii="Arial" w:hAnsi="Arial" w:cs="Arial"/>
                <w:sz w:val="20"/>
                <w:szCs w:val="20"/>
              </w:rPr>
            </w:pPr>
          </w:p>
        </w:tc>
        <w:tc>
          <w:tcPr>
            <w:tcW w:w="3972" w:type="dxa"/>
            <w:tcBorders>
              <w:bottom w:val="single" w:sz="4" w:space="0" w:color="auto"/>
            </w:tcBorders>
          </w:tcPr>
          <w:p w:rsidR="006E0B43" w:rsidRPr="006E7310" w:rsidRDefault="006E0B43" w:rsidP="00335FFB">
            <w:pPr>
              <w:spacing w:after="0" w:line="240" w:lineRule="auto"/>
            </w:pPr>
          </w:p>
        </w:tc>
        <w:tc>
          <w:tcPr>
            <w:tcW w:w="3784" w:type="dxa"/>
            <w:tcBorders>
              <w:bottom w:val="single" w:sz="4" w:space="0" w:color="auto"/>
            </w:tcBorders>
          </w:tcPr>
          <w:p w:rsidR="006E0B43" w:rsidRPr="006E7310" w:rsidRDefault="006E0B43" w:rsidP="00335FFB">
            <w:pPr>
              <w:spacing w:after="0" w:line="240" w:lineRule="auto"/>
              <w:jc w:val="center"/>
            </w:pPr>
          </w:p>
        </w:tc>
      </w:tr>
    </w:tbl>
    <w:p w:rsidR="006E0B43" w:rsidRPr="006E7310" w:rsidRDefault="006E0B43" w:rsidP="00A43EA4">
      <w:pPr>
        <w:pStyle w:val="FreeFormAA"/>
        <w:spacing w:line="288" w:lineRule="auto"/>
        <w:rPr>
          <w:rFonts w:ascii="Arial" w:hAnsi="Arial" w:cs="Arial"/>
          <w:spacing w:val="-1"/>
          <w:sz w:val="20"/>
          <w:lang w:val="sr-Cyrl-CS"/>
        </w:rPr>
      </w:pPr>
      <w:r w:rsidRPr="006E7310">
        <w:rPr>
          <w:rFonts w:ascii="Arial" w:hAnsi="Arial" w:cs="Arial"/>
          <w:spacing w:val="-1"/>
          <w:sz w:val="20"/>
          <w:lang w:val="sr-Cyrl-CS"/>
        </w:rPr>
        <w:t>бр.</w:t>
      </w:r>
      <w:r w:rsidR="00D66D68" w:rsidRPr="006E7310">
        <w:rPr>
          <w:rFonts w:ascii="Arial" w:hAnsi="Arial" w:cs="Arial"/>
          <w:spacing w:val="-1"/>
          <w:sz w:val="20"/>
          <w:lang w:val="sr-Cyrl-CS"/>
        </w:rPr>
        <w:t xml:space="preserve"> 110-00-1</w:t>
      </w:r>
      <w:r w:rsidR="007C0EE7" w:rsidRPr="006E7310">
        <w:rPr>
          <w:rFonts w:ascii="Arial" w:hAnsi="Arial" w:cs="Arial"/>
          <w:spacing w:val="-1"/>
          <w:sz w:val="20"/>
          <w:lang w:val="sr-Cyrl-CS"/>
        </w:rPr>
        <w:t>5</w:t>
      </w:r>
      <w:r w:rsidR="00EB439D" w:rsidRPr="006E7310">
        <w:rPr>
          <w:rFonts w:ascii="Arial" w:hAnsi="Arial" w:cs="Arial"/>
          <w:spacing w:val="-1"/>
          <w:sz w:val="20"/>
          <w:lang w:val="sr-Cyrl-CS"/>
        </w:rPr>
        <w:t>/2016-04</w:t>
      </w:r>
      <w:r w:rsidRPr="006E7310">
        <w:rPr>
          <w:rFonts w:ascii="Arial" w:hAnsi="Arial" w:cs="Arial"/>
          <w:spacing w:val="-1"/>
          <w:sz w:val="20"/>
          <w:lang w:val="sr-Cyrl-CS"/>
        </w:rPr>
        <w:t xml:space="preserve">   </w:t>
      </w:r>
      <w:r w:rsidR="00EB439D" w:rsidRPr="006E7310">
        <w:rPr>
          <w:rFonts w:ascii="Arial" w:hAnsi="Arial" w:cs="Arial"/>
          <w:spacing w:val="-1"/>
          <w:sz w:val="20"/>
          <w:lang w:val="sr-Cyrl-CS"/>
        </w:rPr>
        <w:t xml:space="preserve"> датум: </w:t>
      </w:r>
      <w:r w:rsidR="00F33EE9" w:rsidRPr="006E7310">
        <w:rPr>
          <w:rFonts w:ascii="Arial" w:hAnsi="Arial" w:cs="Arial"/>
          <w:spacing w:val="-1"/>
          <w:sz w:val="20"/>
          <w:lang w:val="sr-Cyrl-CS"/>
        </w:rPr>
        <w:t>4</w:t>
      </w:r>
      <w:r w:rsidRPr="006E7310">
        <w:rPr>
          <w:rFonts w:ascii="Arial" w:hAnsi="Arial" w:cs="Arial"/>
          <w:spacing w:val="-1"/>
          <w:sz w:val="20"/>
          <w:lang w:val="sr-Cyrl-CS"/>
        </w:rPr>
        <w:t>.</w:t>
      </w:r>
      <w:r w:rsidR="00C2186C" w:rsidRPr="006E7310">
        <w:rPr>
          <w:rFonts w:ascii="Arial" w:hAnsi="Arial" w:cs="Arial"/>
          <w:spacing w:val="-1"/>
          <w:sz w:val="20"/>
          <w:lang w:val="sr-Cyrl-CS"/>
        </w:rPr>
        <w:t xml:space="preserve"> </w:t>
      </w:r>
      <w:r w:rsidR="00F33EE9" w:rsidRPr="006E7310">
        <w:rPr>
          <w:rFonts w:ascii="Arial" w:hAnsi="Arial" w:cs="Arial"/>
          <w:spacing w:val="-1"/>
          <w:sz w:val="20"/>
          <w:lang w:val="sr-Cyrl-CS"/>
        </w:rPr>
        <w:t>октобар</w:t>
      </w:r>
      <w:r w:rsidR="00EB439D" w:rsidRPr="006E7310">
        <w:rPr>
          <w:rFonts w:ascii="Arial" w:hAnsi="Arial" w:cs="Arial"/>
          <w:spacing w:val="-1"/>
          <w:sz w:val="20"/>
          <w:lang w:val="sr-Cyrl-CS"/>
        </w:rPr>
        <w:t xml:space="preserve"> </w:t>
      </w:r>
      <w:r w:rsidR="00D207F3" w:rsidRPr="006E7310">
        <w:rPr>
          <w:rFonts w:ascii="Arial" w:hAnsi="Arial" w:cs="Arial"/>
          <w:spacing w:val="-1"/>
          <w:sz w:val="20"/>
          <w:lang w:val="sr-Cyrl-CS"/>
        </w:rPr>
        <w:t xml:space="preserve"> </w:t>
      </w:r>
      <w:r w:rsidRPr="006E7310">
        <w:rPr>
          <w:rFonts w:ascii="Arial" w:hAnsi="Arial" w:cs="Arial"/>
          <w:spacing w:val="-1"/>
          <w:sz w:val="20"/>
          <w:lang w:val="sr-Cyrl-CS"/>
        </w:rPr>
        <w:t>201</w:t>
      </w:r>
      <w:r w:rsidR="00D207F3" w:rsidRPr="006E7310">
        <w:rPr>
          <w:rFonts w:ascii="Arial" w:hAnsi="Arial" w:cs="Arial"/>
          <w:spacing w:val="-1"/>
          <w:sz w:val="20"/>
          <w:lang w:val="sr-Cyrl-CS"/>
        </w:rPr>
        <w:t>6</w:t>
      </w:r>
      <w:r w:rsidRPr="006E7310">
        <w:rPr>
          <w:rFonts w:ascii="Arial" w:hAnsi="Arial" w:cs="Arial"/>
          <w:spacing w:val="-1"/>
          <w:sz w:val="20"/>
          <w:lang w:val="sr-Cyrl-CS"/>
        </w:rPr>
        <w:t>.</w:t>
      </w:r>
      <w:r w:rsidR="00C2186C" w:rsidRPr="006E7310">
        <w:rPr>
          <w:rFonts w:ascii="Arial" w:hAnsi="Arial" w:cs="Arial"/>
          <w:spacing w:val="-1"/>
          <w:sz w:val="20"/>
          <w:lang w:val="sr-Cyrl-CS"/>
        </w:rPr>
        <w:t xml:space="preserve"> </w:t>
      </w:r>
      <w:r w:rsidRPr="006E7310">
        <w:rPr>
          <w:rFonts w:ascii="Arial" w:hAnsi="Arial" w:cs="Arial"/>
          <w:spacing w:val="-1"/>
          <w:sz w:val="20"/>
          <w:lang w:val="sr-Cyrl-CS"/>
        </w:rPr>
        <w:t>године</w:t>
      </w:r>
    </w:p>
    <w:p w:rsidR="006E0B43" w:rsidRPr="006E7310" w:rsidRDefault="006E0B43" w:rsidP="00A43EA4">
      <w:pPr>
        <w:pStyle w:val="FreeFormAA"/>
        <w:spacing w:line="288" w:lineRule="auto"/>
        <w:rPr>
          <w:rFonts w:ascii="Arial" w:hAnsi="Arial"/>
          <w:spacing w:val="-1"/>
          <w:sz w:val="20"/>
          <w:lang w:val="sr-Cyrl-CS"/>
        </w:rPr>
      </w:pPr>
    </w:p>
    <w:p w:rsidR="009F17D3" w:rsidRPr="006E7310" w:rsidRDefault="009F17D3" w:rsidP="00A43EA4">
      <w:pPr>
        <w:pStyle w:val="FreeFormAA"/>
        <w:spacing w:line="288" w:lineRule="auto"/>
        <w:rPr>
          <w:rFonts w:ascii="Arial" w:hAnsi="Arial"/>
          <w:spacing w:val="-1"/>
          <w:sz w:val="20"/>
          <w:lang w:val="sr-Cyrl-CS"/>
        </w:rPr>
      </w:pPr>
    </w:p>
    <w:p w:rsidR="00EB439D" w:rsidRPr="006E7310" w:rsidRDefault="00EB439D" w:rsidP="00A43EA4">
      <w:pPr>
        <w:pStyle w:val="FreeFormAA"/>
        <w:spacing w:line="288" w:lineRule="auto"/>
        <w:rPr>
          <w:rFonts w:ascii="Arial" w:hAnsi="Arial"/>
          <w:spacing w:val="-1"/>
          <w:sz w:val="20"/>
          <w:lang w:val="sr-Cyrl-CS"/>
        </w:rPr>
      </w:pPr>
    </w:p>
    <w:p w:rsidR="006A1745" w:rsidRPr="006E7310" w:rsidRDefault="006A1745" w:rsidP="006A1745">
      <w:pPr>
        <w:spacing w:after="240" w:line="280" w:lineRule="exact"/>
        <w:mirrorIndents/>
        <w:jc w:val="both"/>
        <w:rPr>
          <w:rFonts w:ascii="Arial" w:eastAsia="ヒラギノ角ゴ Pro W3" w:hAnsi="Arial" w:cs="Arial"/>
          <w:color w:val="000000"/>
          <w:lang w:eastAsia="sr-Cyrl-CS"/>
        </w:rPr>
      </w:pPr>
      <w:r w:rsidRPr="006E7310">
        <w:rPr>
          <w:rFonts w:ascii="Arial" w:eastAsia="ヒラギノ角ゴ Pro W3" w:hAnsi="Arial" w:cs="Arial"/>
          <w:color w:val="000000"/>
          <w:lang w:eastAsia="sr-Cyrl-CS"/>
        </w:rPr>
        <w:t>Поступајући у оквиру законом прописане надлежности</w:t>
      </w:r>
      <w:r w:rsidR="0074480E" w:rsidRPr="006E7310">
        <w:rPr>
          <w:rStyle w:val="FootnoteReference"/>
          <w:rFonts w:ascii="Arial" w:eastAsia="ヒラギノ角ゴ Pro W3" w:hAnsi="Arial" w:cs="Arial"/>
          <w:color w:val="000000"/>
          <w:lang w:eastAsia="sr-Cyrl-CS"/>
        </w:rPr>
        <w:footnoteReference w:id="1"/>
      </w:r>
      <w:r w:rsidRPr="006E7310">
        <w:rPr>
          <w:rFonts w:ascii="Arial" w:eastAsia="ヒラギノ角ゴ Pro W3" w:hAnsi="Arial" w:cs="Arial"/>
          <w:color w:val="000000"/>
          <w:lang w:eastAsia="sr-Cyrl-CS"/>
        </w:rPr>
        <w:t>, Повереница за заштиту равноправности</w:t>
      </w:r>
      <w:r w:rsidR="004820A7" w:rsidRPr="006E7310">
        <w:rPr>
          <w:rFonts w:ascii="Arial" w:eastAsia="ヒラギノ角ゴ Pro W3" w:hAnsi="Arial" w:cs="Arial"/>
          <w:color w:val="000000"/>
          <w:lang w:eastAsia="sr-Cyrl-CS"/>
        </w:rPr>
        <w:t xml:space="preserve"> </w:t>
      </w:r>
      <w:r w:rsidRPr="006E7310">
        <w:rPr>
          <w:rFonts w:ascii="Arial" w:eastAsia="ヒラギノ角ゴ Pro W3" w:hAnsi="Arial" w:cs="Arial"/>
          <w:color w:val="000000"/>
          <w:lang w:eastAsia="sr-Cyrl-CS"/>
        </w:rPr>
        <w:t xml:space="preserve"> даје</w:t>
      </w:r>
    </w:p>
    <w:p w:rsidR="004820A7" w:rsidRPr="006E7310" w:rsidRDefault="004820A7" w:rsidP="006A1745">
      <w:pPr>
        <w:spacing w:after="240" w:line="280" w:lineRule="exact"/>
        <w:mirrorIndents/>
        <w:jc w:val="both"/>
        <w:rPr>
          <w:rFonts w:ascii="Arial" w:eastAsia="ヒラギノ角ゴ Pro W3" w:hAnsi="Arial" w:cs="Arial"/>
          <w:color w:val="000000"/>
          <w:lang w:eastAsia="sr-Cyrl-CS"/>
        </w:rPr>
      </w:pPr>
    </w:p>
    <w:p w:rsidR="006A1745" w:rsidRPr="006E7310" w:rsidRDefault="006A1745" w:rsidP="006A1745">
      <w:pPr>
        <w:spacing w:after="180" w:line="240" w:lineRule="auto"/>
        <w:jc w:val="center"/>
        <w:rPr>
          <w:rFonts w:ascii="Arial" w:hAnsi="Arial" w:cs="Arial"/>
          <w:color w:val="000000"/>
          <w:sz w:val="19"/>
          <w:szCs w:val="19"/>
        </w:rPr>
      </w:pPr>
      <w:r w:rsidRPr="006E7310">
        <w:rPr>
          <w:rFonts w:ascii="Arial" w:hAnsi="Arial" w:cs="Arial"/>
          <w:b/>
          <w:bCs/>
          <w:color w:val="000000"/>
          <w:sz w:val="28"/>
          <w:szCs w:val="28"/>
        </w:rPr>
        <w:t>МИШЉЕЊЕ</w:t>
      </w:r>
    </w:p>
    <w:p w:rsidR="006A1745" w:rsidRPr="006E7310" w:rsidRDefault="006A1745" w:rsidP="006A1745">
      <w:pPr>
        <w:spacing w:after="180" w:line="240" w:lineRule="auto"/>
        <w:jc w:val="center"/>
        <w:rPr>
          <w:rFonts w:ascii="Arial" w:hAnsi="Arial" w:cs="Arial"/>
          <w:b/>
          <w:bCs/>
          <w:color w:val="000000"/>
          <w:sz w:val="28"/>
          <w:szCs w:val="28"/>
        </w:rPr>
      </w:pPr>
      <w:r w:rsidRPr="006E7310">
        <w:rPr>
          <w:rFonts w:ascii="Arial" w:hAnsi="Arial" w:cs="Arial"/>
          <w:b/>
          <w:bCs/>
          <w:color w:val="000000"/>
          <w:sz w:val="28"/>
          <w:szCs w:val="28"/>
        </w:rPr>
        <w:t xml:space="preserve">на </w:t>
      </w:r>
      <w:r w:rsidR="002E5F35" w:rsidRPr="006E7310">
        <w:rPr>
          <w:rFonts w:ascii="Arial" w:hAnsi="Arial" w:cs="Arial"/>
          <w:b/>
          <w:bCs/>
          <w:color w:val="000000"/>
          <w:sz w:val="28"/>
          <w:szCs w:val="28"/>
        </w:rPr>
        <w:t xml:space="preserve">Предлог уредбе о </w:t>
      </w:r>
      <w:r w:rsidR="008D7F5B" w:rsidRPr="006E7310">
        <w:rPr>
          <w:rFonts w:ascii="Arial" w:hAnsi="Arial" w:cs="Arial"/>
          <w:b/>
          <w:bCs/>
          <w:color w:val="000000"/>
          <w:sz w:val="28"/>
          <w:szCs w:val="28"/>
        </w:rPr>
        <w:t>критеријумима за разврставање радних места и мери</w:t>
      </w:r>
      <w:r w:rsidR="007C0EE7" w:rsidRPr="006E7310">
        <w:rPr>
          <w:rFonts w:ascii="Arial" w:hAnsi="Arial" w:cs="Arial"/>
          <w:b/>
          <w:bCs/>
          <w:color w:val="000000"/>
          <w:sz w:val="28"/>
          <w:szCs w:val="28"/>
        </w:rPr>
        <w:t>лима за опис радних места служб</w:t>
      </w:r>
      <w:r w:rsidR="008D7F5B" w:rsidRPr="006E7310">
        <w:rPr>
          <w:rFonts w:ascii="Arial" w:hAnsi="Arial" w:cs="Arial"/>
          <w:b/>
          <w:bCs/>
          <w:color w:val="000000"/>
          <w:sz w:val="28"/>
          <w:szCs w:val="28"/>
        </w:rPr>
        <w:t xml:space="preserve">еника </w:t>
      </w:r>
      <w:r w:rsidR="002E5F35" w:rsidRPr="006E7310">
        <w:rPr>
          <w:rFonts w:ascii="Arial" w:hAnsi="Arial" w:cs="Arial"/>
          <w:b/>
          <w:bCs/>
          <w:color w:val="000000"/>
          <w:sz w:val="28"/>
          <w:szCs w:val="28"/>
        </w:rPr>
        <w:t>у аутономним покрајинама и јединицама локалне самоуправе</w:t>
      </w:r>
    </w:p>
    <w:p w:rsidR="0074480E" w:rsidRPr="006E7310" w:rsidRDefault="0074480E" w:rsidP="00AB5D92">
      <w:pPr>
        <w:spacing w:after="180" w:line="240" w:lineRule="auto"/>
        <w:jc w:val="both"/>
        <w:rPr>
          <w:rFonts w:ascii="Arial" w:eastAsia="ヒラギノ角ゴ Pro W3" w:hAnsi="Arial" w:cs="Arial"/>
          <w:color w:val="000000"/>
          <w:lang w:eastAsia="sr-Cyrl-CS"/>
        </w:rPr>
      </w:pPr>
    </w:p>
    <w:p w:rsidR="00796BEC" w:rsidRPr="006E7310" w:rsidRDefault="00227F97" w:rsidP="00F33EE9">
      <w:pPr>
        <w:spacing w:after="0" w:line="240" w:lineRule="auto"/>
        <w:jc w:val="both"/>
        <w:rPr>
          <w:rFonts w:ascii="Arial" w:eastAsia="ヒラギノ角ゴ Pro W3" w:hAnsi="Arial" w:cs="Arial"/>
          <w:color w:val="000000"/>
          <w:lang w:eastAsia="sr-Cyrl-CS"/>
        </w:rPr>
      </w:pPr>
      <w:r w:rsidRPr="006E7310">
        <w:rPr>
          <w:rFonts w:ascii="Arial" w:eastAsia="ヒラギノ角ゴ Pro W3" w:hAnsi="Arial" w:cs="Arial"/>
          <w:color w:val="000000"/>
          <w:lang w:eastAsia="sr-Cyrl-CS"/>
        </w:rPr>
        <w:t>Министарство  државне управе и локалне самоуправе</w:t>
      </w:r>
      <w:r w:rsidR="00FB645C" w:rsidRPr="006E7310">
        <w:rPr>
          <w:rFonts w:ascii="Arial" w:eastAsia="ヒラギノ角ゴ Pro W3" w:hAnsi="Arial" w:cs="Arial"/>
          <w:color w:val="000000"/>
          <w:lang w:eastAsia="sr-Cyrl-CS"/>
        </w:rPr>
        <w:t xml:space="preserve"> је д</w:t>
      </w:r>
      <w:r w:rsidR="0025116C" w:rsidRPr="006E7310">
        <w:rPr>
          <w:rFonts w:ascii="Arial" w:eastAsia="ヒラギノ角ゴ Pro W3" w:hAnsi="Arial" w:cs="Arial"/>
          <w:color w:val="000000"/>
          <w:lang w:eastAsia="sr-Cyrl-CS"/>
        </w:rPr>
        <w:t>описом број</w:t>
      </w:r>
      <w:r w:rsidR="00C52BE9" w:rsidRPr="006E7310">
        <w:rPr>
          <w:rFonts w:ascii="Arial" w:eastAsia="ヒラギノ角ゴ Pro W3" w:hAnsi="Arial" w:cs="Arial"/>
          <w:color w:val="000000"/>
          <w:lang w:eastAsia="sr-Cyrl-CS"/>
        </w:rPr>
        <w:t xml:space="preserve"> 110-00-00209</w:t>
      </w:r>
      <w:r w:rsidRPr="006E7310">
        <w:rPr>
          <w:rFonts w:ascii="Arial" w:eastAsia="ヒラギノ角ゴ Pro W3" w:hAnsi="Arial" w:cs="Arial"/>
          <w:color w:val="000000"/>
          <w:lang w:eastAsia="sr-Cyrl-CS"/>
        </w:rPr>
        <w:t>/2016-2</w:t>
      </w:r>
      <w:r w:rsidR="008B2CC3" w:rsidRPr="006E7310">
        <w:rPr>
          <w:rFonts w:ascii="Arial" w:eastAsia="ヒラギノ角ゴ Pro W3" w:hAnsi="Arial" w:cs="Arial"/>
          <w:color w:val="000000"/>
          <w:lang w:eastAsia="sr-Cyrl-CS"/>
        </w:rPr>
        <w:t>0 од 19. септембра</w:t>
      </w:r>
      <w:r w:rsidR="006A1745" w:rsidRPr="006E7310">
        <w:rPr>
          <w:rFonts w:ascii="Arial" w:eastAsia="ヒラギノ角ゴ Pro W3" w:hAnsi="Arial" w:cs="Arial"/>
          <w:color w:val="000000"/>
          <w:lang w:eastAsia="sr-Cyrl-CS"/>
        </w:rPr>
        <w:t xml:space="preserve"> 2016. године, </w:t>
      </w:r>
      <w:r w:rsidR="00FB645C" w:rsidRPr="006E7310">
        <w:rPr>
          <w:rFonts w:ascii="Arial" w:eastAsia="ヒラギノ角ゴ Pro W3" w:hAnsi="Arial" w:cs="Arial"/>
          <w:color w:val="000000"/>
          <w:lang w:eastAsia="sr-Cyrl-CS"/>
        </w:rPr>
        <w:t>доставило Поверенику за зашти</w:t>
      </w:r>
      <w:r w:rsidR="0074480E" w:rsidRPr="006E7310">
        <w:rPr>
          <w:rFonts w:ascii="Arial" w:eastAsia="ヒラギノ角ゴ Pro W3" w:hAnsi="Arial" w:cs="Arial"/>
          <w:color w:val="000000"/>
          <w:lang w:eastAsia="sr-Cyrl-CS"/>
        </w:rPr>
        <w:t>ту равноправности</w:t>
      </w:r>
      <w:r w:rsidR="008B2CC3" w:rsidRPr="006E7310">
        <w:rPr>
          <w:rFonts w:ascii="Arial" w:eastAsia="ヒラギノ角ゴ Pro W3" w:hAnsi="Arial" w:cs="Arial"/>
          <w:color w:val="000000"/>
          <w:lang w:eastAsia="sr-Cyrl-CS"/>
        </w:rPr>
        <w:t xml:space="preserve"> </w:t>
      </w:r>
      <w:r w:rsidR="008B2CC3" w:rsidRPr="006E7310">
        <w:rPr>
          <w:rFonts w:ascii="Arial" w:hAnsi="Arial" w:cs="Arial"/>
          <w:bCs/>
          <w:color w:val="000000"/>
        </w:rPr>
        <w:t>Предлог уредбе о</w:t>
      </w:r>
      <w:r w:rsidR="00C215B7" w:rsidRPr="006E7310">
        <w:rPr>
          <w:rFonts w:ascii="Arial" w:hAnsi="Arial" w:cs="Arial"/>
          <w:b/>
          <w:bCs/>
          <w:color w:val="000000"/>
          <w:sz w:val="28"/>
          <w:szCs w:val="28"/>
        </w:rPr>
        <w:t xml:space="preserve"> </w:t>
      </w:r>
      <w:r w:rsidR="00C215B7" w:rsidRPr="006E7310">
        <w:rPr>
          <w:rFonts w:ascii="Arial" w:hAnsi="Arial" w:cs="Arial"/>
          <w:bCs/>
          <w:color w:val="000000"/>
        </w:rPr>
        <w:t>критеријумима за разврставање радних места и мери</w:t>
      </w:r>
      <w:r w:rsidR="00B70282" w:rsidRPr="006E7310">
        <w:rPr>
          <w:rFonts w:ascii="Arial" w:hAnsi="Arial" w:cs="Arial"/>
          <w:bCs/>
          <w:color w:val="000000"/>
        </w:rPr>
        <w:t>лима за опис радних места служб</w:t>
      </w:r>
      <w:r w:rsidR="00C215B7" w:rsidRPr="006E7310">
        <w:rPr>
          <w:rFonts w:ascii="Arial" w:hAnsi="Arial" w:cs="Arial"/>
          <w:bCs/>
          <w:color w:val="000000"/>
        </w:rPr>
        <w:t>еника</w:t>
      </w:r>
      <w:r w:rsidR="008B2CC3" w:rsidRPr="006E7310">
        <w:rPr>
          <w:rFonts w:ascii="Arial" w:hAnsi="Arial" w:cs="Arial"/>
          <w:bCs/>
          <w:color w:val="000000"/>
        </w:rPr>
        <w:t xml:space="preserve"> у аутономним покрајинама и јединицама локалне самоуправе</w:t>
      </w:r>
      <w:r w:rsidR="00BC503E" w:rsidRPr="006E7310">
        <w:rPr>
          <w:rFonts w:ascii="Arial" w:hAnsi="Arial" w:cs="Arial"/>
          <w:bCs/>
          <w:color w:val="000000"/>
        </w:rPr>
        <w:t xml:space="preserve"> (у даљем тексту</w:t>
      </w:r>
      <w:r w:rsidR="00F33EE9" w:rsidRPr="006E7310">
        <w:rPr>
          <w:rFonts w:ascii="Arial" w:hAnsi="Arial" w:cs="Arial"/>
          <w:bCs/>
          <w:color w:val="000000"/>
        </w:rPr>
        <w:t>:</w:t>
      </w:r>
      <w:r w:rsidR="00BC503E" w:rsidRPr="006E7310">
        <w:rPr>
          <w:rFonts w:ascii="Arial" w:hAnsi="Arial" w:cs="Arial"/>
          <w:bCs/>
          <w:color w:val="000000"/>
        </w:rPr>
        <w:t xml:space="preserve">  Предлог уредбе)</w:t>
      </w:r>
      <w:r w:rsidR="00AB5D92" w:rsidRPr="006E7310">
        <w:rPr>
          <w:rFonts w:ascii="Arial" w:eastAsia="ヒラギノ角ゴ Pro W3" w:hAnsi="Arial" w:cs="Arial"/>
          <w:color w:val="000000"/>
          <w:lang w:eastAsia="sr-Cyrl-CS"/>
        </w:rPr>
        <w:t>, ради давања мишљења.</w:t>
      </w:r>
      <w:r w:rsidR="00E27B17" w:rsidRPr="006E7310">
        <w:rPr>
          <w:rFonts w:ascii="Arial" w:eastAsia="ヒラギノ角ゴ Pro W3" w:hAnsi="Arial" w:cs="Arial"/>
          <w:color w:val="000000"/>
          <w:lang w:eastAsia="sr-Cyrl-CS"/>
        </w:rPr>
        <w:t xml:space="preserve"> </w:t>
      </w:r>
      <w:r w:rsidR="00796BEC" w:rsidRPr="006E7310">
        <w:rPr>
          <w:rFonts w:ascii="Arial" w:eastAsia="ヒラギノ角ゴ Pro W3" w:hAnsi="Arial" w:cs="Arial"/>
          <w:color w:val="000000"/>
          <w:lang w:eastAsia="sr-Cyrl-CS"/>
        </w:rPr>
        <w:t>Поступајући по овом захтеву, дајемо мишљење на Предлог уредбе, са аспекта делокруга рада Повереника за заштиту равноправности.</w:t>
      </w:r>
    </w:p>
    <w:p w:rsidR="00536C8A" w:rsidRPr="006E7310" w:rsidRDefault="00536C8A" w:rsidP="00F33EE9">
      <w:pPr>
        <w:spacing w:after="0" w:line="240" w:lineRule="auto"/>
        <w:jc w:val="both"/>
        <w:rPr>
          <w:rFonts w:ascii="Arial" w:eastAsia="ヒラギノ角ゴ Pro W3" w:hAnsi="Arial" w:cs="Arial"/>
          <w:color w:val="000000"/>
          <w:lang w:eastAsia="sr-Cyrl-CS"/>
        </w:rPr>
      </w:pPr>
    </w:p>
    <w:p w:rsidR="00796BEC" w:rsidRPr="006E7310" w:rsidRDefault="00796BEC" w:rsidP="00F33EE9">
      <w:pPr>
        <w:spacing w:after="0" w:line="240" w:lineRule="auto"/>
        <w:mirrorIndents/>
        <w:jc w:val="both"/>
        <w:rPr>
          <w:rFonts w:ascii="Arial" w:eastAsia="Georgia" w:hAnsi="Arial" w:cs="Arial"/>
        </w:rPr>
      </w:pPr>
      <w:r w:rsidRPr="006E7310">
        <w:rPr>
          <w:rFonts w:ascii="Arial" w:eastAsia="Georgia" w:hAnsi="Arial" w:cs="Arial"/>
        </w:rPr>
        <w:t>Устав Републике Србије</w:t>
      </w:r>
      <w:r w:rsidRPr="006E7310">
        <w:rPr>
          <w:rFonts w:ascii="Arial" w:eastAsia="Georgia" w:hAnsi="Arial" w:cs="Arial"/>
          <w:vertAlign w:val="superscript"/>
        </w:rPr>
        <w:footnoteReference w:id="2"/>
      </w:r>
      <w:r w:rsidRPr="006E7310">
        <w:rPr>
          <w:rFonts w:ascii="Arial" w:eastAsia="Georgia" w:hAnsi="Arial" w:cs="Arial"/>
        </w:rPr>
        <w:t xml:space="preserve"> забрањује сваку дискриминацију, непосредну или посредну, по било ком основу, </w:t>
      </w:r>
      <w:r w:rsidRPr="006E7310">
        <w:rPr>
          <w:rFonts w:ascii="Arial" w:hAnsi="Arial" w:cs="Arial"/>
          <w:color w:val="000000"/>
        </w:rPr>
        <w:t>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6E7310">
        <w:rPr>
          <w:rFonts w:ascii="Arial" w:eastAsia="Georgia" w:hAnsi="Arial" w:cs="Arial"/>
        </w:rPr>
        <w:t xml:space="preserve"> </w:t>
      </w:r>
    </w:p>
    <w:p w:rsidR="00536C8A" w:rsidRPr="006E7310" w:rsidRDefault="00536C8A" w:rsidP="00F33EE9">
      <w:pPr>
        <w:spacing w:after="0" w:line="240" w:lineRule="auto"/>
        <w:mirrorIndents/>
        <w:jc w:val="both"/>
        <w:rPr>
          <w:rFonts w:ascii="Arial" w:eastAsia="Calibri" w:hAnsi="Arial" w:cs="Arial"/>
          <w:i/>
        </w:rPr>
      </w:pPr>
    </w:p>
    <w:p w:rsidR="00292742" w:rsidRPr="006E7310" w:rsidRDefault="00796BEC" w:rsidP="00292742">
      <w:pPr>
        <w:tabs>
          <w:tab w:val="left" w:pos="9072"/>
        </w:tabs>
        <w:spacing w:after="0" w:line="240" w:lineRule="auto"/>
        <w:jc w:val="both"/>
        <w:rPr>
          <w:rFonts w:ascii="Arial" w:hAnsi="Arial" w:cs="Arial"/>
          <w:color w:val="000000"/>
          <w:lang w:eastAsia="sr-Cyrl-CS"/>
        </w:rPr>
      </w:pPr>
      <w:r w:rsidRPr="006E7310">
        <w:rPr>
          <w:rFonts w:ascii="Arial" w:eastAsia="ヒラギノ角ゴ Pro W3" w:hAnsi="Arial" w:cs="Arial"/>
          <w:color w:val="000000"/>
          <w:lang w:eastAsia="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Одредбама </w:t>
      </w:r>
      <w:r w:rsidRPr="006E7310">
        <w:rPr>
          <w:rFonts w:ascii="Arial" w:eastAsia="Georgia" w:hAnsi="Arial" w:cs="Arial"/>
          <w:color w:val="000000"/>
          <w:lang w:eastAsia="sr-Cyrl-CS"/>
        </w:rPr>
        <w:t xml:space="preserve">члана 4. прописано је начело једнакости тако што је регулисано да су сви једнаки </w:t>
      </w:r>
      <w:r w:rsidRPr="006E7310">
        <w:rPr>
          <w:rFonts w:ascii="Arial" w:eastAsia="Georgia" w:hAnsi="Arial" w:cs="Arial"/>
          <w:color w:val="000000"/>
          <w:lang w:eastAsia="sr-Cyrl-CS"/>
        </w:rPr>
        <w:lastRenderedPageBreak/>
        <w:t xml:space="preserve">и уживају једнак положај и једнаку правну заштиту, без обзира на лична својства, те да је свако дужан да поштује начело једнакости, односно забрану дискриминације. Одредбама чл. 5-14. дефинисани су различити облици повреде начела једнакости, односно дискриминаторног поступања. Одредбом члана 16. </w:t>
      </w:r>
      <w:r w:rsidRPr="006E7310">
        <w:rPr>
          <w:rFonts w:ascii="Arial" w:hAnsi="Arial" w:cs="Arial"/>
          <w:color w:val="000000"/>
          <w:lang w:eastAsia="sr-Cyrl-CS"/>
        </w:rPr>
        <w:t>забрањена је дискриминација у области рада, односно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 Заштиту од дискриминације ужива лице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 Не сматра се дискриминацијом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категоријама лица (жене, труднице, породиље, родитељи, малолетници, особе са инвалидитетом и други). Одредбом члана 24. забрањена је дискриминација националних мањина и њихових припадника на основу националне припадности, етничког порекла, верских уверења и језика. Начин остваривања и заштита права припадника националних мањина уређени су посебним законом.</w:t>
      </w:r>
      <w:r w:rsidR="00292742" w:rsidRPr="006E7310">
        <w:rPr>
          <w:rFonts w:ascii="Arial" w:hAnsi="Arial" w:cs="Arial"/>
          <w:color w:val="000000"/>
          <w:lang w:eastAsia="sr-Cyrl-CS"/>
        </w:rPr>
        <w:t xml:space="preserve"> </w:t>
      </w:r>
    </w:p>
    <w:p w:rsidR="00292742" w:rsidRPr="006E7310" w:rsidRDefault="00292742" w:rsidP="00292742">
      <w:pPr>
        <w:tabs>
          <w:tab w:val="left" w:pos="9072"/>
        </w:tabs>
        <w:spacing w:after="0" w:line="240" w:lineRule="auto"/>
        <w:jc w:val="both"/>
        <w:rPr>
          <w:rFonts w:ascii="Arial" w:hAnsi="Arial" w:cs="Arial"/>
          <w:color w:val="000000"/>
          <w:lang w:eastAsia="sr-Cyrl-CS"/>
        </w:rPr>
      </w:pPr>
    </w:p>
    <w:p w:rsidR="00292742" w:rsidRPr="006E7310" w:rsidRDefault="00292742" w:rsidP="00292742">
      <w:pPr>
        <w:tabs>
          <w:tab w:val="left" w:pos="9072"/>
        </w:tabs>
        <w:spacing w:after="0" w:line="240" w:lineRule="auto"/>
        <w:jc w:val="both"/>
        <w:rPr>
          <w:rFonts w:ascii="Arial" w:hAnsi="Arial" w:cs="Arial"/>
          <w:iCs/>
          <w:color w:val="000000"/>
          <w:lang w:eastAsia="sr-Cyrl-CS"/>
        </w:rPr>
      </w:pPr>
      <w:r w:rsidRPr="006E7310">
        <w:rPr>
          <w:rFonts w:ascii="Arial" w:hAnsi="Arial" w:cs="Arial"/>
          <w:color w:val="000000"/>
          <w:lang w:eastAsia="sr-Cyrl-CS"/>
        </w:rPr>
        <w:t xml:space="preserve">Повереник за заштиту равноправности, као самосталан и независни државни орган надлежан за сузбијање и заштиту од дискриминације, заинтересован је да се питања </w:t>
      </w:r>
      <w:r w:rsidRPr="006E7310">
        <w:rPr>
          <w:rFonts w:ascii="Arial" w:hAnsi="Arial" w:cs="Arial"/>
          <w:bCs/>
          <w:color w:val="000000"/>
        </w:rPr>
        <w:t>критеријума за разврставање радних места и мерила за опис радних места службеника у аутономним покрајинама и јединицама локалне самоуправе</w:t>
      </w:r>
      <w:r w:rsidRPr="006E7310">
        <w:rPr>
          <w:rFonts w:ascii="Arial" w:hAnsi="Arial" w:cs="Arial"/>
          <w:color w:val="000000"/>
          <w:lang w:eastAsia="sr-Cyrl-CS"/>
        </w:rPr>
        <w:t xml:space="preserve"> уреде на начин којим ће омогућити поштовање начела равноправности, </w:t>
      </w:r>
      <w:r w:rsidRPr="006E7310">
        <w:rPr>
          <w:rFonts w:ascii="Arial" w:hAnsi="Arial" w:cs="Arial"/>
          <w:iCs/>
          <w:color w:val="000000"/>
          <w:lang w:eastAsia="sr-Cyrl-CS"/>
        </w:rPr>
        <w:t>како би се свима обезбедила  једнака права и спречила свака евентуална неједнакост и дискриминација.</w:t>
      </w:r>
    </w:p>
    <w:p w:rsidR="00796BEC" w:rsidRPr="006E7310" w:rsidRDefault="00796BEC" w:rsidP="00F33EE9">
      <w:pPr>
        <w:tabs>
          <w:tab w:val="left" w:pos="9072"/>
        </w:tabs>
        <w:spacing w:after="0" w:line="240" w:lineRule="auto"/>
        <w:jc w:val="both"/>
        <w:rPr>
          <w:rFonts w:ascii="Arial" w:hAnsi="Arial" w:cs="Arial"/>
          <w:color w:val="000000"/>
          <w:lang w:eastAsia="sr-Cyrl-CS"/>
        </w:rPr>
      </w:pPr>
    </w:p>
    <w:p w:rsidR="006E7310" w:rsidRPr="006E7310" w:rsidRDefault="00796BEC" w:rsidP="006E7310">
      <w:pPr>
        <w:spacing w:after="0" w:line="240" w:lineRule="auto"/>
        <w:jc w:val="both"/>
        <w:rPr>
          <w:rFonts w:ascii="Arial" w:hAnsi="Arial" w:cs="Arial"/>
          <w:i/>
        </w:rPr>
      </w:pPr>
      <w:r w:rsidRPr="006E7310">
        <w:rPr>
          <w:rFonts w:ascii="Arial" w:hAnsi="Arial" w:cs="Arial"/>
        </w:rPr>
        <w:t xml:space="preserve">Имајући у виду наведено, Повереник за заштиту равноправности </w:t>
      </w:r>
      <w:r w:rsidR="006E7310">
        <w:rPr>
          <w:rFonts w:ascii="Arial" w:hAnsi="Arial" w:cs="Arial"/>
        </w:rPr>
        <w:t xml:space="preserve">указује да је у </w:t>
      </w:r>
      <w:r w:rsidR="006E7310" w:rsidRPr="006E7310">
        <w:rPr>
          <w:rFonts w:ascii="Arial" w:hAnsi="Arial" w:cs="Arial"/>
        </w:rPr>
        <w:t>циљу примене родно осетљивог језика у Предлог уредбе потребно унети одредбу којом би било прописано да с</w:t>
      </w:r>
      <w:r w:rsidR="00553AA1">
        <w:rPr>
          <w:rFonts w:ascii="Arial" w:hAnsi="Arial" w:cs="Arial"/>
        </w:rPr>
        <w:t xml:space="preserve">ви појмови употребљени </w:t>
      </w:r>
      <w:r w:rsidR="006E7310" w:rsidRPr="006E7310">
        <w:rPr>
          <w:rFonts w:ascii="Arial" w:hAnsi="Arial" w:cs="Arial"/>
        </w:rPr>
        <w:t>у мушком граматичком роду обухватају мушки и женски род лица на која се односе.</w:t>
      </w:r>
    </w:p>
    <w:p w:rsidR="006E7310" w:rsidRPr="006E7310" w:rsidRDefault="006E7310" w:rsidP="00F33EE9">
      <w:pPr>
        <w:spacing w:after="0" w:line="240" w:lineRule="auto"/>
        <w:jc w:val="both"/>
        <w:rPr>
          <w:rFonts w:ascii="Arial" w:hAnsi="Arial" w:cs="Arial"/>
        </w:rPr>
      </w:pPr>
    </w:p>
    <w:p w:rsidR="006C61EF" w:rsidRPr="006E7310" w:rsidRDefault="006E7310" w:rsidP="00F33EE9">
      <w:pPr>
        <w:spacing w:after="0" w:line="240" w:lineRule="auto"/>
        <w:jc w:val="both"/>
        <w:rPr>
          <w:rFonts w:ascii="Arial" w:hAnsi="Arial" w:cs="Arial"/>
        </w:rPr>
      </w:pPr>
      <w:r>
        <w:rPr>
          <w:rFonts w:ascii="Arial" w:hAnsi="Arial" w:cs="Arial"/>
        </w:rPr>
        <w:t>Поред тога, начелно указујемо да је одредбом</w:t>
      </w:r>
      <w:r w:rsidR="006C61EF" w:rsidRPr="006E7310">
        <w:rPr>
          <w:rFonts w:ascii="Arial" w:hAnsi="Arial" w:cs="Arial"/>
        </w:rPr>
        <w:t xml:space="preserve"> члана 8. </w:t>
      </w:r>
      <w:r>
        <w:rPr>
          <w:rFonts w:ascii="Arial" w:hAnsi="Arial" w:cs="Arial"/>
        </w:rPr>
        <w:t xml:space="preserve">Предлога уредбе дефинисан </w:t>
      </w:r>
      <w:r w:rsidR="006C61EF" w:rsidRPr="006E7310">
        <w:rPr>
          <w:rFonts w:ascii="Arial" w:hAnsi="Arial" w:cs="Arial"/>
        </w:rPr>
        <w:t>начин на који се разврставају извршилачка радна места</w:t>
      </w:r>
      <w:r w:rsidR="002A38D6" w:rsidRPr="006E7310">
        <w:rPr>
          <w:rFonts w:ascii="Arial" w:hAnsi="Arial" w:cs="Arial"/>
        </w:rPr>
        <w:t xml:space="preserve"> и утврђена су звања у која се разврставају радна места и то звање самостални саветник, саветник, млађи саветник, сарадник, млађи сарадник, виши референт, референт и млађи референт, с тим да се изузетно у органима аутономних покрајина и града Београда утврђује звање виши саветник</w:t>
      </w:r>
      <w:r>
        <w:rPr>
          <w:rFonts w:ascii="Arial" w:hAnsi="Arial" w:cs="Arial"/>
        </w:rPr>
        <w:t>, што доводи д</w:t>
      </w:r>
      <w:r w:rsidR="00D42E13">
        <w:rPr>
          <w:rFonts w:ascii="Arial" w:hAnsi="Arial" w:cs="Arial"/>
        </w:rPr>
        <w:t>о</w:t>
      </w:r>
      <w:r w:rsidR="000962B1" w:rsidRPr="006E7310">
        <w:rPr>
          <w:rFonts w:ascii="Arial" w:hAnsi="Arial" w:cs="Arial"/>
        </w:rPr>
        <w:t xml:space="preserve"> </w:t>
      </w:r>
      <w:r w:rsidR="00D42E13">
        <w:rPr>
          <w:rFonts w:ascii="Arial" w:hAnsi="Arial" w:cs="Arial"/>
        </w:rPr>
        <w:t>неједнаког третмана запослених у органима аутономне покрајине и града Београда у односу на запослене у другима органима на које се Уредба односи, као и пуног остваривања права из радног односа (на пр. права на напредовање и адекватан премештај). Напомињемо да в</w:t>
      </w:r>
      <w:r w:rsidR="00286347" w:rsidRPr="006E7310">
        <w:rPr>
          <w:rFonts w:ascii="Arial" w:hAnsi="Arial" w:cs="Arial"/>
        </w:rPr>
        <w:t>ажећи</w:t>
      </w:r>
      <w:r w:rsidR="00D12FED" w:rsidRPr="006E7310">
        <w:rPr>
          <w:rFonts w:ascii="Arial" w:hAnsi="Arial" w:cs="Arial"/>
        </w:rPr>
        <w:t xml:space="preserve"> З</w:t>
      </w:r>
      <w:r w:rsidR="00286347" w:rsidRPr="006E7310">
        <w:rPr>
          <w:rFonts w:ascii="Arial" w:hAnsi="Arial" w:cs="Arial"/>
        </w:rPr>
        <w:t>акон</w:t>
      </w:r>
      <w:r w:rsidR="00D12FED" w:rsidRPr="006E7310">
        <w:rPr>
          <w:rFonts w:ascii="Arial" w:hAnsi="Arial" w:cs="Arial"/>
        </w:rPr>
        <w:t xml:space="preserve"> о запосленима у аутономним покрајинама и јединицама локалне самоуправе </w:t>
      </w:r>
      <w:r w:rsidR="00286347" w:rsidRPr="006E7310">
        <w:rPr>
          <w:rFonts w:ascii="Arial" w:hAnsi="Arial" w:cs="Arial"/>
        </w:rPr>
        <w:t xml:space="preserve"> </w:t>
      </w:r>
      <w:r w:rsidR="00A87ADD" w:rsidRPr="006E7310">
        <w:rPr>
          <w:rFonts w:ascii="Arial" w:hAnsi="Arial" w:cs="Arial"/>
        </w:rPr>
        <w:t xml:space="preserve">у поступку припреме прописа </w:t>
      </w:r>
      <w:r w:rsidR="00286347" w:rsidRPr="006E7310">
        <w:rPr>
          <w:rFonts w:ascii="Arial" w:hAnsi="Arial" w:cs="Arial"/>
        </w:rPr>
        <w:t>није достављ</w:t>
      </w:r>
      <w:r w:rsidR="00A87ADD" w:rsidRPr="006E7310">
        <w:rPr>
          <w:rFonts w:ascii="Arial" w:hAnsi="Arial" w:cs="Arial"/>
        </w:rPr>
        <w:t>е</w:t>
      </w:r>
      <w:r w:rsidR="00F33EE9" w:rsidRPr="006E7310">
        <w:rPr>
          <w:rFonts w:ascii="Arial" w:hAnsi="Arial" w:cs="Arial"/>
        </w:rPr>
        <w:t>н</w:t>
      </w:r>
      <w:r w:rsidR="00286347" w:rsidRPr="006E7310">
        <w:rPr>
          <w:rFonts w:ascii="Arial" w:hAnsi="Arial" w:cs="Arial"/>
        </w:rPr>
        <w:t xml:space="preserve"> на мишљење </w:t>
      </w:r>
      <w:r w:rsidR="00A87ADD" w:rsidRPr="006E7310">
        <w:rPr>
          <w:rFonts w:ascii="Arial" w:hAnsi="Arial" w:cs="Arial"/>
        </w:rPr>
        <w:t>Поверенику за заштиту р</w:t>
      </w:r>
      <w:r w:rsidR="00536C8A" w:rsidRPr="006E7310">
        <w:rPr>
          <w:rFonts w:ascii="Arial" w:hAnsi="Arial" w:cs="Arial"/>
        </w:rPr>
        <w:t xml:space="preserve">авноправности те из тог разлога </w:t>
      </w:r>
      <w:r w:rsidR="00A87ADD" w:rsidRPr="006E7310">
        <w:rPr>
          <w:rFonts w:ascii="Arial" w:hAnsi="Arial" w:cs="Arial"/>
        </w:rPr>
        <w:t>наведена примедба није раније дата.</w:t>
      </w:r>
    </w:p>
    <w:p w:rsidR="00A87ADD" w:rsidRPr="006E7310" w:rsidRDefault="00A87ADD" w:rsidP="00F33EE9">
      <w:pPr>
        <w:spacing w:after="0" w:line="240" w:lineRule="auto"/>
        <w:jc w:val="both"/>
        <w:rPr>
          <w:rFonts w:ascii="Arial" w:hAnsi="Arial" w:cs="Arial"/>
          <w:b/>
        </w:rPr>
      </w:pPr>
    </w:p>
    <w:p w:rsidR="00B83C97" w:rsidRPr="006E7310" w:rsidRDefault="00D42E13" w:rsidP="00F33EE9">
      <w:pPr>
        <w:autoSpaceDE w:val="0"/>
        <w:autoSpaceDN w:val="0"/>
        <w:adjustRightInd w:val="0"/>
        <w:spacing w:after="0" w:line="240" w:lineRule="auto"/>
        <w:jc w:val="both"/>
        <w:rPr>
          <w:rFonts w:ascii="Arial" w:hAnsi="Arial" w:cs="Arial"/>
        </w:rPr>
      </w:pPr>
      <w:r>
        <w:rPr>
          <w:rFonts w:ascii="Arial" w:hAnsi="Arial" w:cs="Arial"/>
        </w:rPr>
        <w:t>Такође, иако није у надлежности овог органа</w:t>
      </w:r>
      <w:r w:rsidR="00536C8A" w:rsidRPr="006E7310">
        <w:rPr>
          <w:rFonts w:ascii="Arial" w:hAnsi="Arial" w:cs="Arial"/>
        </w:rPr>
        <w:t xml:space="preserve"> </w:t>
      </w:r>
      <w:r w:rsidR="00A87ADD" w:rsidRPr="006E7310">
        <w:rPr>
          <w:rFonts w:ascii="Arial" w:hAnsi="Arial" w:cs="Arial"/>
        </w:rPr>
        <w:t xml:space="preserve">указујемо да се из текста Предлога уредбе не може закључити </w:t>
      </w:r>
      <w:r>
        <w:rPr>
          <w:rFonts w:ascii="Arial" w:hAnsi="Arial" w:cs="Arial"/>
        </w:rPr>
        <w:t xml:space="preserve">да ли су уредбом обухваћени и </w:t>
      </w:r>
      <w:r w:rsidR="00A87ADD" w:rsidRPr="006E7310">
        <w:rPr>
          <w:rFonts w:ascii="Arial" w:hAnsi="Arial" w:cs="Arial"/>
        </w:rPr>
        <w:t xml:space="preserve">материјално финансијски послови који се обављају у </w:t>
      </w:r>
      <w:r w:rsidR="006E7310">
        <w:rPr>
          <w:rFonts w:ascii="Arial" w:hAnsi="Arial" w:cs="Arial"/>
        </w:rPr>
        <w:t>аутоном</w:t>
      </w:r>
      <w:r w:rsidR="00A87ADD" w:rsidRPr="006E7310">
        <w:rPr>
          <w:rFonts w:ascii="Arial" w:hAnsi="Arial" w:cs="Arial"/>
        </w:rPr>
        <w:t xml:space="preserve">ној покрајини и </w:t>
      </w:r>
      <w:proofErr w:type="spellStart"/>
      <w:r w:rsidR="00A87ADD" w:rsidRPr="006E7310">
        <w:rPr>
          <w:rFonts w:ascii="Arial" w:hAnsi="Arial" w:cs="Arial"/>
        </w:rPr>
        <w:t>јединиц</w:t>
      </w:r>
      <w:proofErr w:type="spellEnd"/>
      <w:r w:rsidR="005D0D0B">
        <w:rPr>
          <w:rFonts w:ascii="Arial" w:hAnsi="Arial" w:cs="Arial"/>
          <w:lang w:val="sr-Cyrl-RS"/>
        </w:rPr>
        <w:t>и</w:t>
      </w:r>
      <w:r w:rsidR="00A87ADD" w:rsidRPr="006E7310">
        <w:rPr>
          <w:rFonts w:ascii="Arial" w:hAnsi="Arial" w:cs="Arial"/>
        </w:rPr>
        <w:t xml:space="preserve"> локалне самоуправе</w:t>
      </w:r>
      <w:r w:rsidR="00536C8A" w:rsidRPr="006E7310">
        <w:rPr>
          <w:rFonts w:ascii="Arial" w:hAnsi="Arial" w:cs="Arial"/>
        </w:rPr>
        <w:t>, као и да је чланом 1</w:t>
      </w:r>
      <w:r>
        <w:rPr>
          <w:rFonts w:ascii="Arial" w:hAnsi="Arial" w:cs="Arial"/>
        </w:rPr>
        <w:t>.</w:t>
      </w:r>
      <w:r w:rsidR="00536C8A" w:rsidRPr="006E7310">
        <w:rPr>
          <w:rFonts w:ascii="Arial" w:hAnsi="Arial" w:cs="Arial"/>
        </w:rPr>
        <w:t xml:space="preserve"> Предлога уредбе прописано да се </w:t>
      </w:r>
      <w:r w:rsidR="005D0D0B">
        <w:rPr>
          <w:rFonts w:ascii="Arial" w:hAnsi="Arial" w:cs="Arial"/>
          <w:lang w:val="sr-Cyrl-RS"/>
        </w:rPr>
        <w:t>у</w:t>
      </w:r>
      <w:proofErr w:type="spellStart"/>
      <w:r w:rsidR="00536C8A" w:rsidRPr="006E7310">
        <w:rPr>
          <w:rFonts w:ascii="Arial" w:hAnsi="Arial" w:cs="Arial"/>
        </w:rPr>
        <w:t>редба</w:t>
      </w:r>
      <w:proofErr w:type="spellEnd"/>
      <w:r w:rsidR="00536C8A" w:rsidRPr="006E7310">
        <w:rPr>
          <w:rFonts w:ascii="Arial" w:hAnsi="Arial" w:cs="Arial"/>
        </w:rPr>
        <w:t xml:space="preserve"> примењује на службенике у органима, службама и посебним организацијама аутономне покрајине, јединице локалне самоуправе и градској општини као и службама и организацијама које оснива надлежни орган аутономне покрајине, </w:t>
      </w:r>
      <w:r w:rsidR="00536C8A" w:rsidRPr="006E7310">
        <w:rPr>
          <w:rFonts w:ascii="Arial" w:hAnsi="Arial" w:cs="Arial"/>
        </w:rPr>
        <w:lastRenderedPageBreak/>
        <w:t>јединице локалне самоуправе и градске општине</w:t>
      </w:r>
      <w:r>
        <w:rPr>
          <w:rFonts w:ascii="Arial" w:hAnsi="Arial" w:cs="Arial"/>
        </w:rPr>
        <w:t>,</w:t>
      </w:r>
      <w:r w:rsidR="00536C8A" w:rsidRPr="006E7310">
        <w:rPr>
          <w:rFonts w:ascii="Arial" w:hAnsi="Arial" w:cs="Arial"/>
        </w:rPr>
        <w:t xml:space="preserve"> док су у даљем тексту Предлога уредбе изостављене градске општине, те је у том смислу нејасно да ли се и које одредбе </w:t>
      </w:r>
      <w:bookmarkStart w:id="0" w:name="_GoBack"/>
      <w:bookmarkEnd w:id="0"/>
      <w:r w:rsidR="00536C8A" w:rsidRPr="006E7310">
        <w:rPr>
          <w:rFonts w:ascii="Arial" w:hAnsi="Arial" w:cs="Arial"/>
        </w:rPr>
        <w:t>и на њих односе</w:t>
      </w:r>
      <w:r w:rsidR="00A87ADD" w:rsidRPr="006E7310">
        <w:rPr>
          <w:rFonts w:ascii="Arial" w:hAnsi="Arial" w:cs="Arial"/>
        </w:rPr>
        <w:t>.</w:t>
      </w:r>
    </w:p>
    <w:p w:rsidR="00796BEC" w:rsidRPr="006E7310" w:rsidRDefault="00796BEC" w:rsidP="00F33EE9">
      <w:pPr>
        <w:spacing w:after="0" w:line="240" w:lineRule="auto"/>
        <w:jc w:val="both"/>
        <w:rPr>
          <w:rFonts w:ascii="Arial" w:hAnsi="Arial" w:cs="Arial"/>
        </w:rPr>
      </w:pPr>
    </w:p>
    <w:p w:rsidR="002651F4" w:rsidRPr="006E7310" w:rsidRDefault="002651F4" w:rsidP="00F33EE9">
      <w:pPr>
        <w:spacing w:after="0" w:line="240" w:lineRule="auto"/>
        <w:jc w:val="both"/>
        <w:rPr>
          <w:rFonts w:ascii="Arial" w:hAnsi="Arial" w:cs="Arial"/>
        </w:rPr>
      </w:pPr>
    </w:p>
    <w:p w:rsidR="0074480E" w:rsidRPr="006E7310" w:rsidRDefault="0074480E" w:rsidP="006A1745">
      <w:pPr>
        <w:pStyle w:val="Body"/>
        <w:tabs>
          <w:tab w:val="left" w:pos="9072"/>
        </w:tabs>
        <w:spacing w:after="240" w:line="280" w:lineRule="exact"/>
        <w:jc w:val="both"/>
        <w:rPr>
          <w:rFonts w:ascii="Arial" w:eastAsia="ヒラギノ角ゴ Pro W3" w:hAnsi="Arial" w:cs="Arial"/>
          <w:sz w:val="22"/>
          <w:szCs w:val="22"/>
          <w:lang w:val="sr-Cyrl-CS"/>
        </w:rPr>
      </w:pPr>
    </w:p>
    <w:tbl>
      <w:tblPr>
        <w:tblW w:w="0" w:type="auto"/>
        <w:tblLook w:val="04A0" w:firstRow="1" w:lastRow="0" w:firstColumn="1" w:lastColumn="0" w:noHBand="0" w:noVBand="1"/>
      </w:tblPr>
      <w:tblGrid>
        <w:gridCol w:w="3321"/>
        <w:gridCol w:w="2523"/>
        <w:gridCol w:w="4118"/>
      </w:tblGrid>
      <w:tr w:rsidR="006A1745" w:rsidRPr="006E7310" w:rsidTr="006F5C8A">
        <w:trPr>
          <w:trHeight w:val="310"/>
        </w:trPr>
        <w:tc>
          <w:tcPr>
            <w:tcW w:w="3339" w:type="dxa"/>
            <w:vMerge w:val="restart"/>
          </w:tcPr>
          <w:p w:rsidR="006A1745" w:rsidRPr="006E7310" w:rsidRDefault="006A1745" w:rsidP="006F5C8A">
            <w:pPr>
              <w:pStyle w:val="Body"/>
              <w:tabs>
                <w:tab w:val="left" w:pos="1134"/>
              </w:tabs>
              <w:rPr>
                <w:rFonts w:ascii="Arial" w:hAnsi="Arial" w:cs="Arial"/>
                <w:color w:val="auto"/>
                <w:sz w:val="22"/>
                <w:szCs w:val="22"/>
                <w:lang w:val="sr-Cyrl-CS"/>
              </w:rPr>
            </w:pPr>
          </w:p>
        </w:tc>
        <w:tc>
          <w:tcPr>
            <w:tcW w:w="2536" w:type="dxa"/>
            <w:vMerge w:val="restart"/>
          </w:tcPr>
          <w:p w:rsidR="006A1745" w:rsidRPr="006E7310" w:rsidRDefault="006A1745" w:rsidP="006F5C8A">
            <w:pPr>
              <w:pStyle w:val="Body"/>
              <w:tabs>
                <w:tab w:val="left" w:pos="1134"/>
              </w:tabs>
              <w:rPr>
                <w:rFonts w:ascii="Arial" w:hAnsi="Arial" w:cs="Arial"/>
                <w:color w:val="auto"/>
                <w:sz w:val="22"/>
                <w:szCs w:val="22"/>
                <w:lang w:val="sr-Cyrl-CS"/>
              </w:rPr>
            </w:pPr>
          </w:p>
        </w:tc>
        <w:tc>
          <w:tcPr>
            <w:tcW w:w="4127" w:type="dxa"/>
          </w:tcPr>
          <w:p w:rsidR="006A1745" w:rsidRPr="006E7310" w:rsidRDefault="006A1745" w:rsidP="006F5C8A">
            <w:pPr>
              <w:pStyle w:val="Body"/>
              <w:tabs>
                <w:tab w:val="left" w:pos="1134"/>
              </w:tabs>
              <w:jc w:val="center"/>
              <w:rPr>
                <w:rFonts w:ascii="Arial" w:hAnsi="Arial" w:cs="Arial"/>
                <w:b/>
                <w:color w:val="auto"/>
                <w:szCs w:val="24"/>
                <w:lang w:val="sr-Cyrl-CS"/>
              </w:rPr>
            </w:pPr>
            <w:r w:rsidRPr="006E7310">
              <w:rPr>
                <w:rFonts w:ascii="Arial" w:hAnsi="Arial" w:cs="Arial"/>
                <w:b/>
                <w:color w:val="auto"/>
                <w:szCs w:val="24"/>
                <w:lang w:val="sr-Cyrl-CS"/>
              </w:rPr>
              <w:t>ПОВЕРЕНИЦА ЗА ЗАШТИТУ РАВНОПРАВНОСТИ</w:t>
            </w:r>
          </w:p>
          <w:p w:rsidR="006A1745" w:rsidRPr="006E7310" w:rsidRDefault="006A1745" w:rsidP="006F5C8A">
            <w:pPr>
              <w:pStyle w:val="Body"/>
              <w:tabs>
                <w:tab w:val="left" w:pos="1134"/>
              </w:tabs>
              <w:jc w:val="center"/>
              <w:rPr>
                <w:rFonts w:ascii="Arial" w:hAnsi="Arial" w:cs="Arial"/>
                <w:color w:val="auto"/>
                <w:sz w:val="22"/>
                <w:szCs w:val="22"/>
                <w:lang w:val="sr-Cyrl-CS"/>
              </w:rPr>
            </w:pPr>
          </w:p>
        </w:tc>
      </w:tr>
      <w:tr w:rsidR="006A1745" w:rsidRPr="006E7310" w:rsidTr="006F5C8A">
        <w:trPr>
          <w:trHeight w:val="309"/>
        </w:trPr>
        <w:tc>
          <w:tcPr>
            <w:tcW w:w="0" w:type="auto"/>
            <w:vMerge/>
            <w:vAlign w:val="center"/>
            <w:hideMark/>
          </w:tcPr>
          <w:p w:rsidR="006A1745" w:rsidRPr="006E7310" w:rsidRDefault="006A1745" w:rsidP="006F5C8A">
            <w:pPr>
              <w:spacing w:after="0" w:line="240" w:lineRule="auto"/>
              <w:rPr>
                <w:rFonts w:ascii="Arial" w:hAnsi="Arial" w:cs="Arial"/>
                <w:lang w:eastAsia="sr-Cyrl-CS"/>
              </w:rPr>
            </w:pPr>
          </w:p>
        </w:tc>
        <w:tc>
          <w:tcPr>
            <w:tcW w:w="0" w:type="auto"/>
            <w:vMerge/>
            <w:vAlign w:val="center"/>
            <w:hideMark/>
          </w:tcPr>
          <w:p w:rsidR="006A1745" w:rsidRPr="006E7310" w:rsidRDefault="006A1745" w:rsidP="006F5C8A">
            <w:pPr>
              <w:spacing w:after="0" w:line="240" w:lineRule="auto"/>
              <w:rPr>
                <w:rFonts w:ascii="Arial" w:hAnsi="Arial" w:cs="Arial"/>
                <w:lang w:eastAsia="sr-Cyrl-CS"/>
              </w:rPr>
            </w:pPr>
          </w:p>
        </w:tc>
        <w:tc>
          <w:tcPr>
            <w:tcW w:w="4127" w:type="dxa"/>
            <w:vAlign w:val="center"/>
            <w:hideMark/>
          </w:tcPr>
          <w:p w:rsidR="006A1745" w:rsidRPr="006E7310" w:rsidRDefault="006A1745" w:rsidP="006F5C8A">
            <w:pPr>
              <w:pStyle w:val="Body"/>
              <w:tabs>
                <w:tab w:val="left" w:pos="1134"/>
              </w:tabs>
              <w:jc w:val="center"/>
              <w:rPr>
                <w:rFonts w:ascii="Arial" w:hAnsi="Arial" w:cs="Arial"/>
                <w:b/>
                <w:color w:val="auto"/>
                <w:szCs w:val="24"/>
                <w:lang w:val="sr-Cyrl-CS"/>
              </w:rPr>
            </w:pPr>
            <w:r w:rsidRPr="006E7310">
              <w:rPr>
                <w:rFonts w:ascii="Arial" w:hAnsi="Arial" w:cs="Arial"/>
                <w:b/>
                <w:color w:val="auto"/>
                <w:szCs w:val="24"/>
                <w:lang w:val="sr-Cyrl-CS"/>
              </w:rPr>
              <w:t>Бранкица Јанковић</w:t>
            </w:r>
          </w:p>
        </w:tc>
      </w:tr>
    </w:tbl>
    <w:p w:rsidR="0093147C" w:rsidRPr="006E7310" w:rsidRDefault="0093147C" w:rsidP="00F21C68">
      <w:pPr>
        <w:spacing w:after="0" w:line="480" w:lineRule="auto"/>
        <w:jc w:val="both"/>
        <w:rPr>
          <w:rFonts w:ascii="Arial" w:hAnsi="Arial" w:cs="Arial"/>
        </w:rPr>
      </w:pPr>
    </w:p>
    <w:sectPr w:rsidR="0093147C" w:rsidRPr="006E7310" w:rsidSect="006226F6">
      <w:footerReference w:type="default" r:id="rId11"/>
      <w:footerReference w:type="first" r:id="rId12"/>
      <w:pgSz w:w="11906" w:h="16838"/>
      <w:pgMar w:top="1350" w:right="1080" w:bottom="360" w:left="108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E32" w:rsidRDefault="00AA2E32" w:rsidP="009F1163">
      <w:pPr>
        <w:spacing w:after="0" w:line="240" w:lineRule="auto"/>
      </w:pPr>
      <w:r>
        <w:separator/>
      </w:r>
    </w:p>
  </w:endnote>
  <w:endnote w:type="continuationSeparator" w:id="0">
    <w:p w:rsidR="00AA2E32" w:rsidRDefault="00AA2E32"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3" w:rsidRDefault="00984059">
    <w:pPr>
      <w:pStyle w:val="Footer"/>
    </w:pPr>
    <w:r>
      <w:rPr>
        <w:noProof/>
        <w:lang w:val="sr-Latn-RS" w:eastAsia="sr-Latn-RS"/>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CB0E9D"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CB0E9D" w:rsidRPr="00721C4C">
                            <w:rPr>
                              <w:rFonts w:ascii="Arial" w:hAnsi="Arial" w:cs="Arial"/>
                              <w:sz w:val="16"/>
                              <w:szCs w:val="16"/>
                            </w:rPr>
                            <w:fldChar w:fldCharType="separate"/>
                          </w:r>
                          <w:r w:rsidR="005D0D0B">
                            <w:rPr>
                              <w:rFonts w:ascii="Arial" w:hAnsi="Arial" w:cs="Arial"/>
                              <w:noProof/>
                              <w:sz w:val="16"/>
                              <w:szCs w:val="16"/>
                            </w:rPr>
                            <w:t>3</w:t>
                          </w:r>
                          <w:r w:rsidR="00CB0E9D"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c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C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Ox/E5ycAgAAigUAAA4AAAAAAAAAAAAAAAAALgIAAGRycy9l&#10;Mm9Eb2MueG1sUEsBAi0AFAAGAAgAAAAhANux+1jeAAAADgEAAA8AAAAAAAAAAAAAAAAA9gQAAGRy&#10;cy9kb3ducmV2LnhtbFBLBQYAAAAABAAEAPMAAAABBgAAAAA=&#10;" filled="f" stroked="f" strokeweight="1pt">
              <v:path arrowok="t"/>
              <v:textbox inset="0,0,0,0">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CB0E9D"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CB0E9D" w:rsidRPr="00721C4C">
                      <w:rPr>
                        <w:rFonts w:ascii="Arial" w:hAnsi="Arial" w:cs="Arial"/>
                        <w:sz w:val="16"/>
                        <w:szCs w:val="16"/>
                      </w:rPr>
                      <w:fldChar w:fldCharType="separate"/>
                    </w:r>
                    <w:r w:rsidR="005D0D0B">
                      <w:rPr>
                        <w:rFonts w:ascii="Arial" w:hAnsi="Arial" w:cs="Arial"/>
                        <w:noProof/>
                        <w:sz w:val="16"/>
                        <w:szCs w:val="16"/>
                      </w:rPr>
                      <w:t>3</w:t>
                    </w:r>
                    <w:r w:rsidR="00CB0E9D" w:rsidRPr="00721C4C">
                      <w:rPr>
                        <w:rFonts w:ascii="Arial" w:hAnsi="Arial" w:cs="Arial"/>
                        <w:sz w:val="16"/>
                        <w:szCs w:val="16"/>
                      </w:rPr>
                      <w:fldChar w:fldCharType="end"/>
                    </w:r>
                  </w:p>
                </w:txbxContent>
              </v:textbox>
              <w10:wrap type="square" anchorx="page" anchory="page"/>
            </v:rect>
          </w:pict>
        </mc:Fallback>
      </mc:AlternateContent>
    </w:r>
    <w:r w:rsidR="00A365B9">
      <w:rPr>
        <w:noProof/>
        <w:lang w:val="sr-Latn-RS" w:eastAsia="sr-Latn-R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31"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3" w:rsidRDefault="00A365B9">
    <w:pPr>
      <w:pStyle w:val="Footer"/>
    </w:pPr>
    <w:r>
      <w:rPr>
        <w:noProof/>
        <w:lang w:val="sr-Latn-RS" w:eastAsia="sr-Latn-RS"/>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984059">
      <w:rPr>
        <w:noProof/>
        <w:lang w:val="sr-Latn-RS" w:eastAsia="sr-Latn-RS"/>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ad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RF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DI+mnZ4CAACRBQAADgAAAAAAAAAAAAAAAAAuAgAAZHJz&#10;L2Uyb0RvYy54bWxQSwECLQAUAAYACAAAACEAHczPLd4AAAAOAQAADwAAAAAAAAAAAAAAAAD4BAAA&#10;ZHJzL2Rvd25yZXYueG1sUEsFBgAAAAAEAAQA8wAAAAMGAAAAAA==&#10;" filled="f" stroked="f" strokeweight="1pt">
              <v:path arrowok="t"/>
              <v:textbox inset="0,0,0,0">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E32" w:rsidRDefault="00AA2E32" w:rsidP="009F1163">
      <w:pPr>
        <w:spacing w:after="0" w:line="240" w:lineRule="auto"/>
      </w:pPr>
      <w:r>
        <w:separator/>
      </w:r>
    </w:p>
  </w:footnote>
  <w:footnote w:type="continuationSeparator" w:id="0">
    <w:p w:rsidR="00AA2E32" w:rsidRDefault="00AA2E32" w:rsidP="009F1163">
      <w:pPr>
        <w:spacing w:after="0" w:line="240" w:lineRule="auto"/>
      </w:pPr>
      <w:r>
        <w:continuationSeparator/>
      </w:r>
    </w:p>
  </w:footnote>
  <w:footnote w:id="1">
    <w:p w:rsidR="0074480E" w:rsidRPr="0074480E" w:rsidRDefault="0074480E">
      <w:pPr>
        <w:pStyle w:val="FootnoteText"/>
        <w:rPr>
          <w:lang w:val="sr-Cyrl-CS"/>
        </w:rPr>
      </w:pPr>
      <w:r>
        <w:rPr>
          <w:rStyle w:val="FootnoteReference"/>
        </w:rPr>
        <w:footnoteRef/>
      </w:r>
      <w:r>
        <w:t xml:space="preserve"> </w:t>
      </w:r>
      <w:r>
        <w:rPr>
          <w:rFonts w:ascii="Arial" w:hAnsi="Arial" w:cs="Arial"/>
          <w:sz w:val="16"/>
          <w:szCs w:val="16"/>
        </w:rPr>
        <w:t xml:space="preserve">Закон о забрани дискриминације („Службени гласник РС”, број 22/09, члан 1. и члан 33. </w:t>
      </w:r>
      <w:r>
        <w:rPr>
          <w:rFonts w:ascii="Arial" w:hAnsi="Arial" w:cs="Arial"/>
          <w:sz w:val="16"/>
          <w:szCs w:val="16"/>
          <w:lang w:val="sr-Cyrl-CS"/>
        </w:rPr>
        <w:t xml:space="preserve">став 1. </w:t>
      </w:r>
      <w:r>
        <w:rPr>
          <w:rFonts w:ascii="Arial" w:hAnsi="Arial" w:cs="Arial"/>
          <w:sz w:val="16"/>
          <w:szCs w:val="16"/>
        </w:rPr>
        <w:t>тачка 7)</w:t>
      </w:r>
    </w:p>
  </w:footnote>
  <w:footnote w:id="2">
    <w:p w:rsidR="00796BEC" w:rsidRPr="001C0B6E" w:rsidRDefault="00796BEC" w:rsidP="00796BEC">
      <w:pPr>
        <w:pStyle w:val="FootnoteText"/>
        <w:rPr>
          <w:rFonts w:ascii="Arial" w:hAnsi="Arial" w:cs="Arial"/>
          <w:sz w:val="16"/>
          <w:szCs w:val="16"/>
          <w:lang w:val="sr-Cyrl-CS"/>
        </w:rPr>
      </w:pPr>
      <w:r w:rsidRPr="001C0B6E">
        <w:rPr>
          <w:rStyle w:val="FootnoteReference"/>
          <w:rFonts w:ascii="Arial" w:hAnsi="Arial" w:cs="Arial"/>
          <w:sz w:val="16"/>
          <w:szCs w:val="16"/>
        </w:rPr>
        <w:footnoteRef/>
      </w:r>
      <w:r w:rsidRPr="001C0B6E">
        <w:rPr>
          <w:rFonts w:ascii="Arial" w:hAnsi="Arial" w:cs="Arial"/>
          <w:sz w:val="16"/>
          <w:szCs w:val="16"/>
        </w:rPr>
        <w:t xml:space="preserve"> </w:t>
      </w:r>
      <w:r>
        <w:rPr>
          <w:rFonts w:ascii="Arial" w:hAnsi="Arial" w:cs="Arial"/>
          <w:sz w:val="16"/>
          <w:szCs w:val="16"/>
          <w:lang w:val="sr-Cyrl-CS"/>
        </w:rPr>
        <w:t>Устав Републике Србије (</w:t>
      </w:r>
      <w:r>
        <w:rPr>
          <w:rFonts w:ascii="Arial" w:eastAsia="Georgia" w:hAnsi="Arial" w:cs="Arial"/>
          <w:sz w:val="16"/>
          <w:szCs w:val="16"/>
        </w:rPr>
        <w:t>„Службени гласник РС”, број</w:t>
      </w:r>
      <w:r w:rsidRPr="001C0B6E">
        <w:rPr>
          <w:rFonts w:ascii="Arial" w:eastAsia="Georgia" w:hAnsi="Arial" w:cs="Arial"/>
          <w:sz w:val="16"/>
          <w:szCs w:val="16"/>
        </w:rPr>
        <w:t xml:space="preserve"> 98/06</w:t>
      </w:r>
      <w:r>
        <w:rPr>
          <w:rFonts w:ascii="Arial" w:eastAsia="Georgia" w:hAnsi="Arial" w:cs="Arial"/>
          <w:sz w:val="16"/>
          <w:szCs w:val="16"/>
        </w:rPr>
        <w:t>, члан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E19CE"/>
    <w:lvl w:ilvl="0">
      <w:numFmt w:val="bullet"/>
      <w:lvlText w:val="*"/>
      <w:lvlJc w:val="left"/>
    </w:lvl>
  </w:abstractNum>
  <w:abstractNum w:abstractNumId="1">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1CAF0C17"/>
    <w:multiLevelType w:val="multilevel"/>
    <w:tmpl w:val="E272D5E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
    <w:nsid w:val="205A5C02"/>
    <w:multiLevelType w:val="multilevel"/>
    <w:tmpl w:val="DF52DE7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31460C08"/>
    <w:multiLevelType w:val="hybridMultilevel"/>
    <w:tmpl w:val="81504938"/>
    <w:lvl w:ilvl="0" w:tplc="0F6AB266">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
    <w:nsid w:val="45D94B48"/>
    <w:multiLevelType w:val="multilevel"/>
    <w:tmpl w:val="937EC3BA"/>
    <w:lvl w:ilvl="0">
      <w:start w:val="1"/>
      <w:numFmt w:val="decimal"/>
      <w:lvlText w:val="%1."/>
      <w:lvlJc w:val="left"/>
      <w:pPr>
        <w:ind w:left="465" w:hanging="46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46B022BC"/>
    <w:multiLevelType w:val="hybridMultilevel"/>
    <w:tmpl w:val="D61EFB44"/>
    <w:lvl w:ilvl="0" w:tplc="276A6004">
      <w:start w:val="1"/>
      <w:numFmt w:val="decimal"/>
      <w:lvlText w:val="%1."/>
      <w:lvlJc w:val="left"/>
      <w:pPr>
        <w:ind w:left="1080" w:hanging="360"/>
      </w:pPr>
      <w:rPr>
        <w:rFonts w:ascii="Arial" w:hAnsi="Arial" w:cs="Times New Roman" w:hint="default"/>
        <w:b w:val="0"/>
        <w:i w:val="0"/>
        <w:sz w:val="22"/>
      </w:rPr>
    </w:lvl>
    <w:lvl w:ilvl="1" w:tplc="0C1A0019">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7">
    <w:nsid w:val="488F69B5"/>
    <w:multiLevelType w:val="hybridMultilevel"/>
    <w:tmpl w:val="AE1E5452"/>
    <w:lvl w:ilvl="0" w:tplc="9684C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24F3D"/>
    <w:multiLevelType w:val="hybridMultilevel"/>
    <w:tmpl w:val="3E3AAB64"/>
    <w:lvl w:ilvl="0" w:tplc="B6708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0738"/>
    <w:rsid w:val="00001B61"/>
    <w:rsid w:val="000110AD"/>
    <w:rsid w:val="00011DB1"/>
    <w:rsid w:val="00017086"/>
    <w:rsid w:val="000319C0"/>
    <w:rsid w:val="00032E0C"/>
    <w:rsid w:val="000371CE"/>
    <w:rsid w:val="00037C67"/>
    <w:rsid w:val="00037E98"/>
    <w:rsid w:val="000425B9"/>
    <w:rsid w:val="000477C5"/>
    <w:rsid w:val="0005013B"/>
    <w:rsid w:val="000506C4"/>
    <w:rsid w:val="00054C59"/>
    <w:rsid w:val="000636E1"/>
    <w:rsid w:val="00063911"/>
    <w:rsid w:val="000777F7"/>
    <w:rsid w:val="00077B43"/>
    <w:rsid w:val="00081109"/>
    <w:rsid w:val="00083422"/>
    <w:rsid w:val="00083FC8"/>
    <w:rsid w:val="000867BE"/>
    <w:rsid w:val="000912CB"/>
    <w:rsid w:val="00093C47"/>
    <w:rsid w:val="00094244"/>
    <w:rsid w:val="000962B1"/>
    <w:rsid w:val="000A5134"/>
    <w:rsid w:val="000A5986"/>
    <w:rsid w:val="000A5D43"/>
    <w:rsid w:val="000B063A"/>
    <w:rsid w:val="000B1ABA"/>
    <w:rsid w:val="000B5B20"/>
    <w:rsid w:val="000B71C9"/>
    <w:rsid w:val="000C2ABA"/>
    <w:rsid w:val="000C2D7A"/>
    <w:rsid w:val="000C6D0E"/>
    <w:rsid w:val="000D1C15"/>
    <w:rsid w:val="000D2C13"/>
    <w:rsid w:val="000D464B"/>
    <w:rsid w:val="000E5DB9"/>
    <w:rsid w:val="000E6843"/>
    <w:rsid w:val="000F43CA"/>
    <w:rsid w:val="000F5D80"/>
    <w:rsid w:val="001020B9"/>
    <w:rsid w:val="00111835"/>
    <w:rsid w:val="00115D2F"/>
    <w:rsid w:val="00124868"/>
    <w:rsid w:val="0013677E"/>
    <w:rsid w:val="00136DEE"/>
    <w:rsid w:val="00137C58"/>
    <w:rsid w:val="00142BAF"/>
    <w:rsid w:val="00142D1D"/>
    <w:rsid w:val="00145457"/>
    <w:rsid w:val="00146FE5"/>
    <w:rsid w:val="00162520"/>
    <w:rsid w:val="00182A71"/>
    <w:rsid w:val="001A2159"/>
    <w:rsid w:val="001A37FA"/>
    <w:rsid w:val="001B0D6D"/>
    <w:rsid w:val="001B1822"/>
    <w:rsid w:val="001B2EB1"/>
    <w:rsid w:val="001B7ADC"/>
    <w:rsid w:val="001C1F06"/>
    <w:rsid w:val="001D1DCF"/>
    <w:rsid w:val="001D402D"/>
    <w:rsid w:val="001D5BF9"/>
    <w:rsid w:val="001F23C3"/>
    <w:rsid w:val="001F38C1"/>
    <w:rsid w:val="0020056F"/>
    <w:rsid w:val="00203206"/>
    <w:rsid w:val="002123CF"/>
    <w:rsid w:val="0021481D"/>
    <w:rsid w:val="00221BD6"/>
    <w:rsid w:val="00227CC1"/>
    <w:rsid w:val="00227F97"/>
    <w:rsid w:val="00232E5C"/>
    <w:rsid w:val="00235886"/>
    <w:rsid w:val="00237C8E"/>
    <w:rsid w:val="00241BB9"/>
    <w:rsid w:val="00243344"/>
    <w:rsid w:val="00246A07"/>
    <w:rsid w:val="0025116C"/>
    <w:rsid w:val="002569C3"/>
    <w:rsid w:val="00263D28"/>
    <w:rsid w:val="002649AB"/>
    <w:rsid w:val="002651F4"/>
    <w:rsid w:val="002662E2"/>
    <w:rsid w:val="00271CDE"/>
    <w:rsid w:val="002745EC"/>
    <w:rsid w:val="00281959"/>
    <w:rsid w:val="00284513"/>
    <w:rsid w:val="0028602B"/>
    <w:rsid w:val="00286347"/>
    <w:rsid w:val="00292742"/>
    <w:rsid w:val="0029353A"/>
    <w:rsid w:val="002952F1"/>
    <w:rsid w:val="0029681A"/>
    <w:rsid w:val="00297C66"/>
    <w:rsid w:val="002A350C"/>
    <w:rsid w:val="002A38D6"/>
    <w:rsid w:val="002B186E"/>
    <w:rsid w:val="002D168A"/>
    <w:rsid w:val="002E4A4B"/>
    <w:rsid w:val="002E5F35"/>
    <w:rsid w:val="002E6749"/>
    <w:rsid w:val="002F069A"/>
    <w:rsid w:val="002F70EB"/>
    <w:rsid w:val="002F7195"/>
    <w:rsid w:val="0030546F"/>
    <w:rsid w:val="0031130D"/>
    <w:rsid w:val="00317920"/>
    <w:rsid w:val="003227C5"/>
    <w:rsid w:val="0032476C"/>
    <w:rsid w:val="003268CA"/>
    <w:rsid w:val="00326BAF"/>
    <w:rsid w:val="003338BB"/>
    <w:rsid w:val="0033419A"/>
    <w:rsid w:val="00335FFB"/>
    <w:rsid w:val="003423A6"/>
    <w:rsid w:val="0034303D"/>
    <w:rsid w:val="00347DD4"/>
    <w:rsid w:val="003565EB"/>
    <w:rsid w:val="00360E14"/>
    <w:rsid w:val="003621C3"/>
    <w:rsid w:val="003665A5"/>
    <w:rsid w:val="003667DA"/>
    <w:rsid w:val="00377145"/>
    <w:rsid w:val="00381E91"/>
    <w:rsid w:val="00391E3A"/>
    <w:rsid w:val="003939C1"/>
    <w:rsid w:val="003A7BEB"/>
    <w:rsid w:val="003B45A1"/>
    <w:rsid w:val="003B4D32"/>
    <w:rsid w:val="003B7F55"/>
    <w:rsid w:val="003C00E6"/>
    <w:rsid w:val="003C4AF4"/>
    <w:rsid w:val="003C5707"/>
    <w:rsid w:val="003D5F5E"/>
    <w:rsid w:val="003D70DC"/>
    <w:rsid w:val="003E090D"/>
    <w:rsid w:val="003E12C9"/>
    <w:rsid w:val="003E2E1B"/>
    <w:rsid w:val="00402FDB"/>
    <w:rsid w:val="00406BE1"/>
    <w:rsid w:val="004070F3"/>
    <w:rsid w:val="00410250"/>
    <w:rsid w:val="00410F37"/>
    <w:rsid w:val="00411551"/>
    <w:rsid w:val="00413F0E"/>
    <w:rsid w:val="00413F1A"/>
    <w:rsid w:val="00430E49"/>
    <w:rsid w:val="00432A88"/>
    <w:rsid w:val="004344D1"/>
    <w:rsid w:val="004431A6"/>
    <w:rsid w:val="00443ADC"/>
    <w:rsid w:val="00446735"/>
    <w:rsid w:val="0045188B"/>
    <w:rsid w:val="004617BE"/>
    <w:rsid w:val="00462E1A"/>
    <w:rsid w:val="004673B1"/>
    <w:rsid w:val="00473765"/>
    <w:rsid w:val="00476CE0"/>
    <w:rsid w:val="004814ED"/>
    <w:rsid w:val="004820A7"/>
    <w:rsid w:val="0048746D"/>
    <w:rsid w:val="004A5742"/>
    <w:rsid w:val="004A692A"/>
    <w:rsid w:val="004A7A85"/>
    <w:rsid w:val="004B09C0"/>
    <w:rsid w:val="004B2C2B"/>
    <w:rsid w:val="004B5F1B"/>
    <w:rsid w:val="004B77C5"/>
    <w:rsid w:val="004B7CA1"/>
    <w:rsid w:val="004C1BE9"/>
    <w:rsid w:val="004C5021"/>
    <w:rsid w:val="004C7EF6"/>
    <w:rsid w:val="004D6E6C"/>
    <w:rsid w:val="004D7D8D"/>
    <w:rsid w:val="004F37FF"/>
    <w:rsid w:val="004F7A56"/>
    <w:rsid w:val="005161DE"/>
    <w:rsid w:val="005214E5"/>
    <w:rsid w:val="00536C8A"/>
    <w:rsid w:val="00536CF2"/>
    <w:rsid w:val="00541E0D"/>
    <w:rsid w:val="005505EE"/>
    <w:rsid w:val="00553AA1"/>
    <w:rsid w:val="00563AFC"/>
    <w:rsid w:val="005651A8"/>
    <w:rsid w:val="00576120"/>
    <w:rsid w:val="00583D1D"/>
    <w:rsid w:val="00586024"/>
    <w:rsid w:val="0059153D"/>
    <w:rsid w:val="00595282"/>
    <w:rsid w:val="005A09AC"/>
    <w:rsid w:val="005A5332"/>
    <w:rsid w:val="005B0D2F"/>
    <w:rsid w:val="005B1C61"/>
    <w:rsid w:val="005B3E2A"/>
    <w:rsid w:val="005B752B"/>
    <w:rsid w:val="005D0D0B"/>
    <w:rsid w:val="005D3C0D"/>
    <w:rsid w:val="005D6A11"/>
    <w:rsid w:val="005E4390"/>
    <w:rsid w:val="005E5D87"/>
    <w:rsid w:val="005F0A4F"/>
    <w:rsid w:val="006054F7"/>
    <w:rsid w:val="0061247A"/>
    <w:rsid w:val="0061402F"/>
    <w:rsid w:val="006213BD"/>
    <w:rsid w:val="006218B2"/>
    <w:rsid w:val="006226F6"/>
    <w:rsid w:val="00622B8E"/>
    <w:rsid w:val="00625DFD"/>
    <w:rsid w:val="00627331"/>
    <w:rsid w:val="00627662"/>
    <w:rsid w:val="00630207"/>
    <w:rsid w:val="00630EA8"/>
    <w:rsid w:val="00631DC7"/>
    <w:rsid w:val="00632426"/>
    <w:rsid w:val="006369D5"/>
    <w:rsid w:val="00641FD5"/>
    <w:rsid w:val="0064728D"/>
    <w:rsid w:val="00650D65"/>
    <w:rsid w:val="006602E3"/>
    <w:rsid w:val="00666C54"/>
    <w:rsid w:val="00680A2C"/>
    <w:rsid w:val="00684588"/>
    <w:rsid w:val="00692C0E"/>
    <w:rsid w:val="00694C38"/>
    <w:rsid w:val="006961BC"/>
    <w:rsid w:val="006A1745"/>
    <w:rsid w:val="006A7F13"/>
    <w:rsid w:val="006B23DF"/>
    <w:rsid w:val="006B350C"/>
    <w:rsid w:val="006B410F"/>
    <w:rsid w:val="006B427B"/>
    <w:rsid w:val="006B4B5C"/>
    <w:rsid w:val="006B7A5D"/>
    <w:rsid w:val="006C0F96"/>
    <w:rsid w:val="006C1D43"/>
    <w:rsid w:val="006C5B45"/>
    <w:rsid w:val="006C61EF"/>
    <w:rsid w:val="006C65A8"/>
    <w:rsid w:val="006C6C49"/>
    <w:rsid w:val="006D6F36"/>
    <w:rsid w:val="006E0710"/>
    <w:rsid w:val="006E0B43"/>
    <w:rsid w:val="006E7310"/>
    <w:rsid w:val="006F422F"/>
    <w:rsid w:val="006F4F9F"/>
    <w:rsid w:val="007045FD"/>
    <w:rsid w:val="007055D1"/>
    <w:rsid w:val="007078A1"/>
    <w:rsid w:val="00712539"/>
    <w:rsid w:val="007145DE"/>
    <w:rsid w:val="007159A5"/>
    <w:rsid w:val="00716C29"/>
    <w:rsid w:val="00720C74"/>
    <w:rsid w:val="00721C4C"/>
    <w:rsid w:val="007224FC"/>
    <w:rsid w:val="00723487"/>
    <w:rsid w:val="00740F1C"/>
    <w:rsid w:val="0074480E"/>
    <w:rsid w:val="007465E1"/>
    <w:rsid w:val="00747932"/>
    <w:rsid w:val="00753EBB"/>
    <w:rsid w:val="00755381"/>
    <w:rsid w:val="00764918"/>
    <w:rsid w:val="00767A21"/>
    <w:rsid w:val="00770039"/>
    <w:rsid w:val="007739EA"/>
    <w:rsid w:val="0077700A"/>
    <w:rsid w:val="00780FD1"/>
    <w:rsid w:val="00783996"/>
    <w:rsid w:val="00796BEC"/>
    <w:rsid w:val="00797C92"/>
    <w:rsid w:val="007A0E3C"/>
    <w:rsid w:val="007A4B66"/>
    <w:rsid w:val="007A5347"/>
    <w:rsid w:val="007B4772"/>
    <w:rsid w:val="007B6C1E"/>
    <w:rsid w:val="007B6FC6"/>
    <w:rsid w:val="007C0EE7"/>
    <w:rsid w:val="007C5A47"/>
    <w:rsid w:val="007C74F4"/>
    <w:rsid w:val="007C7BD7"/>
    <w:rsid w:val="007D4E6A"/>
    <w:rsid w:val="007D6E4F"/>
    <w:rsid w:val="007E2384"/>
    <w:rsid w:val="007E3D5C"/>
    <w:rsid w:val="007F0AD7"/>
    <w:rsid w:val="007F1259"/>
    <w:rsid w:val="007F53C2"/>
    <w:rsid w:val="00807DCC"/>
    <w:rsid w:val="00807F72"/>
    <w:rsid w:val="008117E0"/>
    <w:rsid w:val="00812B48"/>
    <w:rsid w:val="00820FCB"/>
    <w:rsid w:val="00825310"/>
    <w:rsid w:val="00830E53"/>
    <w:rsid w:val="00833DF7"/>
    <w:rsid w:val="00843BC0"/>
    <w:rsid w:val="00845922"/>
    <w:rsid w:val="00845ACB"/>
    <w:rsid w:val="00855AE5"/>
    <w:rsid w:val="0086518B"/>
    <w:rsid w:val="00870CF6"/>
    <w:rsid w:val="008712C6"/>
    <w:rsid w:val="008729D8"/>
    <w:rsid w:val="00882B51"/>
    <w:rsid w:val="0089273E"/>
    <w:rsid w:val="00896EE1"/>
    <w:rsid w:val="008A0B06"/>
    <w:rsid w:val="008A2813"/>
    <w:rsid w:val="008A29E6"/>
    <w:rsid w:val="008A34B7"/>
    <w:rsid w:val="008A6F91"/>
    <w:rsid w:val="008B1179"/>
    <w:rsid w:val="008B2CC3"/>
    <w:rsid w:val="008C07DD"/>
    <w:rsid w:val="008C14DE"/>
    <w:rsid w:val="008C5095"/>
    <w:rsid w:val="008D2209"/>
    <w:rsid w:val="008D279A"/>
    <w:rsid w:val="008D53BF"/>
    <w:rsid w:val="008D7F5B"/>
    <w:rsid w:val="008E2B39"/>
    <w:rsid w:val="008E2B94"/>
    <w:rsid w:val="008E4F30"/>
    <w:rsid w:val="0090046E"/>
    <w:rsid w:val="009053BD"/>
    <w:rsid w:val="00907A1D"/>
    <w:rsid w:val="0091327C"/>
    <w:rsid w:val="00921809"/>
    <w:rsid w:val="009236D5"/>
    <w:rsid w:val="00924D7A"/>
    <w:rsid w:val="0092597B"/>
    <w:rsid w:val="0093147C"/>
    <w:rsid w:val="0094205E"/>
    <w:rsid w:val="00942E43"/>
    <w:rsid w:val="00942F1E"/>
    <w:rsid w:val="00954AAB"/>
    <w:rsid w:val="00955276"/>
    <w:rsid w:val="00974A55"/>
    <w:rsid w:val="009770A8"/>
    <w:rsid w:val="00984059"/>
    <w:rsid w:val="00984BBC"/>
    <w:rsid w:val="00986A4A"/>
    <w:rsid w:val="0099234D"/>
    <w:rsid w:val="00993179"/>
    <w:rsid w:val="00996E20"/>
    <w:rsid w:val="009A50C7"/>
    <w:rsid w:val="009B0648"/>
    <w:rsid w:val="009B3903"/>
    <w:rsid w:val="009B3A46"/>
    <w:rsid w:val="009B4778"/>
    <w:rsid w:val="009C01C5"/>
    <w:rsid w:val="009C37D9"/>
    <w:rsid w:val="009C5F4D"/>
    <w:rsid w:val="009C6F6F"/>
    <w:rsid w:val="009E1E01"/>
    <w:rsid w:val="009E280B"/>
    <w:rsid w:val="009E28E0"/>
    <w:rsid w:val="009E621C"/>
    <w:rsid w:val="009F1163"/>
    <w:rsid w:val="009F17D3"/>
    <w:rsid w:val="009F3B5C"/>
    <w:rsid w:val="00A03262"/>
    <w:rsid w:val="00A05688"/>
    <w:rsid w:val="00A05C28"/>
    <w:rsid w:val="00A07797"/>
    <w:rsid w:val="00A11D09"/>
    <w:rsid w:val="00A20527"/>
    <w:rsid w:val="00A22F01"/>
    <w:rsid w:val="00A23270"/>
    <w:rsid w:val="00A24ED7"/>
    <w:rsid w:val="00A35537"/>
    <w:rsid w:val="00A365B9"/>
    <w:rsid w:val="00A42663"/>
    <w:rsid w:val="00A43EA4"/>
    <w:rsid w:val="00A4651D"/>
    <w:rsid w:val="00A54DC3"/>
    <w:rsid w:val="00A600D8"/>
    <w:rsid w:val="00A62453"/>
    <w:rsid w:val="00A7067F"/>
    <w:rsid w:val="00A70C12"/>
    <w:rsid w:val="00A74101"/>
    <w:rsid w:val="00A754CF"/>
    <w:rsid w:val="00A80F18"/>
    <w:rsid w:val="00A8540C"/>
    <w:rsid w:val="00A875E5"/>
    <w:rsid w:val="00A877A0"/>
    <w:rsid w:val="00A87ADD"/>
    <w:rsid w:val="00AA25DA"/>
    <w:rsid w:val="00AA2E32"/>
    <w:rsid w:val="00AA4B29"/>
    <w:rsid w:val="00AB02EC"/>
    <w:rsid w:val="00AB106C"/>
    <w:rsid w:val="00AB25F3"/>
    <w:rsid w:val="00AB2F19"/>
    <w:rsid w:val="00AB5D92"/>
    <w:rsid w:val="00AC5DA3"/>
    <w:rsid w:val="00AC693C"/>
    <w:rsid w:val="00AD780B"/>
    <w:rsid w:val="00AF32AD"/>
    <w:rsid w:val="00AF47E6"/>
    <w:rsid w:val="00AF6E32"/>
    <w:rsid w:val="00B0080D"/>
    <w:rsid w:val="00B04EDA"/>
    <w:rsid w:val="00B06B54"/>
    <w:rsid w:val="00B10D2A"/>
    <w:rsid w:val="00B17F01"/>
    <w:rsid w:val="00B206DC"/>
    <w:rsid w:val="00B24DED"/>
    <w:rsid w:val="00B2549D"/>
    <w:rsid w:val="00B30A42"/>
    <w:rsid w:val="00B34D2C"/>
    <w:rsid w:val="00B4550C"/>
    <w:rsid w:val="00B459D8"/>
    <w:rsid w:val="00B50485"/>
    <w:rsid w:val="00B53DB9"/>
    <w:rsid w:val="00B55283"/>
    <w:rsid w:val="00B62B61"/>
    <w:rsid w:val="00B70282"/>
    <w:rsid w:val="00B716C3"/>
    <w:rsid w:val="00B716FA"/>
    <w:rsid w:val="00B72330"/>
    <w:rsid w:val="00B74CC5"/>
    <w:rsid w:val="00B8057F"/>
    <w:rsid w:val="00B83C97"/>
    <w:rsid w:val="00B9399B"/>
    <w:rsid w:val="00BB24AD"/>
    <w:rsid w:val="00BB2A0C"/>
    <w:rsid w:val="00BB5A4A"/>
    <w:rsid w:val="00BC13DC"/>
    <w:rsid w:val="00BC503E"/>
    <w:rsid w:val="00BD65F1"/>
    <w:rsid w:val="00BE09B8"/>
    <w:rsid w:val="00BE160C"/>
    <w:rsid w:val="00BE1E3C"/>
    <w:rsid w:val="00BE681D"/>
    <w:rsid w:val="00BF7EA0"/>
    <w:rsid w:val="00C00F0F"/>
    <w:rsid w:val="00C01A5F"/>
    <w:rsid w:val="00C14CC1"/>
    <w:rsid w:val="00C215B7"/>
    <w:rsid w:val="00C2186C"/>
    <w:rsid w:val="00C238AB"/>
    <w:rsid w:val="00C3068D"/>
    <w:rsid w:val="00C351E3"/>
    <w:rsid w:val="00C35F35"/>
    <w:rsid w:val="00C47AB4"/>
    <w:rsid w:val="00C47C23"/>
    <w:rsid w:val="00C513B8"/>
    <w:rsid w:val="00C52BE9"/>
    <w:rsid w:val="00C5688B"/>
    <w:rsid w:val="00C6047C"/>
    <w:rsid w:val="00C6219F"/>
    <w:rsid w:val="00C6469D"/>
    <w:rsid w:val="00C70907"/>
    <w:rsid w:val="00C766FB"/>
    <w:rsid w:val="00C85532"/>
    <w:rsid w:val="00C873F6"/>
    <w:rsid w:val="00C906D3"/>
    <w:rsid w:val="00C938F2"/>
    <w:rsid w:val="00C967D2"/>
    <w:rsid w:val="00C97E83"/>
    <w:rsid w:val="00CA2110"/>
    <w:rsid w:val="00CB0E9D"/>
    <w:rsid w:val="00CB4132"/>
    <w:rsid w:val="00CC5F06"/>
    <w:rsid w:val="00CC7CF0"/>
    <w:rsid w:val="00CD3A47"/>
    <w:rsid w:val="00CD7B6C"/>
    <w:rsid w:val="00CD7D60"/>
    <w:rsid w:val="00D031D1"/>
    <w:rsid w:val="00D03A1A"/>
    <w:rsid w:val="00D061FC"/>
    <w:rsid w:val="00D12FED"/>
    <w:rsid w:val="00D14A2E"/>
    <w:rsid w:val="00D207F3"/>
    <w:rsid w:val="00D213F5"/>
    <w:rsid w:val="00D26AD8"/>
    <w:rsid w:val="00D30D64"/>
    <w:rsid w:val="00D36F44"/>
    <w:rsid w:val="00D3707D"/>
    <w:rsid w:val="00D42DD1"/>
    <w:rsid w:val="00D42E13"/>
    <w:rsid w:val="00D43CEC"/>
    <w:rsid w:val="00D4505A"/>
    <w:rsid w:val="00D463CC"/>
    <w:rsid w:val="00D47130"/>
    <w:rsid w:val="00D47EB5"/>
    <w:rsid w:val="00D52840"/>
    <w:rsid w:val="00D55A2D"/>
    <w:rsid w:val="00D603E6"/>
    <w:rsid w:val="00D62FE6"/>
    <w:rsid w:val="00D63277"/>
    <w:rsid w:val="00D66D68"/>
    <w:rsid w:val="00D71888"/>
    <w:rsid w:val="00D967FD"/>
    <w:rsid w:val="00DA0BDE"/>
    <w:rsid w:val="00DA1991"/>
    <w:rsid w:val="00DB02B6"/>
    <w:rsid w:val="00DB1DA1"/>
    <w:rsid w:val="00DB7C91"/>
    <w:rsid w:val="00DC4DBF"/>
    <w:rsid w:val="00DD25D9"/>
    <w:rsid w:val="00DD4994"/>
    <w:rsid w:val="00DD78DC"/>
    <w:rsid w:val="00DE01CA"/>
    <w:rsid w:val="00DE1DF9"/>
    <w:rsid w:val="00DE2B19"/>
    <w:rsid w:val="00DE4E25"/>
    <w:rsid w:val="00DE775E"/>
    <w:rsid w:val="00DF399C"/>
    <w:rsid w:val="00DF76EC"/>
    <w:rsid w:val="00DF7916"/>
    <w:rsid w:val="00E03EDB"/>
    <w:rsid w:val="00E16C86"/>
    <w:rsid w:val="00E24577"/>
    <w:rsid w:val="00E27B17"/>
    <w:rsid w:val="00E314E5"/>
    <w:rsid w:val="00E3246E"/>
    <w:rsid w:val="00E3428F"/>
    <w:rsid w:val="00E36A6D"/>
    <w:rsid w:val="00E4421F"/>
    <w:rsid w:val="00E56E23"/>
    <w:rsid w:val="00E60DA6"/>
    <w:rsid w:val="00E64579"/>
    <w:rsid w:val="00E71150"/>
    <w:rsid w:val="00E71612"/>
    <w:rsid w:val="00E72E8D"/>
    <w:rsid w:val="00E812E4"/>
    <w:rsid w:val="00E90EB7"/>
    <w:rsid w:val="00EA1DD9"/>
    <w:rsid w:val="00EB0096"/>
    <w:rsid w:val="00EB3C3C"/>
    <w:rsid w:val="00EB439D"/>
    <w:rsid w:val="00EB60D1"/>
    <w:rsid w:val="00EB7678"/>
    <w:rsid w:val="00EB7D5F"/>
    <w:rsid w:val="00ED0B1E"/>
    <w:rsid w:val="00ED22FE"/>
    <w:rsid w:val="00ED25AF"/>
    <w:rsid w:val="00ED4887"/>
    <w:rsid w:val="00ED4E18"/>
    <w:rsid w:val="00ED56CB"/>
    <w:rsid w:val="00EE4531"/>
    <w:rsid w:val="00EF4BDE"/>
    <w:rsid w:val="00EF7E0F"/>
    <w:rsid w:val="00F013BE"/>
    <w:rsid w:val="00F07078"/>
    <w:rsid w:val="00F129B3"/>
    <w:rsid w:val="00F2038A"/>
    <w:rsid w:val="00F21C68"/>
    <w:rsid w:val="00F251A6"/>
    <w:rsid w:val="00F25B0B"/>
    <w:rsid w:val="00F33EE9"/>
    <w:rsid w:val="00F35D9B"/>
    <w:rsid w:val="00F4267E"/>
    <w:rsid w:val="00F42B34"/>
    <w:rsid w:val="00F45D26"/>
    <w:rsid w:val="00F51B6F"/>
    <w:rsid w:val="00F576B8"/>
    <w:rsid w:val="00F7233F"/>
    <w:rsid w:val="00F74A4E"/>
    <w:rsid w:val="00F76771"/>
    <w:rsid w:val="00F769F6"/>
    <w:rsid w:val="00F81316"/>
    <w:rsid w:val="00F852CA"/>
    <w:rsid w:val="00F87507"/>
    <w:rsid w:val="00F90252"/>
    <w:rsid w:val="00F9204F"/>
    <w:rsid w:val="00F92C09"/>
    <w:rsid w:val="00FA05DA"/>
    <w:rsid w:val="00FA21AB"/>
    <w:rsid w:val="00FA3247"/>
    <w:rsid w:val="00FA5A24"/>
    <w:rsid w:val="00FB0BBA"/>
    <w:rsid w:val="00FB12C2"/>
    <w:rsid w:val="00FB3678"/>
    <w:rsid w:val="00FB36FD"/>
    <w:rsid w:val="00FB4884"/>
    <w:rsid w:val="00FB645C"/>
    <w:rsid w:val="00FC0C30"/>
    <w:rsid w:val="00FC1F28"/>
    <w:rsid w:val="00FC2CE5"/>
    <w:rsid w:val="00FD541A"/>
    <w:rsid w:val="00FD7A11"/>
    <w:rsid w:val="00FE2D57"/>
    <w:rsid w:val="00FE3FD3"/>
    <w:rsid w:val="00FE4440"/>
    <w:rsid w:val="00FE711D"/>
    <w:rsid w:val="00FE7A2C"/>
    <w:rsid w:val="00FF01DE"/>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basedOn w:val="Normal"/>
    <w:link w:val="FootnoteTextChar"/>
    <w:uiPriority w:val="99"/>
    <w:semiHidden/>
    <w:unhideWhenUsed/>
    <w:rsid w:val="009F1163"/>
    <w:pPr>
      <w:spacing w:after="0" w:line="240" w:lineRule="auto"/>
    </w:pPr>
    <w:rPr>
      <w:sz w:val="20"/>
      <w:szCs w:val="20"/>
      <w:lang w:val="en-US"/>
    </w:rPr>
  </w:style>
  <w:style w:type="character" w:customStyle="1" w:styleId="FootnoteTextChar">
    <w:name w:val="Footnote Text Char"/>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semiHidden/>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semiHidden/>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semiHidden/>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AC693C"/>
    <w:pPr>
      <w:spacing w:before="100" w:beforeAutospacing="1" w:after="100" w:afterAutospacing="1" w:line="240" w:lineRule="auto"/>
    </w:pPr>
    <w:rPr>
      <w:rFonts w:ascii="Arial" w:hAnsi="Arial" w:cs="Arial"/>
      <w:lang w:val="sr-Latn-RS" w:eastAsia="sr-Latn-RS"/>
    </w:rPr>
  </w:style>
  <w:style w:type="paragraph" w:customStyle="1" w:styleId="CharCharChar2Char">
    <w:name w:val="Char Char Char2 Char"/>
    <w:basedOn w:val="Normal"/>
    <w:rsid w:val="00A07797"/>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basedOn w:val="Normal"/>
    <w:link w:val="FootnoteTextChar"/>
    <w:uiPriority w:val="99"/>
    <w:semiHidden/>
    <w:unhideWhenUsed/>
    <w:rsid w:val="009F1163"/>
    <w:pPr>
      <w:spacing w:after="0" w:line="240" w:lineRule="auto"/>
    </w:pPr>
    <w:rPr>
      <w:sz w:val="20"/>
      <w:szCs w:val="20"/>
      <w:lang w:val="en-US"/>
    </w:rPr>
  </w:style>
  <w:style w:type="character" w:customStyle="1" w:styleId="FootnoteTextChar">
    <w:name w:val="Footnote Text Char"/>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semiHidden/>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semiHidden/>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semiHidden/>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AC693C"/>
    <w:pPr>
      <w:spacing w:before="100" w:beforeAutospacing="1" w:after="100" w:afterAutospacing="1" w:line="240" w:lineRule="auto"/>
    </w:pPr>
    <w:rPr>
      <w:rFonts w:ascii="Arial" w:hAnsi="Arial" w:cs="Arial"/>
      <w:lang w:val="sr-Latn-RS" w:eastAsia="sr-Latn-RS"/>
    </w:rPr>
  </w:style>
  <w:style w:type="paragraph" w:customStyle="1" w:styleId="CharCharChar2Char">
    <w:name w:val="Char Char Char2 Char"/>
    <w:basedOn w:val="Normal"/>
    <w:rsid w:val="00A0779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189">
      <w:bodyDiv w:val="1"/>
      <w:marLeft w:val="0"/>
      <w:marRight w:val="0"/>
      <w:marTop w:val="0"/>
      <w:marBottom w:val="0"/>
      <w:divBdr>
        <w:top w:val="none" w:sz="0" w:space="0" w:color="auto"/>
        <w:left w:val="none" w:sz="0" w:space="0" w:color="auto"/>
        <w:bottom w:val="none" w:sz="0" w:space="0" w:color="auto"/>
        <w:right w:val="none" w:sz="0" w:space="0" w:color="auto"/>
      </w:divBdr>
    </w:div>
    <w:div w:id="992640904">
      <w:bodyDiv w:val="1"/>
      <w:marLeft w:val="0"/>
      <w:marRight w:val="0"/>
      <w:marTop w:val="0"/>
      <w:marBottom w:val="0"/>
      <w:divBdr>
        <w:top w:val="none" w:sz="0" w:space="0" w:color="auto"/>
        <w:left w:val="none" w:sz="0" w:space="0" w:color="auto"/>
        <w:bottom w:val="none" w:sz="0" w:space="0" w:color="auto"/>
        <w:right w:val="none" w:sz="0" w:space="0" w:color="auto"/>
      </w:divBdr>
    </w:div>
    <w:div w:id="1238592926">
      <w:bodyDiv w:val="1"/>
      <w:marLeft w:val="0"/>
      <w:marRight w:val="0"/>
      <w:marTop w:val="0"/>
      <w:marBottom w:val="0"/>
      <w:divBdr>
        <w:top w:val="none" w:sz="0" w:space="0" w:color="auto"/>
        <w:left w:val="none" w:sz="0" w:space="0" w:color="auto"/>
        <w:bottom w:val="none" w:sz="0" w:space="0" w:color="auto"/>
        <w:right w:val="none" w:sz="0" w:space="0" w:color="auto"/>
      </w:divBdr>
      <w:divsChild>
        <w:div w:id="1979142995">
          <w:marLeft w:val="0"/>
          <w:marRight w:val="0"/>
          <w:marTop w:val="270"/>
          <w:marBottom w:val="0"/>
          <w:divBdr>
            <w:top w:val="none" w:sz="0" w:space="0" w:color="auto"/>
            <w:left w:val="none" w:sz="0" w:space="0" w:color="auto"/>
            <w:bottom w:val="none" w:sz="0" w:space="0" w:color="auto"/>
            <w:right w:val="none" w:sz="0" w:space="0" w:color="auto"/>
          </w:divBdr>
          <w:divsChild>
            <w:div w:id="2064908374">
              <w:marLeft w:val="0"/>
              <w:marRight w:val="0"/>
              <w:marTop w:val="0"/>
              <w:marBottom w:val="0"/>
              <w:divBdr>
                <w:top w:val="none" w:sz="0" w:space="0" w:color="auto"/>
                <w:left w:val="none" w:sz="0" w:space="0" w:color="auto"/>
                <w:bottom w:val="none" w:sz="0" w:space="0" w:color="auto"/>
                <w:right w:val="none" w:sz="0" w:space="0" w:color="auto"/>
              </w:divBdr>
              <w:divsChild>
                <w:div w:id="1653176552">
                  <w:marLeft w:val="0"/>
                  <w:marRight w:val="0"/>
                  <w:marTop w:val="0"/>
                  <w:marBottom w:val="0"/>
                  <w:divBdr>
                    <w:top w:val="none" w:sz="0" w:space="0" w:color="auto"/>
                    <w:left w:val="none" w:sz="0" w:space="0" w:color="auto"/>
                    <w:bottom w:val="none" w:sz="0" w:space="0" w:color="auto"/>
                    <w:right w:val="none" w:sz="0" w:space="0" w:color="auto"/>
                  </w:divBdr>
                  <w:divsChild>
                    <w:div w:id="712538196">
                      <w:marLeft w:val="0"/>
                      <w:marRight w:val="0"/>
                      <w:marTop w:val="0"/>
                      <w:marBottom w:val="360"/>
                      <w:divBdr>
                        <w:top w:val="none" w:sz="0" w:space="0" w:color="auto"/>
                        <w:left w:val="none" w:sz="0" w:space="0" w:color="auto"/>
                        <w:bottom w:val="none" w:sz="0" w:space="0" w:color="auto"/>
                        <w:right w:val="none" w:sz="0" w:space="0" w:color="auto"/>
                      </w:divBdr>
                      <w:divsChild>
                        <w:div w:id="1022896329">
                          <w:marLeft w:val="0"/>
                          <w:marRight w:val="0"/>
                          <w:marTop w:val="0"/>
                          <w:marBottom w:val="0"/>
                          <w:divBdr>
                            <w:top w:val="none" w:sz="0" w:space="0" w:color="auto"/>
                            <w:left w:val="none" w:sz="0" w:space="0" w:color="auto"/>
                            <w:bottom w:val="none" w:sz="0" w:space="0" w:color="auto"/>
                            <w:right w:val="none" w:sz="0" w:space="0" w:color="auto"/>
                          </w:divBdr>
                          <w:divsChild>
                            <w:div w:id="117916728">
                              <w:marLeft w:val="0"/>
                              <w:marRight w:val="0"/>
                              <w:marTop w:val="0"/>
                              <w:marBottom w:val="0"/>
                              <w:divBdr>
                                <w:top w:val="none" w:sz="0" w:space="0" w:color="auto"/>
                                <w:left w:val="none" w:sz="0" w:space="0" w:color="auto"/>
                                <w:bottom w:val="none" w:sz="0" w:space="0" w:color="auto"/>
                                <w:right w:val="none" w:sz="0" w:space="0" w:color="auto"/>
                              </w:divBdr>
                              <w:divsChild>
                                <w:div w:id="18616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7490">
      <w:marLeft w:val="0"/>
      <w:marRight w:val="0"/>
      <w:marTop w:val="0"/>
      <w:marBottom w:val="0"/>
      <w:divBdr>
        <w:top w:val="none" w:sz="0" w:space="0" w:color="auto"/>
        <w:left w:val="none" w:sz="0" w:space="0" w:color="auto"/>
        <w:bottom w:val="none" w:sz="0" w:space="0" w:color="auto"/>
        <w:right w:val="none" w:sz="0" w:space="0" w:color="auto"/>
      </w:divBdr>
    </w:div>
    <w:div w:id="1519467491">
      <w:marLeft w:val="0"/>
      <w:marRight w:val="0"/>
      <w:marTop w:val="0"/>
      <w:marBottom w:val="0"/>
      <w:divBdr>
        <w:top w:val="none" w:sz="0" w:space="0" w:color="auto"/>
        <w:left w:val="none" w:sz="0" w:space="0" w:color="auto"/>
        <w:bottom w:val="none" w:sz="0" w:space="0" w:color="auto"/>
        <w:right w:val="none" w:sz="0" w:space="0" w:color="auto"/>
      </w:divBdr>
    </w:div>
    <w:div w:id="1519467492">
      <w:marLeft w:val="0"/>
      <w:marRight w:val="0"/>
      <w:marTop w:val="0"/>
      <w:marBottom w:val="0"/>
      <w:divBdr>
        <w:top w:val="none" w:sz="0" w:space="0" w:color="auto"/>
        <w:left w:val="none" w:sz="0" w:space="0" w:color="auto"/>
        <w:bottom w:val="none" w:sz="0" w:space="0" w:color="auto"/>
        <w:right w:val="none" w:sz="0" w:space="0" w:color="auto"/>
      </w:divBdr>
    </w:div>
    <w:div w:id="1519467496">
      <w:marLeft w:val="0"/>
      <w:marRight w:val="0"/>
      <w:marTop w:val="0"/>
      <w:marBottom w:val="0"/>
      <w:divBdr>
        <w:top w:val="none" w:sz="0" w:space="0" w:color="auto"/>
        <w:left w:val="none" w:sz="0" w:space="0" w:color="auto"/>
        <w:bottom w:val="none" w:sz="0" w:space="0" w:color="auto"/>
        <w:right w:val="none" w:sz="0" w:space="0" w:color="auto"/>
      </w:divBdr>
    </w:div>
    <w:div w:id="1519467497">
      <w:marLeft w:val="0"/>
      <w:marRight w:val="0"/>
      <w:marTop w:val="0"/>
      <w:marBottom w:val="0"/>
      <w:divBdr>
        <w:top w:val="none" w:sz="0" w:space="0" w:color="auto"/>
        <w:left w:val="none" w:sz="0" w:space="0" w:color="auto"/>
        <w:bottom w:val="none" w:sz="0" w:space="0" w:color="auto"/>
        <w:right w:val="none" w:sz="0" w:space="0" w:color="auto"/>
      </w:divBdr>
    </w:div>
    <w:div w:id="1519467498">
      <w:marLeft w:val="0"/>
      <w:marRight w:val="0"/>
      <w:marTop w:val="0"/>
      <w:marBottom w:val="0"/>
      <w:divBdr>
        <w:top w:val="none" w:sz="0" w:space="0" w:color="auto"/>
        <w:left w:val="none" w:sz="0" w:space="0" w:color="auto"/>
        <w:bottom w:val="none" w:sz="0" w:space="0" w:color="auto"/>
        <w:right w:val="none" w:sz="0" w:space="0" w:color="auto"/>
      </w:divBdr>
    </w:div>
    <w:div w:id="1519467501">
      <w:marLeft w:val="0"/>
      <w:marRight w:val="0"/>
      <w:marTop w:val="0"/>
      <w:marBottom w:val="0"/>
      <w:divBdr>
        <w:top w:val="none" w:sz="0" w:space="0" w:color="auto"/>
        <w:left w:val="none" w:sz="0" w:space="0" w:color="auto"/>
        <w:bottom w:val="none" w:sz="0" w:space="0" w:color="auto"/>
        <w:right w:val="none" w:sz="0" w:space="0" w:color="auto"/>
      </w:divBdr>
      <w:divsChild>
        <w:div w:id="1519467493">
          <w:marLeft w:val="0"/>
          <w:marRight w:val="0"/>
          <w:marTop w:val="270"/>
          <w:marBottom w:val="0"/>
          <w:divBdr>
            <w:top w:val="none" w:sz="0" w:space="0" w:color="auto"/>
            <w:left w:val="none" w:sz="0" w:space="0" w:color="auto"/>
            <w:bottom w:val="none" w:sz="0" w:space="0" w:color="auto"/>
            <w:right w:val="none" w:sz="0" w:space="0" w:color="auto"/>
          </w:divBdr>
          <w:divsChild>
            <w:div w:id="1519467495">
              <w:marLeft w:val="0"/>
              <w:marRight w:val="0"/>
              <w:marTop w:val="0"/>
              <w:marBottom w:val="0"/>
              <w:divBdr>
                <w:top w:val="none" w:sz="0" w:space="0" w:color="auto"/>
                <w:left w:val="none" w:sz="0" w:space="0" w:color="auto"/>
                <w:bottom w:val="none" w:sz="0" w:space="0" w:color="auto"/>
                <w:right w:val="none" w:sz="0" w:space="0" w:color="auto"/>
              </w:divBdr>
              <w:divsChild>
                <w:div w:id="1519467489">
                  <w:marLeft w:val="0"/>
                  <w:marRight w:val="0"/>
                  <w:marTop w:val="0"/>
                  <w:marBottom w:val="0"/>
                  <w:divBdr>
                    <w:top w:val="none" w:sz="0" w:space="0" w:color="auto"/>
                    <w:left w:val="none" w:sz="0" w:space="0" w:color="auto"/>
                    <w:bottom w:val="none" w:sz="0" w:space="0" w:color="auto"/>
                    <w:right w:val="none" w:sz="0" w:space="0" w:color="auto"/>
                  </w:divBdr>
                  <w:divsChild>
                    <w:div w:id="1519467494">
                      <w:marLeft w:val="0"/>
                      <w:marRight w:val="0"/>
                      <w:marTop w:val="0"/>
                      <w:marBottom w:val="360"/>
                      <w:divBdr>
                        <w:top w:val="none" w:sz="0" w:space="0" w:color="auto"/>
                        <w:left w:val="none" w:sz="0" w:space="0" w:color="auto"/>
                        <w:bottom w:val="none" w:sz="0" w:space="0" w:color="auto"/>
                        <w:right w:val="none" w:sz="0" w:space="0" w:color="auto"/>
                      </w:divBdr>
                      <w:divsChild>
                        <w:div w:id="1519467502">
                          <w:marLeft w:val="0"/>
                          <w:marRight w:val="0"/>
                          <w:marTop w:val="0"/>
                          <w:marBottom w:val="0"/>
                          <w:divBdr>
                            <w:top w:val="none" w:sz="0" w:space="0" w:color="auto"/>
                            <w:left w:val="none" w:sz="0" w:space="0" w:color="auto"/>
                            <w:bottom w:val="none" w:sz="0" w:space="0" w:color="auto"/>
                            <w:right w:val="none" w:sz="0" w:space="0" w:color="auto"/>
                          </w:divBdr>
                          <w:divsChild>
                            <w:div w:id="1519467499">
                              <w:marLeft w:val="0"/>
                              <w:marRight w:val="0"/>
                              <w:marTop w:val="0"/>
                              <w:marBottom w:val="0"/>
                              <w:divBdr>
                                <w:top w:val="none" w:sz="0" w:space="0" w:color="auto"/>
                                <w:left w:val="none" w:sz="0" w:space="0" w:color="auto"/>
                                <w:bottom w:val="none" w:sz="0" w:space="0" w:color="auto"/>
                                <w:right w:val="none" w:sz="0" w:space="0" w:color="auto"/>
                              </w:divBdr>
                              <w:divsChild>
                                <w:div w:id="1519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8746-BD24-4642-9F16-D77DAD5E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kmirjana</cp:lastModifiedBy>
  <cp:revision>3</cp:revision>
  <cp:lastPrinted>2016-01-26T15:45:00Z</cp:lastPrinted>
  <dcterms:created xsi:type="dcterms:W3CDTF">2016-10-05T13:46:00Z</dcterms:created>
  <dcterms:modified xsi:type="dcterms:W3CDTF">2016-10-05T13:50:00Z</dcterms:modified>
</cp:coreProperties>
</file>